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DF7" w:rsidRPr="00AC6DF7" w:rsidRDefault="00AC6DF7" w:rsidP="00AC6DF7">
      <w:pPr>
        <w:tabs>
          <w:tab w:val="left" w:pos="4320"/>
          <w:tab w:val="left" w:pos="4410"/>
        </w:tabs>
        <w:ind w:firstLine="0"/>
        <w:rPr>
          <w:rFonts w:asciiTheme="minorHAnsi" w:hAnsiTheme="minorHAnsi" w:cstheme="minorHAnsi"/>
          <w:szCs w:val="24"/>
          <w:lang w:bidi="ar-SA"/>
        </w:rPr>
      </w:pPr>
      <w:r w:rsidRPr="00AC6DF7">
        <w:rPr>
          <w:rFonts w:asciiTheme="minorHAnsi" w:hAnsiTheme="minorHAnsi" w:cstheme="minorHAnsi"/>
          <w:szCs w:val="24"/>
          <w:lang w:val="en-CA" w:bidi="ar-SA"/>
        </w:rPr>
        <w:fldChar w:fldCharType="begin"/>
      </w:r>
      <w:r w:rsidRPr="00AC6DF7">
        <w:rPr>
          <w:rFonts w:asciiTheme="minorHAnsi" w:hAnsiTheme="minorHAnsi" w:cstheme="minorHAnsi"/>
          <w:szCs w:val="24"/>
          <w:lang w:val="en-CA" w:bidi="ar-SA"/>
        </w:rPr>
        <w:instrText xml:space="preserve"> SEQ CHAPTER \h \r 1</w:instrText>
      </w:r>
      <w:r w:rsidRPr="00AC6DF7">
        <w:rPr>
          <w:rFonts w:asciiTheme="minorHAnsi" w:hAnsiTheme="minorHAnsi" w:cstheme="minorHAnsi"/>
          <w:szCs w:val="24"/>
          <w:lang w:val="en-CA" w:bidi="ar-SA"/>
        </w:rPr>
        <w:fldChar w:fldCharType="end"/>
      </w:r>
      <w:r w:rsidRPr="00AC6DF7">
        <w:rPr>
          <w:rFonts w:asciiTheme="minorHAnsi" w:hAnsiTheme="minorHAnsi" w:cstheme="minorHAnsi"/>
          <w:szCs w:val="24"/>
          <w:lang w:bidi="ar-SA"/>
        </w:rPr>
        <w:t>To the Graduate Council:</w:t>
      </w:r>
      <w:r w:rsidRPr="00AC6DF7">
        <w:rPr>
          <w:rFonts w:asciiTheme="minorHAnsi" w:hAnsiTheme="minorHAnsi" w:cstheme="minorHAnsi"/>
          <w:szCs w:val="24"/>
          <w:lang w:bidi="ar-SA"/>
        </w:rPr>
        <w:tab/>
      </w: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rPr>
          <w:rFonts w:asciiTheme="minorHAnsi" w:hAnsiTheme="minorHAnsi" w:cstheme="minorHAnsi"/>
          <w:szCs w:val="24"/>
          <w:lang w:bidi="ar-SA"/>
        </w:rPr>
      </w:pPr>
      <w:r w:rsidRPr="00AC6DF7">
        <w:rPr>
          <w:rFonts w:asciiTheme="minorHAnsi" w:hAnsiTheme="minorHAnsi" w:cstheme="minorHAnsi"/>
          <w:szCs w:val="24"/>
          <w:lang w:bidi="ar-SA"/>
        </w:rPr>
        <w:t xml:space="preserve">I am submitting herewith a [dissertation or thesis] written by </w:t>
      </w:r>
      <w:r>
        <w:rPr>
          <w:rFonts w:asciiTheme="minorHAnsi" w:hAnsiTheme="minorHAnsi" w:cstheme="minorHAnsi"/>
          <w:szCs w:val="24"/>
          <w:lang w:bidi="ar-SA"/>
        </w:rPr>
        <w:t>Emily Reagan Pritchard entitled “</w:t>
      </w:r>
      <w:r w:rsidRPr="00AC6DF7">
        <w:rPr>
          <w:rFonts w:asciiTheme="minorHAnsi" w:hAnsiTheme="minorHAnsi" w:cstheme="minorHAnsi"/>
          <w:szCs w:val="24"/>
          <w:lang w:bidi="ar-SA"/>
        </w:rPr>
        <w:t>P</w:t>
      </w:r>
      <w:r>
        <w:rPr>
          <w:rFonts w:asciiTheme="minorHAnsi" w:hAnsiTheme="minorHAnsi" w:cstheme="minorHAnsi"/>
          <w:szCs w:val="24"/>
          <w:lang w:bidi="ar-SA"/>
        </w:rPr>
        <w:t>olymeric</w:t>
      </w:r>
      <w:r w:rsidRPr="00AC6DF7">
        <w:rPr>
          <w:rFonts w:asciiTheme="minorHAnsi" w:hAnsiTheme="minorHAnsi" w:cstheme="minorHAnsi"/>
          <w:szCs w:val="24"/>
          <w:lang w:bidi="ar-SA"/>
        </w:rPr>
        <w:t xml:space="preserve"> M</w:t>
      </w:r>
      <w:r>
        <w:rPr>
          <w:rFonts w:asciiTheme="minorHAnsi" w:hAnsiTheme="minorHAnsi" w:cstheme="minorHAnsi"/>
          <w:szCs w:val="24"/>
          <w:lang w:bidi="ar-SA"/>
        </w:rPr>
        <w:t>icrosensors</w:t>
      </w:r>
      <w:r w:rsidRPr="00AC6DF7">
        <w:rPr>
          <w:rFonts w:asciiTheme="minorHAnsi" w:hAnsiTheme="minorHAnsi" w:cstheme="minorHAnsi"/>
          <w:szCs w:val="24"/>
          <w:lang w:bidi="ar-SA"/>
        </w:rPr>
        <w:t xml:space="preserve"> </w:t>
      </w:r>
      <w:r>
        <w:rPr>
          <w:rFonts w:asciiTheme="minorHAnsi" w:hAnsiTheme="minorHAnsi" w:cstheme="minorHAnsi"/>
          <w:szCs w:val="24"/>
          <w:lang w:bidi="ar-SA"/>
        </w:rPr>
        <w:t>for</w:t>
      </w:r>
      <w:r w:rsidRPr="00AC6DF7">
        <w:rPr>
          <w:rFonts w:asciiTheme="minorHAnsi" w:hAnsiTheme="minorHAnsi" w:cstheme="minorHAnsi"/>
          <w:szCs w:val="24"/>
          <w:lang w:bidi="ar-SA"/>
        </w:rPr>
        <w:t xml:space="preserve"> I</w:t>
      </w:r>
      <w:r>
        <w:rPr>
          <w:rFonts w:asciiTheme="minorHAnsi" w:hAnsiTheme="minorHAnsi" w:cstheme="minorHAnsi"/>
          <w:szCs w:val="24"/>
          <w:lang w:bidi="ar-SA"/>
        </w:rPr>
        <w:t>ntraoperative</w:t>
      </w:r>
      <w:r w:rsidRPr="00AC6DF7">
        <w:rPr>
          <w:rFonts w:asciiTheme="minorHAnsi" w:hAnsiTheme="minorHAnsi" w:cstheme="minorHAnsi"/>
          <w:szCs w:val="24"/>
          <w:lang w:bidi="ar-SA"/>
        </w:rPr>
        <w:t xml:space="preserve"> C</w:t>
      </w:r>
      <w:r>
        <w:rPr>
          <w:rFonts w:asciiTheme="minorHAnsi" w:hAnsiTheme="minorHAnsi" w:cstheme="minorHAnsi"/>
          <w:szCs w:val="24"/>
          <w:lang w:bidi="ar-SA"/>
        </w:rPr>
        <w:t>ontact</w:t>
      </w:r>
      <w:r w:rsidRPr="00AC6DF7">
        <w:rPr>
          <w:rFonts w:asciiTheme="minorHAnsi" w:hAnsiTheme="minorHAnsi" w:cstheme="minorHAnsi"/>
          <w:szCs w:val="24"/>
          <w:lang w:bidi="ar-SA"/>
        </w:rPr>
        <w:t xml:space="preserve"> P</w:t>
      </w:r>
      <w:r>
        <w:rPr>
          <w:rFonts w:asciiTheme="minorHAnsi" w:hAnsiTheme="minorHAnsi" w:cstheme="minorHAnsi"/>
          <w:szCs w:val="24"/>
          <w:lang w:bidi="ar-SA"/>
        </w:rPr>
        <w:t>ressure</w:t>
      </w:r>
      <w:r w:rsidRPr="00AC6DF7">
        <w:rPr>
          <w:rFonts w:asciiTheme="minorHAnsi" w:hAnsiTheme="minorHAnsi" w:cstheme="minorHAnsi"/>
          <w:szCs w:val="24"/>
          <w:lang w:bidi="ar-SA"/>
        </w:rPr>
        <w:t xml:space="preserve"> M</w:t>
      </w:r>
      <w:r>
        <w:rPr>
          <w:rFonts w:asciiTheme="minorHAnsi" w:hAnsiTheme="minorHAnsi" w:cstheme="minorHAnsi"/>
          <w:szCs w:val="24"/>
          <w:lang w:bidi="ar-SA"/>
        </w:rPr>
        <w:t>easurement</w:t>
      </w:r>
      <w:r w:rsidRPr="00AC6DF7">
        <w:rPr>
          <w:rFonts w:asciiTheme="minorHAnsi" w:hAnsiTheme="minorHAnsi" w:cstheme="minorHAnsi"/>
          <w:szCs w:val="24"/>
          <w:lang w:bidi="ar-SA"/>
        </w:rPr>
        <w:t>.” I have examined the</w:t>
      </w:r>
      <w:r>
        <w:rPr>
          <w:rFonts w:asciiTheme="minorHAnsi" w:hAnsiTheme="minorHAnsi" w:cstheme="minorHAnsi"/>
          <w:szCs w:val="24"/>
          <w:lang w:bidi="ar-SA"/>
        </w:rPr>
        <w:t xml:space="preserve"> final electronic copy of this </w:t>
      </w:r>
      <w:r w:rsidRPr="00AC6DF7">
        <w:rPr>
          <w:rFonts w:asciiTheme="minorHAnsi" w:hAnsiTheme="minorHAnsi" w:cstheme="minorHAnsi"/>
          <w:szCs w:val="24"/>
          <w:lang w:bidi="ar-SA"/>
        </w:rPr>
        <w:t>dissertation for form and content and recommend that it be accepted in partial fulfillment of the requirements for the degree of Doctor of Phil</w:t>
      </w:r>
      <w:r>
        <w:rPr>
          <w:rFonts w:asciiTheme="minorHAnsi" w:hAnsiTheme="minorHAnsi" w:cstheme="minorHAnsi"/>
          <w:szCs w:val="24"/>
          <w:lang w:bidi="ar-SA"/>
        </w:rPr>
        <w:t>osophy, with a major in Biomedical Engineering</w:t>
      </w:r>
      <w:r w:rsidRPr="00AC6DF7">
        <w:rPr>
          <w:rFonts w:asciiTheme="minorHAnsi" w:hAnsiTheme="minorHAnsi" w:cstheme="minorHAnsi"/>
          <w:szCs w:val="24"/>
          <w:lang w:bidi="ar-SA"/>
        </w:rPr>
        <w:t>.</w:t>
      </w: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tabs>
          <w:tab w:val="left" w:pos="4320"/>
        </w:tabs>
        <w:spacing w:line="240" w:lineRule="auto"/>
        <w:ind w:firstLine="0"/>
        <w:jc w:val="left"/>
        <w:rPr>
          <w:rFonts w:asciiTheme="minorHAnsi" w:hAnsiTheme="minorHAnsi" w:cstheme="minorHAnsi"/>
          <w:szCs w:val="24"/>
          <w:lang w:bidi="ar-SA"/>
        </w:rPr>
      </w:pPr>
      <w:r w:rsidRPr="00AC6DF7">
        <w:rPr>
          <w:rFonts w:asciiTheme="minorHAnsi" w:hAnsiTheme="minorHAnsi" w:cstheme="minorHAnsi"/>
          <w:szCs w:val="24"/>
          <w:lang w:bidi="ar-SA"/>
        </w:rPr>
        <w:tab/>
      </w:r>
      <w:r>
        <w:rPr>
          <w:rFonts w:asciiTheme="minorHAnsi" w:hAnsiTheme="minorHAnsi" w:cstheme="minorHAnsi"/>
          <w:szCs w:val="24"/>
          <w:lang w:bidi="ar-SA"/>
        </w:rPr>
        <w:t>Mohamed R. Mahfouz</w:t>
      </w:r>
      <w:r w:rsidRPr="00AC6DF7">
        <w:rPr>
          <w:rFonts w:asciiTheme="minorHAnsi" w:hAnsiTheme="minorHAnsi" w:cstheme="minorHAnsi"/>
          <w:szCs w:val="24"/>
          <w:lang w:bidi="ar-SA"/>
        </w:rPr>
        <w:t xml:space="preserve"> , Major Professor</w:t>
      </w: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jc w:val="left"/>
        <w:rPr>
          <w:rFonts w:asciiTheme="minorHAnsi" w:hAnsiTheme="minorHAnsi" w:cstheme="minorHAnsi"/>
          <w:szCs w:val="24"/>
          <w:lang w:bidi="ar-SA"/>
        </w:rPr>
      </w:pPr>
      <w:r>
        <w:rPr>
          <w:rFonts w:asciiTheme="minorHAnsi" w:hAnsiTheme="minorHAnsi" w:cstheme="minorHAnsi"/>
          <w:szCs w:val="24"/>
          <w:lang w:bidi="ar-SA"/>
        </w:rPr>
        <w:t xml:space="preserve">We have read this </w:t>
      </w:r>
      <w:r w:rsidRPr="00AC6DF7">
        <w:rPr>
          <w:rFonts w:asciiTheme="minorHAnsi" w:hAnsiTheme="minorHAnsi" w:cstheme="minorHAnsi"/>
          <w:szCs w:val="24"/>
          <w:lang w:bidi="ar-SA"/>
        </w:rPr>
        <w:t xml:space="preserve">dissertation </w:t>
      </w:r>
    </w:p>
    <w:p w:rsidR="00AC6DF7" w:rsidRPr="00AC6DF7" w:rsidRDefault="00AC6DF7" w:rsidP="00AC6DF7">
      <w:pPr>
        <w:spacing w:line="240" w:lineRule="auto"/>
        <w:ind w:firstLine="0"/>
        <w:jc w:val="left"/>
        <w:rPr>
          <w:rFonts w:asciiTheme="minorHAnsi" w:hAnsiTheme="minorHAnsi" w:cstheme="minorHAnsi"/>
          <w:szCs w:val="24"/>
          <w:lang w:bidi="ar-SA"/>
        </w:rPr>
      </w:pPr>
      <w:r w:rsidRPr="00AC6DF7">
        <w:rPr>
          <w:rFonts w:asciiTheme="minorHAnsi" w:hAnsiTheme="minorHAnsi" w:cstheme="minorHAnsi"/>
          <w:szCs w:val="24"/>
          <w:lang w:bidi="ar-SA"/>
        </w:rPr>
        <w:t>and recommend its acceptance:</w:t>
      </w: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jc w:val="left"/>
        <w:rPr>
          <w:rFonts w:asciiTheme="minorHAnsi" w:hAnsiTheme="minorHAnsi" w:cstheme="minorHAnsi"/>
          <w:szCs w:val="24"/>
          <w:lang w:bidi="ar-SA"/>
        </w:rPr>
      </w:pPr>
      <w:r w:rsidRPr="00AC6DF7">
        <w:rPr>
          <w:rFonts w:asciiTheme="minorHAnsi" w:hAnsiTheme="minorHAnsi" w:cstheme="minorHAnsi"/>
          <w:noProof/>
          <w:szCs w:val="24"/>
          <w:lang w:bidi="ar-SA"/>
        </w:rPr>
        <w:pict>
          <v:line id="_x0000_s2537" style="position:absolute;z-index:251727872;mso-position-horizontal-relative:page;mso-position-vertical-relative:page" from="73.8pt,312.8pt" to="247pt,312.8pt" strokecolor="#020000" strokeweight=".96pt">
            <w10:wrap anchorx="page" anchory="page"/>
          </v:line>
        </w:pict>
      </w:r>
    </w:p>
    <w:p w:rsidR="00AC6DF7" w:rsidRPr="00AC6DF7" w:rsidRDefault="00AC6DF7" w:rsidP="00AC6DF7">
      <w:pPr>
        <w:spacing w:line="240" w:lineRule="auto"/>
        <w:ind w:firstLine="0"/>
        <w:jc w:val="left"/>
        <w:rPr>
          <w:rFonts w:asciiTheme="minorHAnsi" w:hAnsiTheme="minorHAnsi" w:cstheme="minorHAnsi"/>
          <w:szCs w:val="24"/>
          <w:lang w:bidi="ar-SA"/>
        </w:rPr>
      </w:pPr>
      <w:r>
        <w:rPr>
          <w:rFonts w:asciiTheme="minorHAnsi" w:hAnsiTheme="minorHAnsi" w:cstheme="minorHAnsi"/>
          <w:szCs w:val="24"/>
          <w:lang w:bidi="ar-SA"/>
        </w:rPr>
        <w:t>William R. Hamel, Ph.D.</w:t>
      </w: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jc w:val="left"/>
        <w:rPr>
          <w:rFonts w:asciiTheme="minorHAnsi" w:hAnsiTheme="minorHAnsi" w:cstheme="minorHAnsi"/>
          <w:szCs w:val="24"/>
          <w:lang w:bidi="ar-SA"/>
        </w:rPr>
      </w:pPr>
      <w:r w:rsidRPr="00AC6DF7">
        <w:rPr>
          <w:rFonts w:asciiTheme="minorHAnsi" w:hAnsiTheme="minorHAnsi" w:cstheme="minorHAnsi"/>
          <w:noProof/>
          <w:szCs w:val="24"/>
          <w:lang w:bidi="ar-SA"/>
        </w:rPr>
        <w:pict>
          <v:line id="_x0000_s2539" style="position:absolute;z-index:251729920;mso-position-horizontal-relative:page;mso-position-vertical-relative:page" from="73.8pt,371.2pt" to="247pt,371.2pt" strokecolor="#020000" strokeweight=".96pt">
            <w10:wrap anchorx="page" anchory="page"/>
          </v:line>
        </w:pict>
      </w:r>
    </w:p>
    <w:p w:rsidR="00AC6DF7" w:rsidRPr="00AC6DF7" w:rsidRDefault="00AC6DF7" w:rsidP="00AC6DF7">
      <w:pPr>
        <w:spacing w:line="240" w:lineRule="auto"/>
        <w:ind w:firstLine="0"/>
        <w:jc w:val="left"/>
        <w:rPr>
          <w:rFonts w:asciiTheme="minorHAnsi" w:hAnsiTheme="minorHAnsi" w:cstheme="minorHAnsi"/>
          <w:szCs w:val="24"/>
          <w:lang w:bidi="ar-SA"/>
        </w:rPr>
      </w:pPr>
      <w:r>
        <w:rPr>
          <w:rFonts w:asciiTheme="minorHAnsi" w:hAnsiTheme="minorHAnsi" w:cstheme="minorHAnsi"/>
          <w:szCs w:val="24"/>
          <w:lang w:bidi="ar-SA"/>
        </w:rPr>
        <w:t>Richard D. Komistek, Ph.D.</w:t>
      </w: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jc w:val="left"/>
        <w:rPr>
          <w:rFonts w:asciiTheme="minorHAnsi" w:hAnsiTheme="minorHAnsi" w:cstheme="minorHAnsi"/>
          <w:szCs w:val="24"/>
          <w:lang w:bidi="ar-SA"/>
        </w:rPr>
      </w:pPr>
      <w:r w:rsidRPr="00AC6DF7">
        <w:rPr>
          <w:rFonts w:asciiTheme="minorHAnsi" w:hAnsiTheme="minorHAnsi" w:cstheme="minorHAnsi"/>
          <w:noProof/>
          <w:szCs w:val="24"/>
          <w:lang w:bidi="ar-SA"/>
        </w:rPr>
        <w:pict>
          <v:line id="_x0000_s2536" style="position:absolute;z-index:251726848;mso-position-horizontal-relative:page;mso-position-vertical-relative:page" from="73.8pt,429.6pt" to="247pt,429.6pt" strokecolor="#020000" strokeweight=".96pt">
            <w10:wrap anchorx="page" anchory="page"/>
          </v:line>
        </w:pict>
      </w:r>
    </w:p>
    <w:p w:rsidR="00AC6DF7" w:rsidRPr="00AC6DF7" w:rsidRDefault="00AC6DF7" w:rsidP="00AC6DF7">
      <w:pPr>
        <w:tabs>
          <w:tab w:val="left" w:pos="4320"/>
        </w:tabs>
        <w:spacing w:line="240" w:lineRule="auto"/>
        <w:ind w:firstLine="0"/>
        <w:jc w:val="left"/>
        <w:rPr>
          <w:rFonts w:asciiTheme="minorHAnsi" w:hAnsiTheme="minorHAnsi" w:cstheme="minorHAnsi"/>
          <w:szCs w:val="24"/>
          <w:lang w:bidi="ar-SA"/>
        </w:rPr>
      </w:pPr>
      <w:r>
        <w:rPr>
          <w:rFonts w:asciiTheme="minorHAnsi" w:hAnsiTheme="minorHAnsi" w:cstheme="minorHAnsi"/>
          <w:szCs w:val="24"/>
          <w:lang w:bidi="ar-SA"/>
        </w:rPr>
        <w:t>Wei He, Ph.D.</w:t>
      </w:r>
    </w:p>
    <w:p w:rsidR="00AC6DF7" w:rsidRPr="00AC6DF7" w:rsidRDefault="00AC6DF7" w:rsidP="00AC6DF7">
      <w:pPr>
        <w:tabs>
          <w:tab w:val="left" w:pos="4320"/>
        </w:tabs>
        <w:spacing w:line="240" w:lineRule="auto"/>
        <w:ind w:firstLine="0"/>
        <w:jc w:val="left"/>
        <w:rPr>
          <w:rFonts w:asciiTheme="minorHAnsi" w:hAnsiTheme="minorHAnsi" w:cstheme="minorHAnsi"/>
          <w:szCs w:val="24"/>
          <w:lang w:bidi="ar-SA"/>
        </w:rPr>
      </w:pPr>
    </w:p>
    <w:p w:rsid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spacing w:line="240" w:lineRule="auto"/>
        <w:ind w:firstLine="0"/>
        <w:jc w:val="left"/>
        <w:rPr>
          <w:rFonts w:asciiTheme="minorHAnsi" w:hAnsiTheme="minorHAnsi" w:cstheme="minorHAnsi"/>
          <w:szCs w:val="24"/>
          <w:lang w:bidi="ar-SA"/>
        </w:rPr>
      </w:pPr>
      <w:r>
        <w:rPr>
          <w:rFonts w:asciiTheme="minorHAnsi" w:hAnsiTheme="minorHAnsi" w:cstheme="minorHAnsi"/>
          <w:noProof/>
          <w:szCs w:val="24"/>
          <w:lang w:bidi="ar-SA"/>
        </w:rPr>
        <w:pict>
          <v:line id="_x0000_s2540" style="position:absolute;z-index:251730944;mso-position-horizontal-relative:page;mso-position-vertical-relative:page" from="73.8pt,487.2pt" to="247pt,487.2pt" strokecolor="#020000" strokeweight=".96pt">
            <w10:wrap anchorx="page" anchory="page"/>
          </v:line>
        </w:pict>
      </w:r>
    </w:p>
    <w:p w:rsidR="00AC6DF7" w:rsidRDefault="00AC6DF7" w:rsidP="00AC6DF7">
      <w:pPr>
        <w:tabs>
          <w:tab w:val="left" w:pos="4320"/>
        </w:tabs>
        <w:spacing w:line="240" w:lineRule="auto"/>
        <w:ind w:firstLine="0"/>
        <w:jc w:val="left"/>
        <w:rPr>
          <w:rFonts w:asciiTheme="minorHAnsi" w:hAnsiTheme="minorHAnsi" w:cstheme="minorHAnsi"/>
          <w:szCs w:val="24"/>
          <w:lang w:bidi="ar-SA"/>
        </w:rPr>
      </w:pPr>
      <w:r>
        <w:rPr>
          <w:rFonts w:asciiTheme="minorHAnsi" w:hAnsiTheme="minorHAnsi" w:cstheme="minorHAnsi"/>
          <w:szCs w:val="24"/>
          <w:lang w:bidi="ar-SA"/>
        </w:rPr>
        <w:t>Ray Wasielewski, M.D.</w:t>
      </w:r>
    </w:p>
    <w:p w:rsidR="00AC6DF7" w:rsidRDefault="00AC6DF7" w:rsidP="00AC6DF7">
      <w:pPr>
        <w:tabs>
          <w:tab w:val="left" w:pos="4320"/>
        </w:tabs>
        <w:spacing w:line="240" w:lineRule="auto"/>
        <w:ind w:firstLine="0"/>
        <w:jc w:val="left"/>
        <w:rPr>
          <w:rFonts w:asciiTheme="minorHAnsi" w:hAnsiTheme="minorHAnsi" w:cstheme="minorHAnsi"/>
          <w:szCs w:val="24"/>
          <w:lang w:bidi="ar-SA"/>
        </w:rPr>
      </w:pPr>
    </w:p>
    <w:p w:rsidR="00AC6DF7" w:rsidRPr="00AC6DF7" w:rsidRDefault="00AC6DF7" w:rsidP="00AC6DF7">
      <w:pPr>
        <w:tabs>
          <w:tab w:val="left" w:pos="4320"/>
        </w:tabs>
        <w:spacing w:line="240" w:lineRule="auto"/>
        <w:ind w:firstLine="0"/>
        <w:jc w:val="left"/>
        <w:rPr>
          <w:rFonts w:asciiTheme="minorHAnsi" w:hAnsiTheme="minorHAnsi" w:cstheme="minorHAnsi"/>
          <w:szCs w:val="24"/>
          <w:lang w:bidi="ar-SA"/>
        </w:rPr>
      </w:pPr>
    </w:p>
    <w:p w:rsidR="00AC6DF7" w:rsidRPr="00AC6DF7" w:rsidRDefault="00AC6DF7" w:rsidP="00AC6DF7">
      <w:pPr>
        <w:tabs>
          <w:tab w:val="left" w:pos="4320"/>
        </w:tabs>
        <w:spacing w:line="240" w:lineRule="auto"/>
        <w:ind w:firstLine="0"/>
        <w:jc w:val="left"/>
        <w:rPr>
          <w:rFonts w:asciiTheme="minorHAnsi" w:hAnsiTheme="minorHAnsi" w:cstheme="minorHAnsi"/>
          <w:szCs w:val="24"/>
          <w:lang w:bidi="ar-SA"/>
        </w:rPr>
      </w:pPr>
    </w:p>
    <w:p w:rsidR="00AC6DF7" w:rsidRPr="00AC6DF7" w:rsidRDefault="00AC6DF7" w:rsidP="00AC6DF7">
      <w:pPr>
        <w:tabs>
          <w:tab w:val="left" w:pos="4320"/>
        </w:tabs>
        <w:spacing w:line="240" w:lineRule="auto"/>
        <w:ind w:firstLine="0"/>
        <w:jc w:val="left"/>
        <w:rPr>
          <w:rFonts w:asciiTheme="minorHAnsi" w:hAnsiTheme="minorHAnsi" w:cstheme="minorHAnsi"/>
          <w:szCs w:val="24"/>
          <w:lang w:bidi="ar-SA"/>
        </w:rPr>
      </w:pPr>
      <w:r w:rsidRPr="00AC6DF7">
        <w:rPr>
          <w:rFonts w:asciiTheme="minorHAnsi" w:hAnsiTheme="minorHAnsi" w:cstheme="minorHAnsi"/>
          <w:szCs w:val="24"/>
          <w:lang w:bidi="ar-SA"/>
        </w:rPr>
        <w:tab/>
        <w:t>Accepted for the Council:</w:t>
      </w:r>
    </w:p>
    <w:p w:rsidR="00AC6DF7" w:rsidRPr="00AC6DF7" w:rsidRDefault="00AC6DF7" w:rsidP="00AC6DF7">
      <w:pPr>
        <w:spacing w:line="240" w:lineRule="auto"/>
        <w:ind w:firstLine="0"/>
        <w:jc w:val="left"/>
        <w:rPr>
          <w:rFonts w:asciiTheme="minorHAnsi" w:hAnsiTheme="minorHAnsi" w:cstheme="minorHAnsi"/>
          <w:szCs w:val="24"/>
          <w:lang w:bidi="ar-SA"/>
        </w:rPr>
      </w:pPr>
    </w:p>
    <w:p w:rsidR="00AC6DF7" w:rsidRPr="00AC6DF7" w:rsidRDefault="00AC6DF7" w:rsidP="00AC6DF7">
      <w:pPr>
        <w:tabs>
          <w:tab w:val="left" w:pos="4320"/>
        </w:tabs>
        <w:spacing w:line="240" w:lineRule="auto"/>
        <w:ind w:left="90" w:firstLine="4320"/>
        <w:jc w:val="center"/>
        <w:rPr>
          <w:rFonts w:asciiTheme="minorHAnsi" w:hAnsiTheme="minorHAnsi" w:cstheme="minorHAnsi"/>
          <w:szCs w:val="24"/>
          <w:lang w:bidi="ar-SA"/>
        </w:rPr>
      </w:pPr>
      <w:r w:rsidRPr="00AC6DF7">
        <w:rPr>
          <w:rFonts w:asciiTheme="minorHAnsi" w:hAnsiTheme="minorHAnsi" w:cstheme="minorHAnsi"/>
          <w:noProof/>
          <w:sz w:val="16"/>
          <w:szCs w:val="16"/>
          <w:lang w:bidi="ar-SA"/>
        </w:rPr>
        <w:pict>
          <v:line id="_x0000_s2538" style="position:absolute;left:0;text-align:left;z-index:251728896;mso-position-horizontal-relative:page;mso-position-vertical-relative:page" from="287.85pt,605.6pt" to="461.05pt,605.6pt" strokecolor="#020000" strokeweight=".96pt">
            <w10:wrap anchorx="page" anchory="page"/>
          </v:line>
        </w:pict>
      </w:r>
    </w:p>
    <w:p w:rsidR="00AC6DF7" w:rsidRPr="00AC6DF7" w:rsidRDefault="00AC6DF7" w:rsidP="00AC6DF7">
      <w:pPr>
        <w:tabs>
          <w:tab w:val="left" w:pos="4320"/>
        </w:tabs>
        <w:spacing w:line="240" w:lineRule="auto"/>
        <w:ind w:left="90" w:firstLine="2880"/>
        <w:jc w:val="left"/>
        <w:rPr>
          <w:rFonts w:asciiTheme="minorHAnsi" w:hAnsiTheme="minorHAnsi" w:cstheme="minorHAnsi"/>
          <w:szCs w:val="24"/>
          <w:lang w:bidi="ar-SA"/>
        </w:rPr>
      </w:pPr>
      <w:r w:rsidRPr="00AC6DF7">
        <w:rPr>
          <w:rFonts w:asciiTheme="minorHAnsi" w:hAnsiTheme="minorHAnsi" w:cstheme="minorHAnsi"/>
          <w:szCs w:val="24"/>
          <w:lang w:bidi="ar-SA"/>
        </w:rPr>
        <w:tab/>
        <w:t>Carolyn R. Hodges</w:t>
      </w:r>
    </w:p>
    <w:p w:rsidR="00AC6DF7" w:rsidRPr="00AC6DF7" w:rsidRDefault="00AC6DF7" w:rsidP="00AC6DF7">
      <w:pPr>
        <w:tabs>
          <w:tab w:val="left" w:pos="180"/>
          <w:tab w:val="left" w:pos="360"/>
        </w:tabs>
        <w:spacing w:line="240" w:lineRule="auto"/>
        <w:ind w:left="90" w:firstLine="1080"/>
        <w:jc w:val="left"/>
        <w:rPr>
          <w:rFonts w:asciiTheme="minorHAnsi" w:hAnsiTheme="minorHAnsi" w:cstheme="minorHAnsi"/>
          <w:szCs w:val="24"/>
          <w:lang w:bidi="ar-SA"/>
        </w:rPr>
      </w:pPr>
      <w:r w:rsidRPr="00AC6DF7">
        <w:rPr>
          <w:rFonts w:asciiTheme="minorHAnsi" w:hAnsiTheme="minorHAnsi" w:cstheme="minorHAnsi"/>
          <w:szCs w:val="24"/>
          <w:lang w:bidi="ar-SA"/>
        </w:rPr>
        <w:tab/>
      </w:r>
      <w:r w:rsidRPr="00AC6DF7">
        <w:rPr>
          <w:rFonts w:asciiTheme="minorHAnsi" w:hAnsiTheme="minorHAnsi" w:cstheme="minorHAnsi"/>
          <w:szCs w:val="24"/>
          <w:lang w:bidi="ar-SA"/>
        </w:rPr>
        <w:tab/>
      </w:r>
      <w:r w:rsidRPr="00AC6DF7">
        <w:rPr>
          <w:rFonts w:asciiTheme="minorHAnsi" w:hAnsiTheme="minorHAnsi" w:cstheme="minorHAnsi"/>
          <w:szCs w:val="24"/>
          <w:lang w:bidi="ar-SA"/>
        </w:rPr>
        <w:tab/>
      </w:r>
      <w:r w:rsidRPr="00AC6DF7">
        <w:rPr>
          <w:rFonts w:asciiTheme="minorHAnsi" w:hAnsiTheme="minorHAnsi" w:cstheme="minorHAnsi"/>
          <w:szCs w:val="24"/>
          <w:lang w:bidi="ar-SA"/>
        </w:rPr>
        <w:tab/>
      </w:r>
      <w:r w:rsidRPr="00AC6DF7">
        <w:rPr>
          <w:rFonts w:asciiTheme="minorHAnsi" w:hAnsiTheme="minorHAnsi" w:cstheme="minorHAnsi"/>
          <w:szCs w:val="24"/>
          <w:lang w:bidi="ar-SA"/>
        </w:rPr>
        <w:tab/>
        <w:t>Vice Provost and Dean of the Graduate School</w:t>
      </w:r>
    </w:p>
    <w:p w:rsidR="00AC6DF7" w:rsidRPr="00AC6DF7" w:rsidRDefault="00AC6DF7" w:rsidP="00AC6DF7">
      <w:pPr>
        <w:tabs>
          <w:tab w:val="left" w:pos="180"/>
          <w:tab w:val="left" w:pos="360"/>
        </w:tabs>
        <w:spacing w:line="240" w:lineRule="auto"/>
        <w:ind w:left="90" w:firstLine="1080"/>
        <w:jc w:val="center"/>
        <w:rPr>
          <w:rFonts w:asciiTheme="minorHAnsi" w:hAnsiTheme="minorHAnsi" w:cstheme="minorHAnsi"/>
          <w:szCs w:val="24"/>
          <w:lang w:bidi="ar-SA"/>
        </w:rPr>
      </w:pPr>
    </w:p>
    <w:p w:rsidR="002E4436" w:rsidRPr="00AC6DF7" w:rsidRDefault="002E4436" w:rsidP="00AC6DF7">
      <w:pPr>
        <w:tabs>
          <w:tab w:val="left" w:pos="180"/>
          <w:tab w:val="left" w:pos="360"/>
        </w:tabs>
        <w:spacing w:line="240" w:lineRule="auto"/>
        <w:ind w:firstLine="0"/>
        <w:rPr>
          <w:rFonts w:asciiTheme="minorHAnsi" w:hAnsiTheme="minorHAnsi" w:cstheme="minorHAnsi"/>
          <w:szCs w:val="24"/>
          <w:lang w:bidi="ar-SA"/>
        </w:rPr>
      </w:pPr>
    </w:p>
    <w:p w:rsidR="00AC6DF7" w:rsidRPr="00AC6DF7" w:rsidRDefault="00AC6DF7" w:rsidP="002E4436">
      <w:pPr>
        <w:tabs>
          <w:tab w:val="left" w:pos="180"/>
          <w:tab w:val="left" w:pos="360"/>
        </w:tabs>
        <w:spacing w:line="240" w:lineRule="auto"/>
        <w:ind w:left="90" w:hanging="90"/>
        <w:jc w:val="center"/>
        <w:rPr>
          <w:rFonts w:asciiTheme="minorHAnsi" w:hAnsiTheme="minorHAnsi" w:cstheme="minorHAnsi"/>
          <w:szCs w:val="24"/>
          <w:lang w:bidi="ar-SA"/>
        </w:rPr>
      </w:pPr>
      <w:r w:rsidRPr="00AC6DF7">
        <w:rPr>
          <w:rFonts w:asciiTheme="minorHAnsi" w:hAnsiTheme="minorHAnsi" w:cstheme="minorHAnsi"/>
          <w:szCs w:val="24"/>
          <w:lang w:bidi="ar-SA"/>
        </w:rPr>
        <w:t>(Original signatures are on file with official student records.)</w:t>
      </w:r>
    </w:p>
    <w:p w:rsidR="00AC6DF7" w:rsidRPr="00AC6DF7" w:rsidRDefault="00AC6DF7" w:rsidP="00AC6DF7">
      <w:pPr>
        <w:spacing w:line="240" w:lineRule="auto"/>
        <w:ind w:firstLine="0"/>
        <w:jc w:val="center"/>
        <w:rPr>
          <w:rFonts w:asciiTheme="minorHAnsi" w:hAnsiTheme="minorHAnsi" w:cstheme="minorHAnsi"/>
          <w:b/>
          <w:sz w:val="36"/>
          <w:szCs w:val="36"/>
          <w:lang w:val="en-CA" w:bidi="ar-SA"/>
        </w:rPr>
        <w:sectPr w:rsidR="00AC6DF7" w:rsidRPr="00AC6DF7" w:rsidSect="00AC6DF7">
          <w:headerReference w:type="even" r:id="rId8"/>
          <w:headerReference w:type="default" r:id="rId9"/>
          <w:footerReference w:type="default" r:id="rId10"/>
          <w:footerReference w:type="first" r:id="rId11"/>
          <w:pgSz w:w="12240" w:h="15840" w:code="1"/>
          <w:pgMar w:top="1440" w:right="1440" w:bottom="1440" w:left="1440" w:header="1440" w:footer="1440" w:gutter="0"/>
          <w:pgNumType w:fmt="lowerRoman" w:start="1"/>
          <w:cols w:space="720"/>
          <w:noEndnote/>
          <w:titlePg/>
        </w:sectPr>
      </w:pPr>
    </w:p>
    <w:p w:rsidR="00AC6DF7" w:rsidRDefault="00AC6DF7" w:rsidP="00AC6DF7">
      <w:pPr>
        <w:spacing w:line="240" w:lineRule="auto"/>
        <w:ind w:firstLine="0"/>
        <w:jc w:val="center"/>
        <w:rPr>
          <w:rFonts w:asciiTheme="minorHAnsi" w:hAnsiTheme="minorHAnsi" w:cstheme="minorHAnsi"/>
          <w:sz w:val="28"/>
          <w:szCs w:val="28"/>
          <w:lang w:val="en-CA" w:bidi="ar-SA"/>
        </w:rPr>
      </w:pPr>
    </w:p>
    <w:p w:rsidR="00AC6DF7" w:rsidRDefault="00AC6DF7" w:rsidP="00AC6DF7">
      <w:pPr>
        <w:spacing w:line="240" w:lineRule="auto"/>
        <w:ind w:firstLine="0"/>
        <w:jc w:val="center"/>
        <w:rPr>
          <w:rFonts w:asciiTheme="minorHAnsi" w:hAnsiTheme="minorHAnsi" w:cstheme="minorHAnsi"/>
          <w:sz w:val="28"/>
          <w:szCs w:val="28"/>
          <w:lang w:val="en-CA" w:bidi="ar-SA"/>
        </w:rPr>
      </w:pPr>
    </w:p>
    <w:p w:rsidR="00AC6DF7" w:rsidRDefault="00AC6DF7" w:rsidP="00AC6DF7">
      <w:pPr>
        <w:spacing w:line="240" w:lineRule="auto"/>
        <w:ind w:firstLine="0"/>
        <w:jc w:val="center"/>
        <w:rPr>
          <w:rFonts w:asciiTheme="minorHAnsi" w:hAnsiTheme="minorHAnsi" w:cstheme="minorHAnsi"/>
          <w:sz w:val="28"/>
          <w:szCs w:val="28"/>
          <w:lang w:val="en-CA" w:bidi="ar-SA"/>
        </w:rPr>
      </w:pPr>
    </w:p>
    <w:p w:rsidR="00AC6DF7" w:rsidRDefault="00AC6DF7" w:rsidP="00AC6DF7">
      <w:pPr>
        <w:spacing w:line="240" w:lineRule="auto"/>
        <w:ind w:firstLine="0"/>
        <w:jc w:val="center"/>
        <w:rPr>
          <w:rFonts w:asciiTheme="minorHAnsi" w:hAnsiTheme="minorHAnsi" w:cstheme="minorHAnsi"/>
          <w:sz w:val="28"/>
          <w:szCs w:val="28"/>
          <w:lang w:val="en-CA" w:bidi="ar-SA"/>
        </w:rPr>
      </w:pPr>
    </w:p>
    <w:p w:rsidR="00C53CA3" w:rsidRDefault="00C53CA3" w:rsidP="00C53CA3">
      <w:pPr>
        <w:pStyle w:val="Title"/>
        <w:pBdr>
          <w:bottom w:val="single" w:sz="8" w:space="5" w:color="4F81BD"/>
        </w:pBdr>
        <w:ind w:firstLine="0"/>
        <w:rPr>
          <w:lang w:bidi="ar-SA"/>
        </w:rPr>
      </w:pPr>
    </w:p>
    <w:p w:rsidR="00AC6DF7" w:rsidRPr="00AC6DF7" w:rsidRDefault="00AC6DF7" w:rsidP="00C53CA3">
      <w:pPr>
        <w:pStyle w:val="Title"/>
        <w:pBdr>
          <w:bottom w:val="single" w:sz="8" w:space="5" w:color="4F81BD"/>
        </w:pBdr>
        <w:ind w:firstLine="0"/>
        <w:jc w:val="center"/>
        <w:rPr>
          <w:lang w:bidi="ar-SA"/>
        </w:rPr>
      </w:pPr>
      <w:r w:rsidRPr="00AC6DF7">
        <w:rPr>
          <w:lang w:bidi="ar-SA"/>
        </w:rPr>
        <w:t>Polymeric Microsensors for Intraoperative Contact Pressure Measurement</w:t>
      </w: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28"/>
          <w:szCs w:val="28"/>
          <w:lang w:bidi="ar-SA"/>
        </w:rPr>
      </w:pPr>
      <w:r w:rsidRPr="00AC6DF7">
        <w:rPr>
          <w:rFonts w:asciiTheme="minorHAnsi" w:hAnsiTheme="minorHAnsi" w:cstheme="minorHAnsi"/>
          <w:sz w:val="28"/>
          <w:szCs w:val="28"/>
          <w:lang w:bidi="ar-SA"/>
        </w:rPr>
        <w:t xml:space="preserve">A </w:t>
      </w:r>
      <w:r w:rsidR="00C53CA3">
        <w:rPr>
          <w:rFonts w:asciiTheme="minorHAnsi" w:hAnsiTheme="minorHAnsi" w:cstheme="minorHAnsi"/>
          <w:sz w:val="28"/>
          <w:szCs w:val="28"/>
          <w:lang w:bidi="ar-SA"/>
        </w:rPr>
        <w:t>Dissertation</w:t>
      </w:r>
      <w:r w:rsidRPr="00AC6DF7">
        <w:rPr>
          <w:rFonts w:asciiTheme="minorHAnsi" w:hAnsiTheme="minorHAnsi" w:cstheme="minorHAnsi"/>
          <w:sz w:val="28"/>
          <w:szCs w:val="28"/>
          <w:lang w:bidi="ar-SA"/>
        </w:rPr>
        <w:t xml:space="preserve"> Presented for</w:t>
      </w:r>
      <w:r w:rsidR="00C53CA3">
        <w:rPr>
          <w:rFonts w:asciiTheme="minorHAnsi" w:hAnsiTheme="minorHAnsi" w:cstheme="minorHAnsi"/>
          <w:sz w:val="28"/>
          <w:szCs w:val="28"/>
          <w:lang w:bidi="ar-SA"/>
        </w:rPr>
        <w:t xml:space="preserve"> the</w:t>
      </w:r>
    </w:p>
    <w:p w:rsidR="00AC6DF7" w:rsidRPr="00AC6DF7" w:rsidRDefault="00AC6DF7" w:rsidP="00AC6DF7">
      <w:pPr>
        <w:spacing w:line="240" w:lineRule="auto"/>
        <w:ind w:firstLine="0"/>
        <w:jc w:val="center"/>
        <w:rPr>
          <w:rFonts w:asciiTheme="minorHAnsi" w:hAnsiTheme="minorHAnsi" w:cstheme="minorHAnsi"/>
          <w:sz w:val="28"/>
          <w:szCs w:val="28"/>
          <w:lang w:bidi="ar-SA"/>
        </w:rPr>
      </w:pPr>
      <w:r w:rsidRPr="00AC6DF7">
        <w:rPr>
          <w:rFonts w:asciiTheme="minorHAnsi" w:hAnsiTheme="minorHAnsi" w:cstheme="minorHAnsi"/>
          <w:sz w:val="28"/>
          <w:szCs w:val="28"/>
          <w:lang w:bidi="ar-SA"/>
        </w:rPr>
        <w:t>Doctor of Philosophy</w:t>
      </w:r>
      <w:r>
        <w:rPr>
          <w:rFonts w:asciiTheme="minorHAnsi" w:hAnsiTheme="minorHAnsi" w:cstheme="minorHAnsi"/>
          <w:sz w:val="28"/>
          <w:szCs w:val="28"/>
          <w:lang w:bidi="ar-SA"/>
        </w:rPr>
        <w:t xml:space="preserve"> </w:t>
      </w:r>
      <w:r w:rsidRPr="00AC6DF7">
        <w:rPr>
          <w:rFonts w:asciiTheme="minorHAnsi" w:hAnsiTheme="minorHAnsi" w:cstheme="minorHAnsi"/>
          <w:sz w:val="28"/>
          <w:szCs w:val="28"/>
          <w:lang w:bidi="ar-SA"/>
        </w:rPr>
        <w:t>Degree</w:t>
      </w:r>
    </w:p>
    <w:p w:rsidR="00AC6DF7" w:rsidRPr="00AC6DF7" w:rsidRDefault="00AC6DF7" w:rsidP="00AC6DF7">
      <w:pPr>
        <w:spacing w:line="240" w:lineRule="auto"/>
        <w:ind w:firstLine="0"/>
        <w:jc w:val="center"/>
        <w:rPr>
          <w:rFonts w:asciiTheme="minorHAnsi" w:hAnsiTheme="minorHAnsi" w:cstheme="minorHAnsi"/>
          <w:sz w:val="28"/>
          <w:szCs w:val="28"/>
          <w:lang w:bidi="ar-SA"/>
        </w:rPr>
      </w:pPr>
      <w:r w:rsidRPr="00AC6DF7">
        <w:rPr>
          <w:rFonts w:asciiTheme="minorHAnsi" w:hAnsiTheme="minorHAnsi" w:cstheme="minorHAnsi"/>
          <w:sz w:val="28"/>
          <w:szCs w:val="28"/>
          <w:lang w:bidi="ar-SA"/>
        </w:rPr>
        <w:t xml:space="preserve">The </w:t>
      </w:r>
      <w:smartTag w:uri="urn:schemas-microsoft-com:office:smarttags" w:element="PlaceType">
        <w:r w:rsidRPr="00AC6DF7">
          <w:rPr>
            <w:rFonts w:asciiTheme="minorHAnsi" w:hAnsiTheme="minorHAnsi" w:cstheme="minorHAnsi"/>
            <w:sz w:val="28"/>
            <w:szCs w:val="28"/>
            <w:lang w:bidi="ar-SA"/>
          </w:rPr>
          <w:t>University</w:t>
        </w:r>
      </w:smartTag>
      <w:r w:rsidRPr="00AC6DF7">
        <w:rPr>
          <w:rFonts w:asciiTheme="minorHAnsi" w:hAnsiTheme="minorHAnsi" w:cstheme="minorHAnsi"/>
          <w:sz w:val="28"/>
          <w:szCs w:val="28"/>
          <w:lang w:bidi="ar-SA"/>
        </w:rPr>
        <w:t xml:space="preserve"> of </w:t>
      </w:r>
      <w:smartTag w:uri="urn:schemas-microsoft-com:office:smarttags" w:element="PlaceName">
        <w:r w:rsidRPr="00AC6DF7">
          <w:rPr>
            <w:rFonts w:asciiTheme="minorHAnsi" w:hAnsiTheme="minorHAnsi" w:cstheme="minorHAnsi"/>
            <w:sz w:val="28"/>
            <w:szCs w:val="28"/>
            <w:lang w:bidi="ar-SA"/>
          </w:rPr>
          <w:t>Tennessee</w:t>
        </w:r>
      </w:smartTag>
      <w:r w:rsidRPr="00AC6DF7">
        <w:rPr>
          <w:rFonts w:asciiTheme="minorHAnsi" w:hAnsiTheme="minorHAnsi" w:cstheme="minorHAnsi"/>
          <w:sz w:val="28"/>
          <w:szCs w:val="28"/>
          <w:lang w:bidi="ar-SA"/>
        </w:rPr>
        <w:t xml:space="preserve">, </w:t>
      </w:r>
      <w:smartTag w:uri="urn:schemas-microsoft-com:office:smarttags" w:element="City">
        <w:smartTag w:uri="urn:schemas-microsoft-com:office:smarttags" w:element="place">
          <w:r w:rsidRPr="00AC6DF7">
            <w:rPr>
              <w:rFonts w:asciiTheme="minorHAnsi" w:hAnsiTheme="minorHAnsi" w:cstheme="minorHAnsi"/>
              <w:sz w:val="28"/>
              <w:szCs w:val="28"/>
              <w:lang w:bidi="ar-SA"/>
            </w:rPr>
            <w:t>Knoxville</w:t>
          </w:r>
        </w:smartTag>
      </w:smartTag>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C53CA3">
      <w:pPr>
        <w:spacing w:line="240" w:lineRule="auto"/>
        <w:ind w:firstLine="0"/>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28"/>
          <w:szCs w:val="28"/>
          <w:lang w:bidi="ar-SA"/>
        </w:rPr>
      </w:pPr>
      <w:r>
        <w:rPr>
          <w:rFonts w:asciiTheme="minorHAnsi" w:hAnsiTheme="minorHAnsi" w:cstheme="minorHAnsi"/>
          <w:sz w:val="28"/>
          <w:szCs w:val="28"/>
          <w:lang w:bidi="ar-SA"/>
        </w:rPr>
        <w:t>Emily Pritchard</w:t>
      </w:r>
    </w:p>
    <w:p w:rsidR="00AC6DF7" w:rsidRPr="00AC6DF7" w:rsidRDefault="00AC6DF7" w:rsidP="00AC6DF7">
      <w:pPr>
        <w:spacing w:line="240" w:lineRule="auto"/>
        <w:ind w:firstLine="0"/>
        <w:jc w:val="center"/>
        <w:rPr>
          <w:rFonts w:asciiTheme="minorHAnsi" w:hAnsiTheme="minorHAnsi" w:cstheme="minorHAnsi"/>
          <w:sz w:val="28"/>
          <w:szCs w:val="28"/>
          <w:lang w:bidi="ar-SA"/>
        </w:rPr>
      </w:pPr>
      <w:r>
        <w:rPr>
          <w:rFonts w:asciiTheme="minorHAnsi" w:hAnsiTheme="minorHAnsi" w:cstheme="minorHAnsi"/>
          <w:sz w:val="28"/>
          <w:szCs w:val="28"/>
          <w:lang w:bidi="ar-SA"/>
        </w:rPr>
        <w:t>May</w:t>
      </w:r>
      <w:r w:rsidRPr="00AC6DF7">
        <w:rPr>
          <w:rFonts w:asciiTheme="minorHAnsi" w:hAnsiTheme="minorHAnsi" w:cstheme="minorHAnsi"/>
          <w:sz w:val="28"/>
          <w:szCs w:val="28"/>
          <w:lang w:bidi="ar-SA"/>
        </w:rPr>
        <w:t xml:space="preserve"> 20</w:t>
      </w:r>
      <w:r>
        <w:rPr>
          <w:rFonts w:asciiTheme="minorHAnsi" w:hAnsiTheme="minorHAnsi" w:cstheme="minorHAnsi"/>
          <w:sz w:val="28"/>
          <w:szCs w:val="28"/>
          <w:lang w:bidi="ar-SA"/>
        </w:rPr>
        <w:t>10</w:t>
      </w: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 w:val="36"/>
          <w:szCs w:val="36"/>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r w:rsidRPr="00AC6DF7">
        <w:rPr>
          <w:rFonts w:asciiTheme="minorHAnsi" w:hAnsiTheme="minorHAnsi" w:cstheme="minorHAnsi"/>
          <w:szCs w:val="24"/>
          <w:lang w:bidi="ar-SA"/>
        </w:rPr>
        <w:t>Copyright © 2010 Emily Pritchard</w:t>
      </w:r>
    </w:p>
    <w:p w:rsidR="00AC6DF7" w:rsidRPr="00AC6DF7" w:rsidRDefault="00AC6DF7" w:rsidP="00AC6DF7">
      <w:pPr>
        <w:spacing w:line="240" w:lineRule="auto"/>
        <w:ind w:firstLine="0"/>
        <w:jc w:val="center"/>
        <w:rPr>
          <w:rFonts w:asciiTheme="minorHAnsi" w:hAnsiTheme="minorHAnsi" w:cstheme="minorHAnsi"/>
          <w:szCs w:val="24"/>
          <w:lang w:bidi="ar-SA"/>
        </w:rPr>
      </w:pPr>
      <w:r w:rsidRPr="00AC6DF7">
        <w:rPr>
          <w:rFonts w:asciiTheme="minorHAnsi" w:hAnsiTheme="minorHAnsi" w:cstheme="minorHAnsi"/>
          <w:szCs w:val="24"/>
          <w:lang w:bidi="ar-SA"/>
        </w:rPr>
        <w:t>All rights reserved.</w:t>
      </w: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AC6DF7" w:rsidRPr="00AC6DF7" w:rsidRDefault="00AC6DF7" w:rsidP="00AC6DF7">
      <w:pPr>
        <w:spacing w:line="240" w:lineRule="auto"/>
        <w:ind w:firstLine="0"/>
        <w:jc w:val="center"/>
        <w:rPr>
          <w:rFonts w:asciiTheme="minorHAnsi" w:hAnsiTheme="minorHAnsi" w:cstheme="minorHAnsi"/>
          <w:szCs w:val="24"/>
          <w:lang w:bidi="ar-SA"/>
        </w:rPr>
      </w:pPr>
    </w:p>
    <w:p w:rsidR="00CE6835" w:rsidRDefault="00CE6835">
      <w:pPr>
        <w:spacing w:line="240" w:lineRule="auto"/>
        <w:ind w:firstLine="0"/>
        <w:jc w:val="left"/>
        <w:rPr>
          <w:rFonts w:ascii="Cambria" w:hAnsi="Cambria"/>
          <w:b/>
          <w:bCs/>
          <w:color w:val="365F91"/>
          <w:sz w:val="36"/>
          <w:szCs w:val="36"/>
          <w:lang w:bidi="ar-SA"/>
        </w:rPr>
      </w:pPr>
      <w:r>
        <w:rPr>
          <w:sz w:val="36"/>
          <w:szCs w:val="36"/>
          <w:lang w:bidi="ar-SA"/>
        </w:rPr>
        <w:br w:type="page"/>
      </w:r>
    </w:p>
    <w:p w:rsidR="00101D25" w:rsidRDefault="00101D25" w:rsidP="00101D25">
      <w:pPr>
        <w:pStyle w:val="Heading1"/>
        <w:numPr>
          <w:ilvl w:val="0"/>
          <w:numId w:val="0"/>
        </w:numPr>
        <w:rPr>
          <w:lang w:bidi="ar-SA"/>
        </w:rPr>
      </w:pPr>
      <w:r>
        <w:rPr>
          <w:lang w:bidi="ar-SA"/>
        </w:rPr>
        <w:lastRenderedPageBreak/>
        <w:t>Dedication</w:t>
      </w:r>
    </w:p>
    <w:p w:rsidR="00101D25" w:rsidRDefault="00101D25" w:rsidP="00101D25">
      <w:pPr>
        <w:spacing w:line="240" w:lineRule="auto"/>
        <w:ind w:firstLine="0"/>
        <w:rPr>
          <w:lang w:bidi="ar-SA"/>
        </w:rPr>
      </w:pPr>
    </w:p>
    <w:p w:rsidR="00101D25" w:rsidRDefault="00101D25" w:rsidP="00101D25">
      <w:pPr>
        <w:spacing w:line="240" w:lineRule="auto"/>
        <w:ind w:firstLine="0"/>
        <w:rPr>
          <w:lang w:bidi="ar-SA"/>
        </w:rPr>
      </w:pPr>
      <w:r>
        <w:rPr>
          <w:lang w:bidi="ar-SA"/>
        </w:rPr>
        <w:t>“</w:t>
      </w:r>
      <w:r w:rsidRPr="00101D25">
        <w:rPr>
          <w:lang w:bidi="ar-SA"/>
        </w:rPr>
        <w:t>But by the grace of God I am what I am, and his grace to me was not without effect.</w:t>
      </w:r>
      <w:r>
        <w:rPr>
          <w:lang w:bidi="ar-SA"/>
        </w:rPr>
        <w:t xml:space="preserve">” </w:t>
      </w:r>
    </w:p>
    <w:p w:rsidR="00C53CA3" w:rsidRDefault="00101D25" w:rsidP="00101D25">
      <w:pPr>
        <w:spacing w:line="240" w:lineRule="auto"/>
        <w:rPr>
          <w:lang w:bidi="ar-SA"/>
        </w:rPr>
      </w:pPr>
      <w:r>
        <w:rPr>
          <w:lang w:bidi="ar-SA"/>
        </w:rPr>
        <w:t>1 Corinthians 15:10a</w:t>
      </w:r>
    </w:p>
    <w:p w:rsidR="00C53CA3" w:rsidRDefault="00C53CA3" w:rsidP="00101D25">
      <w:pPr>
        <w:spacing w:line="240" w:lineRule="auto"/>
        <w:rPr>
          <w:lang w:bidi="ar-SA"/>
        </w:rPr>
      </w:pPr>
    </w:p>
    <w:p w:rsidR="00C53CA3" w:rsidRDefault="00C53CA3" w:rsidP="00C53CA3">
      <w:pPr>
        <w:spacing w:line="240" w:lineRule="auto"/>
        <w:ind w:firstLine="0"/>
        <w:rPr>
          <w:lang w:bidi="ar-SA"/>
        </w:rPr>
      </w:pPr>
      <w:r>
        <w:rPr>
          <w:lang w:bidi="ar-SA"/>
        </w:rPr>
        <w:t>This dissertation is dedicated to my wonderful husband for his unwavering support.</w:t>
      </w:r>
    </w:p>
    <w:p w:rsidR="00C53CA3" w:rsidRDefault="00C53CA3">
      <w:pPr>
        <w:spacing w:line="240" w:lineRule="auto"/>
        <w:ind w:firstLine="0"/>
        <w:jc w:val="left"/>
        <w:rPr>
          <w:lang w:bidi="ar-SA"/>
        </w:rPr>
      </w:pPr>
      <w:r>
        <w:rPr>
          <w:lang w:bidi="ar-SA"/>
        </w:rPr>
        <w:br w:type="page"/>
      </w:r>
    </w:p>
    <w:p w:rsidR="00AC6DF7" w:rsidRPr="00AC6DF7" w:rsidRDefault="00AC6DF7" w:rsidP="00CE6835">
      <w:pPr>
        <w:pStyle w:val="Heading1"/>
        <w:numPr>
          <w:ilvl w:val="0"/>
          <w:numId w:val="0"/>
        </w:numPr>
        <w:rPr>
          <w:lang w:bidi="ar-SA"/>
        </w:rPr>
      </w:pPr>
      <w:r w:rsidRPr="00AC6DF7">
        <w:rPr>
          <w:lang w:bidi="ar-SA"/>
        </w:rPr>
        <w:lastRenderedPageBreak/>
        <w:t>Acknowledgements</w:t>
      </w:r>
    </w:p>
    <w:p w:rsidR="009B638D" w:rsidRDefault="009B638D" w:rsidP="009B638D">
      <w:pPr>
        <w:ind w:firstLine="0"/>
        <w:rPr>
          <w:rFonts w:asciiTheme="minorHAnsi" w:hAnsiTheme="minorHAnsi" w:cstheme="minorHAnsi"/>
          <w:szCs w:val="24"/>
          <w:lang w:bidi="ar-SA"/>
        </w:rPr>
      </w:pPr>
    </w:p>
    <w:p w:rsidR="00CE6835" w:rsidRDefault="00CE6835" w:rsidP="009B638D">
      <w:pPr>
        <w:rPr>
          <w:rFonts w:asciiTheme="minorHAnsi" w:hAnsiTheme="minorHAnsi" w:cstheme="minorHAnsi"/>
          <w:szCs w:val="24"/>
          <w:lang w:bidi="ar-SA"/>
        </w:rPr>
      </w:pPr>
      <w:r w:rsidRPr="00CE6835">
        <w:rPr>
          <w:rFonts w:asciiTheme="minorHAnsi" w:hAnsiTheme="minorHAnsi" w:cstheme="minorHAnsi"/>
          <w:szCs w:val="24"/>
          <w:lang w:bidi="ar-SA"/>
        </w:rPr>
        <w:t xml:space="preserve">I am grateful to the many people who have </w:t>
      </w:r>
      <w:r>
        <w:rPr>
          <w:rFonts w:asciiTheme="minorHAnsi" w:hAnsiTheme="minorHAnsi" w:cstheme="minorHAnsi"/>
          <w:szCs w:val="24"/>
          <w:lang w:bidi="ar-SA"/>
        </w:rPr>
        <w:t>helped me grow and have supported me as I worked on this dissertation</w:t>
      </w:r>
      <w:r w:rsidRPr="00CE6835">
        <w:rPr>
          <w:rFonts w:asciiTheme="minorHAnsi" w:hAnsiTheme="minorHAnsi" w:cstheme="minorHAnsi"/>
          <w:szCs w:val="24"/>
          <w:lang w:bidi="ar-SA"/>
        </w:rPr>
        <w:t>, especially my advisor and mentor Dr. Mohamed Mah</w:t>
      </w:r>
      <w:r>
        <w:rPr>
          <w:rFonts w:asciiTheme="minorHAnsi" w:hAnsiTheme="minorHAnsi" w:cstheme="minorHAnsi"/>
          <w:szCs w:val="24"/>
          <w:lang w:bidi="ar-SA"/>
        </w:rPr>
        <w:t>fouz, who got me excited about MEMS</w:t>
      </w:r>
      <w:r w:rsidRPr="00CE6835">
        <w:rPr>
          <w:rFonts w:asciiTheme="minorHAnsi" w:hAnsiTheme="minorHAnsi" w:cstheme="minorHAnsi"/>
          <w:szCs w:val="24"/>
          <w:lang w:bidi="ar-SA"/>
        </w:rPr>
        <w:t xml:space="preserve"> and whose ideas on clinical applications got this whole project rolling.  </w:t>
      </w:r>
      <w:r w:rsidR="009B638D">
        <w:rPr>
          <w:rFonts w:asciiTheme="minorHAnsi" w:hAnsiTheme="minorHAnsi" w:cstheme="minorHAnsi"/>
          <w:szCs w:val="24"/>
          <w:lang w:bidi="ar-SA"/>
        </w:rPr>
        <w:t>Thank you for m</w:t>
      </w:r>
      <w:r>
        <w:rPr>
          <w:rFonts w:asciiTheme="minorHAnsi" w:hAnsiTheme="minorHAnsi" w:cstheme="minorHAnsi"/>
          <w:szCs w:val="24"/>
          <w:lang w:bidi="ar-SA"/>
        </w:rPr>
        <w:t>entoring me and exposing me to many of the facets of biomedical engineering</w:t>
      </w:r>
      <w:r w:rsidR="009B638D">
        <w:rPr>
          <w:rFonts w:asciiTheme="minorHAnsi" w:hAnsiTheme="minorHAnsi" w:cstheme="minorHAnsi"/>
          <w:szCs w:val="24"/>
          <w:lang w:bidi="ar-SA"/>
        </w:rPr>
        <w:t>;</w:t>
      </w:r>
      <w:r>
        <w:rPr>
          <w:rFonts w:asciiTheme="minorHAnsi" w:hAnsiTheme="minorHAnsi" w:cstheme="minorHAnsi"/>
          <w:szCs w:val="24"/>
          <w:lang w:bidi="ar-SA"/>
        </w:rPr>
        <w:t xml:space="preserve"> I would not be the engineer I am today without the Cornell training, all the conference presentations, and free reign to explore. </w:t>
      </w:r>
      <w:r w:rsidRPr="00CE6835">
        <w:rPr>
          <w:rFonts w:asciiTheme="minorHAnsi" w:hAnsiTheme="minorHAnsi" w:cstheme="minorHAnsi"/>
          <w:szCs w:val="24"/>
          <w:lang w:bidi="ar-SA"/>
        </w:rPr>
        <w:t>The collaborative environment, interdisciplinary</w:t>
      </w:r>
      <w:r>
        <w:rPr>
          <w:rFonts w:asciiTheme="minorHAnsi" w:hAnsiTheme="minorHAnsi" w:cstheme="minorHAnsi"/>
          <w:szCs w:val="24"/>
          <w:lang w:bidi="ar-SA"/>
        </w:rPr>
        <w:t xml:space="preserve"> classes, research, and advice form</w:t>
      </w:r>
      <w:r w:rsidRPr="00CE6835">
        <w:rPr>
          <w:rFonts w:asciiTheme="minorHAnsi" w:hAnsiTheme="minorHAnsi" w:cstheme="minorHAnsi"/>
          <w:szCs w:val="24"/>
          <w:lang w:bidi="ar-SA"/>
        </w:rPr>
        <w:t xml:space="preserve"> the framework which supports this proposal</w:t>
      </w:r>
      <w:r>
        <w:rPr>
          <w:rFonts w:asciiTheme="minorHAnsi" w:hAnsiTheme="minorHAnsi" w:cstheme="minorHAnsi"/>
          <w:szCs w:val="24"/>
          <w:lang w:bidi="ar-SA"/>
        </w:rPr>
        <w:t>.</w:t>
      </w:r>
    </w:p>
    <w:p w:rsidR="00CE6835" w:rsidRDefault="009B638D" w:rsidP="009B638D">
      <w:pPr>
        <w:rPr>
          <w:rFonts w:asciiTheme="minorHAnsi" w:hAnsiTheme="minorHAnsi" w:cstheme="minorHAnsi"/>
          <w:szCs w:val="24"/>
          <w:lang w:bidi="ar-SA"/>
        </w:rPr>
      </w:pPr>
      <w:r w:rsidRPr="00CE6835">
        <w:rPr>
          <w:rFonts w:asciiTheme="minorHAnsi" w:hAnsiTheme="minorHAnsi" w:cstheme="minorHAnsi"/>
          <w:szCs w:val="24"/>
          <w:lang w:bidi="ar-SA"/>
        </w:rPr>
        <w:t>There ar</w:t>
      </w:r>
      <w:r>
        <w:rPr>
          <w:rFonts w:asciiTheme="minorHAnsi" w:hAnsiTheme="minorHAnsi" w:cstheme="minorHAnsi"/>
          <w:szCs w:val="24"/>
          <w:lang w:bidi="ar-SA"/>
        </w:rPr>
        <w:t>e many others who have helped in</w:t>
      </w:r>
      <w:r w:rsidRPr="00CE6835">
        <w:rPr>
          <w:rFonts w:asciiTheme="minorHAnsi" w:hAnsiTheme="minorHAnsi" w:cstheme="minorHAnsi"/>
          <w:szCs w:val="24"/>
          <w:lang w:bidi="ar-SA"/>
        </w:rPr>
        <w:t xml:space="preserve"> experimental assistance, use of equipment, guidance on relevant theories, and ongoing support for my work. </w:t>
      </w:r>
      <w:r w:rsidR="00315B80">
        <w:rPr>
          <w:rFonts w:asciiTheme="minorHAnsi" w:hAnsiTheme="minorHAnsi" w:cstheme="minorHAnsi"/>
          <w:szCs w:val="24"/>
          <w:lang w:bidi="ar-SA"/>
        </w:rPr>
        <w:t>I thank Dr. Hamel for his thoughtfulness and care when others overlooked; I thank Dr. Komistek</w:t>
      </w:r>
      <w:r>
        <w:rPr>
          <w:rFonts w:asciiTheme="minorHAnsi" w:hAnsiTheme="minorHAnsi" w:cstheme="minorHAnsi"/>
          <w:szCs w:val="24"/>
          <w:lang w:bidi="ar-SA"/>
        </w:rPr>
        <w:t xml:space="preserve"> for his level head at critical moments.</w:t>
      </w:r>
      <w:r w:rsidR="00315B80">
        <w:rPr>
          <w:rFonts w:asciiTheme="minorHAnsi" w:hAnsiTheme="minorHAnsi" w:cstheme="minorHAnsi"/>
          <w:szCs w:val="24"/>
          <w:lang w:bidi="ar-SA"/>
        </w:rPr>
        <w:t xml:space="preserve"> </w:t>
      </w:r>
      <w:r>
        <w:rPr>
          <w:rFonts w:asciiTheme="minorHAnsi" w:hAnsiTheme="minorHAnsi" w:cstheme="minorHAnsi"/>
          <w:szCs w:val="24"/>
          <w:lang w:bidi="ar-SA"/>
        </w:rPr>
        <w:t>Dr.</w:t>
      </w:r>
      <w:r w:rsidR="00315B80">
        <w:rPr>
          <w:rFonts w:asciiTheme="minorHAnsi" w:hAnsiTheme="minorHAnsi" w:cstheme="minorHAnsi"/>
          <w:szCs w:val="24"/>
          <w:lang w:bidi="ar-SA"/>
        </w:rPr>
        <w:t xml:space="preserve"> Wasielewski I would like to thank for his contagious enthusiasm and clinical advice. </w:t>
      </w:r>
      <w:r w:rsidR="008D297A">
        <w:rPr>
          <w:rFonts w:asciiTheme="minorHAnsi" w:hAnsiTheme="minorHAnsi" w:cstheme="minorHAnsi"/>
          <w:szCs w:val="24"/>
          <w:lang w:bidi="ar-SA"/>
        </w:rPr>
        <w:t xml:space="preserve">I thank Dr. He for her graceful example as a new faculty member. </w:t>
      </w:r>
      <w:r w:rsidR="00315B80">
        <w:rPr>
          <w:rFonts w:asciiTheme="minorHAnsi" w:hAnsiTheme="minorHAnsi" w:cstheme="minorHAnsi"/>
          <w:szCs w:val="24"/>
          <w:lang w:bidi="ar-SA"/>
        </w:rPr>
        <w:t xml:space="preserve">I am grateful to Dr. Gary Alley for his unabated encouragement, solid leadership example, and use of </w:t>
      </w:r>
      <w:r>
        <w:rPr>
          <w:rFonts w:asciiTheme="minorHAnsi" w:hAnsiTheme="minorHAnsi" w:cstheme="minorHAnsi"/>
          <w:szCs w:val="24"/>
          <w:lang w:bidi="ar-SA"/>
        </w:rPr>
        <w:t xml:space="preserve">ORNL </w:t>
      </w:r>
      <w:r w:rsidR="00315B80">
        <w:rPr>
          <w:rFonts w:asciiTheme="minorHAnsi" w:hAnsiTheme="minorHAnsi" w:cstheme="minorHAnsi"/>
          <w:szCs w:val="24"/>
          <w:lang w:bidi="ar-SA"/>
        </w:rPr>
        <w:t xml:space="preserve">cleanroom space. I would like to thank Dr. Penumadu and David Lane for their help in mechanical testing. Many thanks to Dr. Fathy for his responsiveness and lessons on grants and peer review. </w:t>
      </w:r>
      <w:r w:rsidR="008D297A">
        <w:rPr>
          <w:rFonts w:asciiTheme="minorHAnsi" w:hAnsiTheme="minorHAnsi" w:cstheme="minorHAnsi"/>
          <w:szCs w:val="24"/>
          <w:lang w:bidi="ar-SA"/>
        </w:rPr>
        <w:t xml:space="preserve">Thanks to Dr. Islam for support in circuit design. </w:t>
      </w:r>
      <w:r w:rsidR="00315B80">
        <w:rPr>
          <w:rFonts w:asciiTheme="minorHAnsi" w:hAnsiTheme="minorHAnsi" w:cstheme="minorHAnsi"/>
          <w:szCs w:val="24"/>
          <w:lang w:bidi="ar-SA"/>
        </w:rPr>
        <w:t>Thanks to Dr. Reece Roth and Sirous N</w:t>
      </w:r>
      <w:r w:rsidR="008D297A">
        <w:rPr>
          <w:rFonts w:asciiTheme="minorHAnsi" w:hAnsiTheme="minorHAnsi" w:cstheme="minorHAnsi"/>
          <w:szCs w:val="24"/>
          <w:lang w:bidi="ar-SA"/>
        </w:rPr>
        <w:t>o</w:t>
      </w:r>
      <w:r w:rsidR="00315B80">
        <w:rPr>
          <w:rFonts w:asciiTheme="minorHAnsi" w:hAnsiTheme="minorHAnsi" w:cstheme="minorHAnsi"/>
          <w:szCs w:val="24"/>
          <w:lang w:bidi="ar-SA"/>
        </w:rPr>
        <w:t>urgostar, who graciously allowed me use</w:t>
      </w:r>
      <w:r w:rsidR="008D297A">
        <w:rPr>
          <w:rFonts w:asciiTheme="minorHAnsi" w:hAnsiTheme="minorHAnsi" w:cstheme="minorHAnsi"/>
          <w:szCs w:val="24"/>
          <w:lang w:bidi="ar-SA"/>
        </w:rPr>
        <w:t xml:space="preserve"> of </w:t>
      </w:r>
      <w:r w:rsidR="00315B80">
        <w:rPr>
          <w:rFonts w:asciiTheme="minorHAnsi" w:hAnsiTheme="minorHAnsi" w:cstheme="minorHAnsi"/>
          <w:szCs w:val="24"/>
          <w:lang w:bidi="ar-SA"/>
        </w:rPr>
        <w:t>surface testing equipment.</w:t>
      </w:r>
    </w:p>
    <w:p w:rsidR="00AC6DF7" w:rsidRPr="00CE6835" w:rsidRDefault="00CE6835" w:rsidP="009B638D">
      <w:pPr>
        <w:rPr>
          <w:rFonts w:asciiTheme="minorHAnsi" w:hAnsiTheme="minorHAnsi" w:cstheme="minorHAnsi"/>
          <w:szCs w:val="24"/>
          <w:lang w:bidi="ar-SA"/>
        </w:rPr>
      </w:pPr>
      <w:r>
        <w:rPr>
          <w:rFonts w:asciiTheme="minorHAnsi" w:hAnsiTheme="minorHAnsi" w:cstheme="minorHAnsi"/>
          <w:szCs w:val="24"/>
          <w:lang w:bidi="ar-SA"/>
        </w:rPr>
        <w:t xml:space="preserve">I thank </w:t>
      </w:r>
      <w:r w:rsidR="008D297A">
        <w:rPr>
          <w:rFonts w:asciiTheme="minorHAnsi" w:hAnsiTheme="minorHAnsi" w:cstheme="minorHAnsi"/>
          <w:szCs w:val="24"/>
          <w:lang w:bidi="ar-SA"/>
        </w:rPr>
        <w:t xml:space="preserve">both past and present students at the Center for Musculoskeletal Research for all the camaraderie and support. Specifically, I would like to thank Boyd Evans III for his patience and thoughtful advice. Thank you, Gary To, for always putting up with me, whether  a question over a circuit design or roaming around Hong Kong. </w:t>
      </w:r>
      <w:r w:rsidR="009B638D">
        <w:rPr>
          <w:rFonts w:asciiTheme="minorHAnsi" w:hAnsiTheme="minorHAnsi" w:cstheme="minorHAnsi"/>
          <w:szCs w:val="24"/>
          <w:lang w:bidi="ar-SA"/>
        </w:rPr>
        <w:t>Thank you to Sazia Eliza and Mohammad Haider for their careful design and electrical testing, and for teaching me how. I am also grateful to Michael Kuhn, Brandon Merkl, Emam El Hak ElFatah, Brian Doll, Andrea North, and many more. And last but certainly not least, thanks to Rebecca Robertson for being who she is and always being around.</w:t>
      </w:r>
      <w:r w:rsidR="00AC6DF7" w:rsidRPr="00AC6DF7">
        <w:rPr>
          <w:rFonts w:asciiTheme="minorHAnsi" w:hAnsiTheme="minorHAnsi" w:cstheme="minorHAnsi"/>
          <w:sz w:val="36"/>
          <w:szCs w:val="36"/>
          <w:lang w:bidi="ar-SA"/>
        </w:rPr>
        <w:br w:type="page"/>
      </w:r>
    </w:p>
    <w:p w:rsidR="00011674" w:rsidRDefault="00A65D31" w:rsidP="00872FDF">
      <w:pPr>
        <w:pStyle w:val="Heading1"/>
        <w:numPr>
          <w:ilvl w:val="0"/>
          <w:numId w:val="0"/>
        </w:numPr>
      </w:pPr>
      <w:bookmarkStart w:id="0" w:name="_Toc195608648"/>
      <w:bookmarkStart w:id="1" w:name="_Toc196201391"/>
      <w:bookmarkStart w:id="2" w:name="_Toc196203251"/>
      <w:bookmarkStart w:id="3" w:name="_Toc196209696"/>
      <w:bookmarkStart w:id="4" w:name="_Toc213308562"/>
      <w:r w:rsidRPr="00884332">
        <w:lastRenderedPageBreak/>
        <w:t>A</w:t>
      </w:r>
      <w:r w:rsidR="00E90566">
        <w:t>b</w:t>
      </w:r>
      <w:r w:rsidRPr="00884332">
        <w:t>stract</w:t>
      </w:r>
      <w:bookmarkEnd w:id="0"/>
      <w:bookmarkEnd w:id="1"/>
      <w:bookmarkEnd w:id="2"/>
      <w:bookmarkEnd w:id="3"/>
      <w:bookmarkEnd w:id="4"/>
    </w:p>
    <w:p w:rsidR="00C73974" w:rsidRDefault="00B75CD9" w:rsidP="00E67D48">
      <w:r>
        <w:t xml:space="preserve">Biocompatible </w:t>
      </w:r>
      <w:r w:rsidR="003162AE">
        <w:t>sensors have been demonstrated using traditional microfabrication techniques modified for polymer substrates and utilize only materials suitable for implantation or bodily contact. Sensor arrays for the measurement of the load condition of polyethylene spacers in the total knee arthroplasty (TKA) prosthesis have been developed. Arrays of capacitive sensors are used to determine the three-dimensional strain within the polyethylene prosthesis component. Data from these sensors can be used to give researchers a better understanding of component motion, loading, and wear phenomena for a large range of activities. This dissertation demonstrates both analytically and experimentally the fabrication of these sensor arrays using biocompatible polymer substrates and dielectrics while preserving industry-standard microfabrication processing for micron-level resolution.</w:t>
      </w:r>
    </w:p>
    <w:p w:rsidR="00225911" w:rsidRDefault="00225911" w:rsidP="00225911">
      <w:r>
        <w:t xml:space="preserve">An array of sensors for real-time measurement of pressure profiles is the long-term goal of this research. </w:t>
      </w:r>
      <w:r w:rsidR="00FB2EF2">
        <w:t>A</w:t>
      </w:r>
      <w:r>
        <w:t xml:space="preserve"> custom design </w:t>
      </w:r>
      <w:r w:rsidR="00FB2EF2">
        <w:t>using</w:t>
      </w:r>
      <w:r>
        <w:t xml:space="preserve"> capacitive-based sensors </w:t>
      </w:r>
      <w:r w:rsidR="00FB2EF2">
        <w:t>is</w:t>
      </w:r>
      <w:r>
        <w:t xml:space="preserve"> an excellent selection for such measurement, giving high spatial resolution across the sensing surface and high load resolution for pressures applied normal to that surface while operating at low power. </w:t>
      </w:r>
    </w:p>
    <w:p w:rsidR="00C73974" w:rsidRDefault="00C73974" w:rsidP="00564AA7"/>
    <w:p w:rsidR="00C73974" w:rsidRDefault="00C73974" w:rsidP="00564AA7"/>
    <w:p w:rsidR="00C73974" w:rsidRDefault="00C73974" w:rsidP="00564AA7"/>
    <w:p w:rsidR="00C73974" w:rsidRDefault="00C73974" w:rsidP="00564AA7"/>
    <w:p w:rsidR="00C73974" w:rsidRDefault="00C73974" w:rsidP="00564AA7"/>
    <w:p w:rsidR="00C73974" w:rsidRDefault="00C73974" w:rsidP="00564AA7"/>
    <w:p w:rsidR="00C73974" w:rsidRDefault="00C73974" w:rsidP="00564AA7"/>
    <w:p w:rsidR="00C73974" w:rsidRDefault="00C73974" w:rsidP="00564AA7"/>
    <w:p w:rsidR="00C73974" w:rsidRDefault="00C73974" w:rsidP="00564AA7"/>
    <w:p w:rsidR="0099482A" w:rsidRDefault="0099482A" w:rsidP="00225911">
      <w:pPr>
        <w:ind w:firstLine="0"/>
      </w:pPr>
    </w:p>
    <w:p w:rsidR="00FB2EF2" w:rsidRDefault="00FB2EF2">
      <w:pPr>
        <w:spacing w:line="240" w:lineRule="auto"/>
        <w:ind w:firstLine="0"/>
        <w:jc w:val="left"/>
        <w:rPr>
          <w:rStyle w:val="IntenseEmphasis"/>
          <w:rFonts w:ascii="Cambria" w:hAnsi="Cambria"/>
          <w:i w:val="0"/>
          <w:iCs w:val="0"/>
          <w:color w:val="365F91"/>
          <w:sz w:val="28"/>
          <w:szCs w:val="28"/>
        </w:rPr>
      </w:pPr>
      <w:bookmarkStart w:id="5" w:name="_Toc196209980"/>
      <w:bookmarkStart w:id="6" w:name="_Toc196210622"/>
      <w:r>
        <w:rPr>
          <w:rStyle w:val="IntenseEmphasis"/>
          <w:b w:val="0"/>
          <w:bCs w:val="0"/>
          <w:i w:val="0"/>
          <w:iCs w:val="0"/>
          <w:color w:val="365F91"/>
        </w:rPr>
        <w:br w:type="page"/>
      </w:r>
    </w:p>
    <w:p w:rsidR="0099482A" w:rsidRDefault="0099482A" w:rsidP="00872FDF">
      <w:pPr>
        <w:pStyle w:val="Heading1"/>
        <w:numPr>
          <w:ilvl w:val="0"/>
          <w:numId w:val="0"/>
        </w:numPr>
      </w:pPr>
      <w:bookmarkStart w:id="7" w:name="_Toc213308563"/>
      <w:r w:rsidRPr="0099482A">
        <w:rPr>
          <w:rStyle w:val="IntenseEmphasis"/>
          <w:b/>
          <w:bCs/>
          <w:i w:val="0"/>
          <w:iCs w:val="0"/>
          <w:color w:val="365F91"/>
        </w:rPr>
        <w:lastRenderedPageBreak/>
        <w:t>Table of Contents</w:t>
      </w:r>
      <w:bookmarkEnd w:id="5"/>
      <w:bookmarkEnd w:id="6"/>
      <w:bookmarkEnd w:id="7"/>
    </w:p>
    <w:p w:rsidR="00573402" w:rsidRPr="00A24E16" w:rsidRDefault="00E724F7">
      <w:pPr>
        <w:pStyle w:val="TOC1"/>
        <w:rPr>
          <w:rFonts w:asciiTheme="minorHAnsi" w:eastAsiaTheme="minorEastAsia" w:hAnsiTheme="minorHAnsi" w:cstheme="minorBidi"/>
          <w:b w:val="0"/>
          <w:bCs w:val="0"/>
          <w:i w:val="0"/>
          <w:iCs w:val="0"/>
          <w:noProof/>
          <w:lang w:bidi="ar-SA"/>
        </w:rPr>
      </w:pPr>
      <w:r w:rsidRPr="00A24E16">
        <w:rPr>
          <w:b w:val="0"/>
        </w:rPr>
        <w:fldChar w:fldCharType="begin"/>
      </w:r>
      <w:r w:rsidR="0099482A" w:rsidRPr="00A24E16">
        <w:rPr>
          <w:b w:val="0"/>
        </w:rPr>
        <w:instrText xml:space="preserve"> TOC \o "1-6" \h \z \u </w:instrText>
      </w:r>
      <w:r w:rsidRPr="00A24E16">
        <w:rPr>
          <w:b w:val="0"/>
        </w:rPr>
        <w:fldChar w:fldCharType="separate"/>
      </w:r>
      <w:hyperlink w:anchor="_Toc213308562" w:history="1">
        <w:r w:rsidR="00573402" w:rsidRPr="00A24E16">
          <w:rPr>
            <w:rStyle w:val="Hyperlink"/>
            <w:b w:val="0"/>
            <w:noProof/>
          </w:rPr>
          <w:t>Abstract</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_Toc213308562 \h </w:instrText>
        </w:r>
        <w:r w:rsidRPr="00A24E16">
          <w:rPr>
            <w:b w:val="0"/>
            <w:noProof/>
            <w:webHidden/>
          </w:rPr>
        </w:r>
        <w:r w:rsidRPr="00A24E16">
          <w:rPr>
            <w:b w:val="0"/>
            <w:noProof/>
            <w:webHidden/>
          </w:rPr>
          <w:fldChar w:fldCharType="separate"/>
        </w:r>
        <w:r w:rsidR="00261C6A" w:rsidRPr="00A24E16">
          <w:rPr>
            <w:b w:val="0"/>
            <w:noProof/>
            <w:webHidden/>
          </w:rPr>
          <w:t>2</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563" w:history="1">
        <w:r w:rsidR="00573402" w:rsidRPr="00A24E16">
          <w:rPr>
            <w:rStyle w:val="Hyperlink"/>
            <w:b w:val="0"/>
            <w:noProof/>
          </w:rPr>
          <w:t>Table of Contents</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_Toc213308563 \h </w:instrText>
        </w:r>
        <w:r w:rsidRPr="00A24E16">
          <w:rPr>
            <w:b w:val="0"/>
            <w:noProof/>
            <w:webHidden/>
          </w:rPr>
        </w:r>
        <w:r w:rsidRPr="00A24E16">
          <w:rPr>
            <w:b w:val="0"/>
            <w:noProof/>
            <w:webHidden/>
          </w:rPr>
          <w:fldChar w:fldCharType="separate"/>
        </w:r>
        <w:r w:rsidR="00261C6A" w:rsidRPr="00A24E16">
          <w:rPr>
            <w:b w:val="0"/>
            <w:noProof/>
            <w:webHidden/>
          </w:rPr>
          <w:t>3</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564" w:history="1">
        <w:r w:rsidR="00573402" w:rsidRPr="00A24E16">
          <w:rPr>
            <w:rStyle w:val="Hyperlink"/>
            <w:b w:val="0"/>
            <w:noProof/>
          </w:rPr>
          <w:t>List of Figures</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_Toc213308564 \h </w:instrText>
        </w:r>
        <w:r w:rsidRPr="00A24E16">
          <w:rPr>
            <w:b w:val="0"/>
            <w:noProof/>
            <w:webHidden/>
          </w:rPr>
        </w:r>
        <w:r w:rsidRPr="00A24E16">
          <w:rPr>
            <w:b w:val="0"/>
            <w:noProof/>
            <w:webHidden/>
          </w:rPr>
          <w:fldChar w:fldCharType="separate"/>
        </w:r>
        <w:r w:rsidR="00261C6A" w:rsidRPr="00A24E16">
          <w:rPr>
            <w:b w:val="0"/>
            <w:noProof/>
            <w:webHidden/>
          </w:rPr>
          <w:t>5</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565" w:history="1">
        <w:r w:rsidR="00573402" w:rsidRPr="00A24E16">
          <w:rPr>
            <w:rStyle w:val="Hyperlink"/>
            <w:b w:val="0"/>
            <w:noProof/>
          </w:rPr>
          <w:t>List of Tables</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_Toc213308565 \h </w:instrText>
        </w:r>
        <w:r w:rsidRPr="00A24E16">
          <w:rPr>
            <w:b w:val="0"/>
            <w:noProof/>
            <w:webHidden/>
          </w:rPr>
        </w:r>
        <w:r w:rsidRPr="00A24E16">
          <w:rPr>
            <w:b w:val="0"/>
            <w:noProof/>
            <w:webHidden/>
          </w:rPr>
          <w:fldChar w:fldCharType="separate"/>
        </w:r>
        <w:r w:rsidR="00261C6A" w:rsidRPr="00A24E16">
          <w:rPr>
            <w:b w:val="0"/>
            <w:noProof/>
            <w:webHidden/>
          </w:rPr>
          <w:t>8</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566" w:history="1">
        <w:r w:rsidR="00573402" w:rsidRPr="00A24E16">
          <w:rPr>
            <w:rStyle w:val="Hyperlink"/>
            <w:b w:val="0"/>
            <w:noProof/>
          </w:rPr>
          <w:t>Acknowledgements</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_Toc213308566 \h </w:instrText>
        </w:r>
        <w:r w:rsidRPr="00A24E16">
          <w:rPr>
            <w:b w:val="0"/>
            <w:noProof/>
            <w:webHidden/>
          </w:rPr>
        </w:r>
        <w:r w:rsidRPr="00A24E16">
          <w:rPr>
            <w:b w:val="0"/>
            <w:noProof/>
            <w:webHidden/>
          </w:rPr>
          <w:fldChar w:fldCharType="separate"/>
        </w:r>
        <w:r w:rsidR="00261C6A" w:rsidRPr="00A24E16">
          <w:rPr>
            <w:b w:val="0"/>
            <w:noProof/>
            <w:webHidden/>
          </w:rPr>
          <w:t>9</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567" w:history="1">
        <w:r w:rsidR="00573402" w:rsidRPr="00A24E16">
          <w:rPr>
            <w:rStyle w:val="Hyperlink"/>
            <w:rFonts w:asciiTheme="majorHAnsi" w:hAnsiTheme="majorHAnsi"/>
            <w:b w:val="0"/>
            <w:noProof/>
            <w:snapToGrid w:val="0"/>
            <w:w w:val="0"/>
          </w:rPr>
          <w:t>A.</w:t>
        </w:r>
        <w:r w:rsidR="00573402" w:rsidRPr="00A24E16">
          <w:rPr>
            <w:rFonts w:asciiTheme="minorHAnsi" w:eastAsiaTheme="minorEastAsia" w:hAnsiTheme="minorHAnsi" w:cstheme="minorBidi"/>
            <w:b w:val="0"/>
            <w:bCs w:val="0"/>
            <w:i w:val="0"/>
            <w:iCs w:val="0"/>
            <w:noProof/>
            <w:lang w:bidi="ar-SA"/>
          </w:rPr>
          <w:tab/>
        </w:r>
        <w:r w:rsidR="00573402" w:rsidRPr="00A24E16">
          <w:rPr>
            <w:rStyle w:val="Hyperlink"/>
            <w:b w:val="0"/>
            <w:noProof/>
          </w:rPr>
          <w:t>Fundamental Contributions</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_Toc213308567 \h </w:instrText>
        </w:r>
        <w:r w:rsidRPr="00A24E16">
          <w:rPr>
            <w:b w:val="0"/>
            <w:noProof/>
            <w:webHidden/>
          </w:rPr>
        </w:r>
        <w:r w:rsidRPr="00A24E16">
          <w:rPr>
            <w:b w:val="0"/>
            <w:noProof/>
            <w:webHidden/>
          </w:rPr>
          <w:fldChar w:fldCharType="separate"/>
        </w:r>
        <w:r w:rsidR="00261C6A" w:rsidRPr="00A24E16">
          <w:rPr>
            <w:b w:val="0"/>
            <w:noProof/>
            <w:webHidden/>
          </w:rPr>
          <w:t>10</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568" w:history="1">
        <w:r w:rsidR="00573402" w:rsidRPr="00A24E16">
          <w:rPr>
            <w:rStyle w:val="Hyperlink"/>
            <w:rFonts w:asciiTheme="majorHAnsi" w:hAnsiTheme="majorHAnsi"/>
            <w:b w:val="0"/>
            <w:noProof/>
            <w:snapToGrid w:val="0"/>
            <w:w w:val="0"/>
          </w:rPr>
          <w:t>B.</w:t>
        </w:r>
        <w:r w:rsidR="00573402" w:rsidRPr="00A24E16">
          <w:rPr>
            <w:rFonts w:asciiTheme="minorHAnsi" w:eastAsiaTheme="minorEastAsia" w:hAnsiTheme="minorHAnsi" w:cstheme="minorBidi"/>
            <w:b w:val="0"/>
            <w:bCs w:val="0"/>
            <w:i w:val="0"/>
            <w:iCs w:val="0"/>
            <w:noProof/>
            <w:lang w:bidi="ar-SA"/>
          </w:rPr>
          <w:tab/>
        </w:r>
        <w:r w:rsidR="00573402" w:rsidRPr="00A24E16">
          <w:rPr>
            <w:rStyle w:val="Hyperlink"/>
            <w:b w:val="0"/>
            <w:noProof/>
          </w:rPr>
          <w:t>Background and Significance</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_Toc213308568 \h </w:instrText>
        </w:r>
        <w:r w:rsidRPr="00A24E16">
          <w:rPr>
            <w:b w:val="0"/>
            <w:noProof/>
            <w:webHidden/>
          </w:rPr>
        </w:r>
        <w:r w:rsidRPr="00A24E16">
          <w:rPr>
            <w:b w:val="0"/>
            <w:noProof/>
            <w:webHidden/>
          </w:rPr>
          <w:fldChar w:fldCharType="separate"/>
        </w:r>
        <w:r w:rsidR="00261C6A" w:rsidRPr="00A24E16">
          <w:rPr>
            <w:b w:val="0"/>
            <w:noProof/>
            <w:webHidden/>
          </w:rPr>
          <w:t>11</w:t>
        </w:r>
        <w:r w:rsidRPr="00A24E16">
          <w:rPr>
            <w:b w:val="0"/>
            <w:noProof/>
            <w:webHidden/>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69" w:history="1">
        <w:r w:rsidR="00573402" w:rsidRPr="00A24E16">
          <w:rPr>
            <w:rStyle w:val="Hyperlink"/>
            <w:b w:val="0"/>
            <w:noProof/>
            <w:sz w:val="24"/>
            <w:szCs w:val="24"/>
          </w:rPr>
          <w:t>B.1.</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Total Joint Replacement</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_Toc213308569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11</w:t>
        </w:r>
        <w:r w:rsidRPr="00A24E16">
          <w:rPr>
            <w:b w:val="0"/>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70" w:history="1">
        <w:r w:rsidR="00573402" w:rsidRPr="00A24E16">
          <w:rPr>
            <w:rStyle w:val="Hyperlink"/>
            <w:noProof/>
            <w:sz w:val="24"/>
            <w:szCs w:val="24"/>
          </w:rPr>
          <w:t>B.1.1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Intraoperative Sensing</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_Toc213308570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14</w:t>
        </w:r>
        <w:r w:rsidRPr="00A24E16">
          <w:rPr>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71" w:history="1">
        <w:r w:rsidR="00573402" w:rsidRPr="00A24E16">
          <w:rPr>
            <w:rStyle w:val="Hyperlink"/>
            <w:noProof/>
            <w:sz w:val="24"/>
            <w:szCs w:val="24"/>
          </w:rPr>
          <w:t>B.1.2</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Instrumented Joint Prostheses</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_Toc213308571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18</w:t>
        </w:r>
        <w:r w:rsidRPr="00A24E16">
          <w:rPr>
            <w:noProof/>
            <w:webHidden/>
            <w:sz w:val="24"/>
            <w:szCs w:val="24"/>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72" w:history="1">
        <w:r w:rsidR="00573402" w:rsidRPr="00A24E16">
          <w:rPr>
            <w:rStyle w:val="Hyperlink"/>
            <w:b w:val="0"/>
            <w:noProof/>
            <w:sz w:val="24"/>
            <w:szCs w:val="24"/>
          </w:rPr>
          <w:t>B.2.</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Strain Sensing Modalities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_Toc213308572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22</w:t>
        </w:r>
        <w:r w:rsidRPr="00A24E16">
          <w:rPr>
            <w:b w:val="0"/>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73" w:history="1">
        <w:r w:rsidR="00573402" w:rsidRPr="00A24E16">
          <w:rPr>
            <w:rStyle w:val="Hyperlink"/>
            <w:noProof/>
            <w:sz w:val="24"/>
            <w:szCs w:val="24"/>
          </w:rPr>
          <w:t>B.2.1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Flexible Technologies</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_Toc213308573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23</w:t>
        </w:r>
        <w:r w:rsidRPr="00A24E16">
          <w:rPr>
            <w:noProof/>
            <w:webHidden/>
            <w:sz w:val="24"/>
            <w:szCs w:val="24"/>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74" w:history="1">
        <w:r w:rsidR="00573402" w:rsidRPr="00A24E16">
          <w:rPr>
            <w:rStyle w:val="Hyperlink"/>
            <w:b w:val="0"/>
            <w:noProof/>
            <w:sz w:val="24"/>
            <w:szCs w:val="24"/>
          </w:rPr>
          <w:t>B.3.</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Materials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_Toc213308574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25</w:t>
        </w:r>
        <w:r w:rsidRPr="00A24E16">
          <w:rPr>
            <w:b w:val="0"/>
            <w:noProof/>
            <w:webHidden/>
            <w:sz w:val="24"/>
            <w:szCs w:val="24"/>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575" w:history="1">
        <w:r w:rsidR="00573402" w:rsidRPr="00A24E16">
          <w:rPr>
            <w:rStyle w:val="Hyperlink"/>
            <w:rFonts w:asciiTheme="majorHAnsi" w:hAnsiTheme="majorHAnsi"/>
            <w:b w:val="0"/>
            <w:noProof/>
            <w:snapToGrid w:val="0"/>
            <w:w w:val="0"/>
          </w:rPr>
          <w:t>C.</w:t>
        </w:r>
        <w:r w:rsidR="00573402" w:rsidRPr="00A24E16">
          <w:rPr>
            <w:rFonts w:asciiTheme="minorHAnsi" w:eastAsiaTheme="minorEastAsia" w:hAnsiTheme="minorHAnsi" w:cstheme="minorBidi"/>
            <w:b w:val="0"/>
            <w:bCs w:val="0"/>
            <w:i w:val="0"/>
            <w:iCs w:val="0"/>
            <w:noProof/>
            <w:lang w:bidi="ar-SA"/>
          </w:rPr>
          <w:tab/>
        </w:r>
        <w:r w:rsidR="00573402" w:rsidRPr="00A24E16">
          <w:rPr>
            <w:rStyle w:val="Hyperlink"/>
            <w:b w:val="0"/>
            <w:noProof/>
          </w:rPr>
          <w:t>Research Design and Methods</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_Toc213308575 \h </w:instrText>
        </w:r>
        <w:r w:rsidRPr="00A24E16">
          <w:rPr>
            <w:b w:val="0"/>
            <w:noProof/>
            <w:webHidden/>
          </w:rPr>
        </w:r>
        <w:r w:rsidRPr="00A24E16">
          <w:rPr>
            <w:b w:val="0"/>
            <w:noProof/>
            <w:webHidden/>
          </w:rPr>
          <w:fldChar w:fldCharType="separate"/>
        </w:r>
        <w:r w:rsidR="00261C6A" w:rsidRPr="00A24E16">
          <w:rPr>
            <w:b w:val="0"/>
            <w:noProof/>
            <w:webHidden/>
          </w:rPr>
          <w:t>27</w:t>
        </w:r>
        <w:r w:rsidRPr="00A24E16">
          <w:rPr>
            <w:b w:val="0"/>
            <w:noProof/>
            <w:webHidden/>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76" w:history="1">
        <w:r w:rsidR="00573402" w:rsidRPr="00A24E16">
          <w:rPr>
            <w:rStyle w:val="Hyperlink"/>
            <w:b w:val="0"/>
            <w:noProof/>
            <w:sz w:val="24"/>
            <w:szCs w:val="24"/>
          </w:rPr>
          <w:t>C.1.</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Introduction</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_Toc213308576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27</w:t>
        </w:r>
        <w:r w:rsidRPr="00A24E16">
          <w:rPr>
            <w:b w:val="0"/>
            <w:noProof/>
            <w:webHidden/>
            <w:sz w:val="24"/>
            <w:szCs w:val="24"/>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77" w:history="1">
        <w:r w:rsidR="00573402" w:rsidRPr="00A24E16">
          <w:rPr>
            <w:rStyle w:val="Hyperlink"/>
            <w:b w:val="0"/>
            <w:noProof/>
            <w:sz w:val="24"/>
            <w:szCs w:val="24"/>
          </w:rPr>
          <w:t>C.2.</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Concept for Application in Orthopaedic Surgery</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_Toc213308577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29</w:t>
        </w:r>
        <w:r w:rsidRPr="00A24E16">
          <w:rPr>
            <w:b w:val="0"/>
            <w:noProof/>
            <w:webHidden/>
            <w:sz w:val="24"/>
            <w:szCs w:val="24"/>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78" w:history="1">
        <w:r w:rsidR="00573402" w:rsidRPr="00A24E16">
          <w:rPr>
            <w:rStyle w:val="Hyperlink"/>
            <w:b w:val="0"/>
            <w:noProof/>
            <w:sz w:val="24"/>
            <w:szCs w:val="24"/>
          </w:rPr>
          <w:t>C.3.</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Theoretical Analysis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_Toc213308578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31</w:t>
        </w:r>
        <w:r w:rsidRPr="00A24E16">
          <w:rPr>
            <w:b w:val="0"/>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79" w:history="1">
        <w:r w:rsidR="00573402" w:rsidRPr="00A24E16">
          <w:rPr>
            <w:rStyle w:val="Hyperlink"/>
            <w:noProof/>
            <w:sz w:val="24"/>
            <w:szCs w:val="24"/>
          </w:rPr>
          <w:t>C.3.1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Electrical Effects of Parallel Plate Capacitors</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_Toc213308579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31</w:t>
        </w:r>
        <w:r w:rsidRPr="00A24E16">
          <w:rPr>
            <w:noProof/>
            <w:webHidden/>
            <w:sz w:val="24"/>
            <w:szCs w:val="24"/>
          </w:rPr>
          <w:fldChar w:fldCharType="end"/>
        </w:r>
      </w:hyperlink>
    </w:p>
    <w:p w:rsidR="00573402" w:rsidRPr="00A24E16" w:rsidRDefault="00E724F7">
      <w:pPr>
        <w:pStyle w:val="TOC4"/>
        <w:tabs>
          <w:tab w:val="left" w:pos="2222"/>
          <w:tab w:val="right" w:leader="dot" w:pos="9350"/>
        </w:tabs>
        <w:rPr>
          <w:rFonts w:asciiTheme="minorHAnsi" w:eastAsiaTheme="minorEastAsia" w:hAnsiTheme="minorHAnsi" w:cstheme="minorBidi"/>
          <w:noProof/>
          <w:sz w:val="24"/>
          <w:szCs w:val="24"/>
          <w:lang w:bidi="ar-SA"/>
        </w:rPr>
      </w:pPr>
      <w:hyperlink w:anchor="_Toc213308580" w:history="1">
        <w:r w:rsidR="00573402" w:rsidRPr="00A24E16">
          <w:rPr>
            <w:rStyle w:val="Hyperlink"/>
            <w:noProof/>
            <w:sz w:val="24"/>
            <w:szCs w:val="24"/>
          </w:rPr>
          <w:t>C.3.1.1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Basic Principles of Parallel Plate Capacitors</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_Toc213308580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31</w:t>
        </w:r>
        <w:r w:rsidRPr="00A24E16">
          <w:rPr>
            <w:noProof/>
            <w:webHidden/>
            <w:sz w:val="24"/>
            <w:szCs w:val="24"/>
          </w:rPr>
          <w:fldChar w:fldCharType="end"/>
        </w:r>
      </w:hyperlink>
    </w:p>
    <w:p w:rsidR="00573402" w:rsidRPr="00A24E16" w:rsidRDefault="00E724F7">
      <w:pPr>
        <w:pStyle w:val="TOC4"/>
        <w:tabs>
          <w:tab w:val="left" w:pos="2222"/>
          <w:tab w:val="right" w:leader="dot" w:pos="9350"/>
        </w:tabs>
        <w:rPr>
          <w:rFonts w:asciiTheme="minorHAnsi" w:eastAsiaTheme="minorEastAsia" w:hAnsiTheme="minorHAnsi" w:cstheme="minorBidi"/>
          <w:noProof/>
          <w:sz w:val="24"/>
          <w:szCs w:val="24"/>
          <w:lang w:bidi="ar-SA"/>
        </w:rPr>
      </w:pPr>
      <w:hyperlink w:anchor="_Toc213308581" w:history="1">
        <w:r w:rsidR="00573402" w:rsidRPr="00A24E16">
          <w:rPr>
            <w:rStyle w:val="Hyperlink"/>
            <w:noProof/>
            <w:sz w:val="24"/>
            <w:szCs w:val="24"/>
          </w:rPr>
          <w:t>C.3.1.2</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A Classical Approach</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_Toc213308581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33</w:t>
        </w:r>
        <w:r w:rsidRPr="00A24E16">
          <w:rPr>
            <w:noProof/>
            <w:webHidden/>
            <w:sz w:val="24"/>
            <w:szCs w:val="24"/>
          </w:rPr>
          <w:fldChar w:fldCharType="end"/>
        </w:r>
      </w:hyperlink>
    </w:p>
    <w:p w:rsidR="00573402" w:rsidRPr="00A24E16" w:rsidRDefault="00E724F7">
      <w:pPr>
        <w:pStyle w:val="TOC4"/>
        <w:tabs>
          <w:tab w:val="left" w:pos="2222"/>
          <w:tab w:val="right" w:leader="dot" w:pos="9350"/>
        </w:tabs>
        <w:rPr>
          <w:rFonts w:asciiTheme="minorHAnsi" w:eastAsiaTheme="minorEastAsia" w:hAnsiTheme="minorHAnsi" w:cstheme="minorBidi"/>
          <w:noProof/>
          <w:sz w:val="24"/>
          <w:szCs w:val="24"/>
          <w:lang w:bidi="ar-SA"/>
        </w:rPr>
      </w:pPr>
      <w:hyperlink w:anchor="_Toc213308582" w:history="1">
        <w:r w:rsidR="00573402" w:rsidRPr="00A24E16">
          <w:rPr>
            <w:rStyle w:val="Hyperlink"/>
            <w:noProof/>
            <w:sz w:val="24"/>
            <w:szCs w:val="24"/>
          </w:rPr>
          <w:t>C.3.1.3</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Capacitance and Stress-Strain Relationships</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_Toc213308582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35</w:t>
        </w:r>
        <w:r w:rsidRPr="00A24E16">
          <w:rPr>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83" w:history="1">
        <w:r w:rsidR="00573402" w:rsidRPr="00A24E16">
          <w:rPr>
            <w:rStyle w:val="Hyperlink"/>
            <w:noProof/>
            <w:sz w:val="24"/>
            <w:szCs w:val="24"/>
          </w:rPr>
          <w:t>C.3.2</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Sensor Design</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_Toc213308583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37</w:t>
        </w:r>
        <w:r w:rsidRPr="00A24E16">
          <w:rPr>
            <w:noProof/>
            <w:webHidden/>
            <w:sz w:val="24"/>
            <w:szCs w:val="24"/>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84" w:history="1">
        <w:r w:rsidR="00573402" w:rsidRPr="00A24E16">
          <w:rPr>
            <w:rStyle w:val="Hyperlink"/>
            <w:b w:val="0"/>
            <w:noProof/>
            <w:sz w:val="24"/>
            <w:szCs w:val="24"/>
          </w:rPr>
          <w:t>C.4.</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Experimental Design and Methodology</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_Toc213308584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40</w:t>
        </w:r>
        <w:r w:rsidRPr="00A24E16">
          <w:rPr>
            <w:b w:val="0"/>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85" w:history="1">
        <w:r w:rsidR="00573402" w:rsidRPr="00A24E16">
          <w:rPr>
            <w:rStyle w:val="Hyperlink"/>
            <w:noProof/>
            <w:sz w:val="24"/>
            <w:szCs w:val="24"/>
          </w:rPr>
          <w:t>C.4.1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Photolithography</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_Toc213308585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40</w:t>
        </w:r>
        <w:r w:rsidRPr="00A24E16">
          <w:rPr>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86" w:history="1">
        <w:r w:rsidR="00573402" w:rsidRPr="00A24E16">
          <w:rPr>
            <w:rStyle w:val="Hyperlink"/>
            <w:noProof/>
            <w:sz w:val="24"/>
            <w:szCs w:val="24"/>
          </w:rPr>
          <w:t>C.4.2</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Materials Selection</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_Toc213308586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42</w:t>
        </w:r>
        <w:r w:rsidRPr="00A24E16">
          <w:rPr>
            <w:noProof/>
            <w:webHidden/>
            <w:sz w:val="24"/>
            <w:szCs w:val="24"/>
          </w:rPr>
          <w:fldChar w:fldCharType="end"/>
        </w:r>
      </w:hyperlink>
    </w:p>
    <w:p w:rsidR="00573402" w:rsidRPr="00A24E16" w:rsidRDefault="00E724F7">
      <w:pPr>
        <w:pStyle w:val="TOC4"/>
        <w:tabs>
          <w:tab w:val="left" w:pos="2222"/>
          <w:tab w:val="right" w:leader="dot" w:pos="9350"/>
        </w:tabs>
        <w:rPr>
          <w:rFonts w:asciiTheme="minorHAnsi" w:eastAsiaTheme="minorEastAsia" w:hAnsiTheme="minorHAnsi" w:cstheme="minorBidi"/>
          <w:noProof/>
          <w:sz w:val="24"/>
          <w:szCs w:val="24"/>
          <w:lang w:bidi="ar-SA"/>
        </w:rPr>
      </w:pPr>
      <w:hyperlink w:anchor="_Toc213308587" w:history="1">
        <w:r w:rsidR="00573402" w:rsidRPr="00A24E16">
          <w:rPr>
            <w:rStyle w:val="Hyperlink"/>
            <w:noProof/>
            <w:sz w:val="24"/>
            <w:szCs w:val="24"/>
          </w:rPr>
          <w:t>C.4.2.1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Surface Modification of Substrates</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_Toc213308587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45</w:t>
        </w:r>
        <w:r w:rsidRPr="00A24E16">
          <w:rPr>
            <w:noProof/>
            <w:webHidden/>
            <w:sz w:val="24"/>
            <w:szCs w:val="24"/>
          </w:rPr>
          <w:fldChar w:fldCharType="end"/>
        </w:r>
      </w:hyperlink>
    </w:p>
    <w:p w:rsidR="00573402" w:rsidRPr="00A24E16" w:rsidRDefault="00E724F7">
      <w:pPr>
        <w:pStyle w:val="TOC4"/>
        <w:tabs>
          <w:tab w:val="left" w:pos="2222"/>
          <w:tab w:val="right" w:leader="dot" w:pos="9350"/>
        </w:tabs>
        <w:rPr>
          <w:rFonts w:asciiTheme="minorHAnsi" w:eastAsiaTheme="minorEastAsia" w:hAnsiTheme="minorHAnsi" w:cstheme="minorBidi"/>
          <w:noProof/>
          <w:sz w:val="24"/>
          <w:szCs w:val="24"/>
          <w:lang w:bidi="ar-SA"/>
        </w:rPr>
      </w:pPr>
      <w:hyperlink w:anchor="_Toc213308588" w:history="1">
        <w:r w:rsidR="00573402" w:rsidRPr="00A24E16">
          <w:rPr>
            <w:rStyle w:val="Hyperlink"/>
            <w:noProof/>
            <w:sz w:val="24"/>
            <w:szCs w:val="24"/>
          </w:rPr>
          <w:t>C.4.2.2</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Choice of Dielectric</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_Toc213308588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47</w:t>
        </w:r>
        <w:r w:rsidRPr="00A24E16">
          <w:rPr>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89" w:history="1">
        <w:r w:rsidR="00573402" w:rsidRPr="00A24E16">
          <w:rPr>
            <w:rStyle w:val="Hyperlink"/>
            <w:noProof/>
            <w:sz w:val="24"/>
            <w:szCs w:val="24"/>
          </w:rPr>
          <w:t>C.4.3</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Mechanical Testing</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_Toc213308589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49</w:t>
        </w:r>
        <w:r w:rsidRPr="00A24E16">
          <w:rPr>
            <w:noProof/>
            <w:webHidden/>
            <w:sz w:val="24"/>
            <w:szCs w:val="24"/>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590" w:history="1">
        <w:r w:rsidR="00573402" w:rsidRPr="00A24E16">
          <w:rPr>
            <w:rStyle w:val="Hyperlink"/>
            <w:rFonts w:asciiTheme="majorHAnsi" w:hAnsiTheme="majorHAnsi"/>
            <w:b w:val="0"/>
            <w:noProof/>
            <w:snapToGrid w:val="0"/>
            <w:w w:val="0"/>
          </w:rPr>
          <w:t>D.</w:t>
        </w:r>
        <w:r w:rsidR="00573402" w:rsidRPr="00A24E16">
          <w:rPr>
            <w:rFonts w:asciiTheme="minorHAnsi" w:eastAsiaTheme="minorEastAsia" w:hAnsiTheme="minorHAnsi" w:cstheme="minorBidi"/>
            <w:b w:val="0"/>
            <w:bCs w:val="0"/>
            <w:i w:val="0"/>
            <w:iCs w:val="0"/>
            <w:noProof/>
            <w:lang w:bidi="ar-SA"/>
          </w:rPr>
          <w:tab/>
        </w:r>
        <w:r w:rsidR="00573402" w:rsidRPr="00A24E16">
          <w:rPr>
            <w:rStyle w:val="Hyperlink"/>
            <w:b w:val="0"/>
            <w:noProof/>
          </w:rPr>
          <w:t>Preliminary Results</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_Toc213308590 \h </w:instrText>
        </w:r>
        <w:r w:rsidRPr="00A24E16">
          <w:rPr>
            <w:b w:val="0"/>
            <w:noProof/>
            <w:webHidden/>
          </w:rPr>
        </w:r>
        <w:r w:rsidRPr="00A24E16">
          <w:rPr>
            <w:b w:val="0"/>
            <w:noProof/>
            <w:webHidden/>
          </w:rPr>
          <w:fldChar w:fldCharType="separate"/>
        </w:r>
        <w:r w:rsidR="00261C6A" w:rsidRPr="00A24E16">
          <w:rPr>
            <w:b w:val="0"/>
            <w:noProof/>
            <w:webHidden/>
          </w:rPr>
          <w:t>49</w:t>
        </w:r>
        <w:r w:rsidRPr="00A24E16">
          <w:rPr>
            <w:b w:val="0"/>
            <w:noProof/>
            <w:webHidden/>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91" w:history="1">
        <w:r w:rsidR="00573402" w:rsidRPr="00A24E16">
          <w:rPr>
            <w:rStyle w:val="Hyperlink"/>
            <w:b w:val="0"/>
            <w:noProof/>
            <w:sz w:val="24"/>
            <w:szCs w:val="24"/>
          </w:rPr>
          <w:t>D.1.</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Sensors on Silicon Substrate</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_Toc213308591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49</w:t>
        </w:r>
        <w:r w:rsidRPr="00A24E16">
          <w:rPr>
            <w:b w:val="0"/>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92" w:history="1">
        <w:r w:rsidR="00573402" w:rsidRPr="00A24E16">
          <w:rPr>
            <w:rStyle w:val="Hyperlink"/>
            <w:noProof/>
            <w:sz w:val="24"/>
            <w:szCs w:val="24"/>
          </w:rPr>
          <w:t>D.1.1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Fabrication</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_Toc213308592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50</w:t>
        </w:r>
        <w:r w:rsidRPr="00A24E16">
          <w:rPr>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93" w:history="1">
        <w:r w:rsidR="00573402" w:rsidRPr="00A24E16">
          <w:rPr>
            <w:rStyle w:val="Hyperlink"/>
            <w:noProof/>
            <w:sz w:val="24"/>
            <w:szCs w:val="24"/>
          </w:rPr>
          <w:t>D.1.2</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Validation and Testing</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_Toc213308593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50</w:t>
        </w:r>
        <w:r w:rsidRPr="00A24E16">
          <w:rPr>
            <w:noProof/>
            <w:webHidden/>
            <w:sz w:val="24"/>
            <w:szCs w:val="24"/>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94" w:history="1">
        <w:r w:rsidR="00573402" w:rsidRPr="00A24E16">
          <w:rPr>
            <w:rStyle w:val="Hyperlink"/>
            <w:b w:val="0"/>
            <w:noProof/>
            <w:sz w:val="24"/>
            <w:szCs w:val="24"/>
          </w:rPr>
          <w:t>D.2.</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Conformable Arrays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_Toc213308594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51</w:t>
        </w:r>
        <w:r w:rsidRPr="00A24E16">
          <w:rPr>
            <w:b w:val="0"/>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95" w:history="1">
        <w:r w:rsidR="00573402" w:rsidRPr="00A24E16">
          <w:rPr>
            <w:rStyle w:val="Hyperlink"/>
            <w:noProof/>
            <w:sz w:val="24"/>
            <w:szCs w:val="24"/>
          </w:rPr>
          <w:t>D.2.1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Proof of Concept</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_Toc213308595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52</w:t>
        </w:r>
        <w:r w:rsidRPr="00A24E16">
          <w:rPr>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96" w:history="1">
        <w:r w:rsidR="00573402" w:rsidRPr="00A24E16">
          <w:rPr>
            <w:rStyle w:val="Hyperlink"/>
            <w:noProof/>
            <w:sz w:val="24"/>
            <w:szCs w:val="24"/>
          </w:rPr>
          <w:t>D.2.2</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Design and Fabrication</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_Toc213308596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54</w:t>
        </w:r>
        <w:r w:rsidRPr="00A24E16">
          <w:rPr>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597" w:history="1">
        <w:r w:rsidR="00573402" w:rsidRPr="00A24E16">
          <w:rPr>
            <w:rStyle w:val="Hyperlink"/>
            <w:noProof/>
            <w:sz w:val="24"/>
            <w:szCs w:val="24"/>
          </w:rPr>
          <w:t>D.2.3</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Sensor Testing</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_Toc213308597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56</w:t>
        </w:r>
        <w:r w:rsidRPr="00A24E16">
          <w:rPr>
            <w:noProof/>
            <w:webHidden/>
            <w:sz w:val="24"/>
            <w:szCs w:val="24"/>
          </w:rPr>
          <w:fldChar w:fldCharType="end"/>
        </w:r>
      </w:hyperlink>
    </w:p>
    <w:p w:rsidR="00573402" w:rsidRPr="00A24E16" w:rsidRDefault="00E724F7">
      <w:pPr>
        <w:pStyle w:val="TOC2"/>
        <w:rPr>
          <w:rFonts w:asciiTheme="minorHAnsi" w:eastAsiaTheme="minorEastAsia" w:hAnsiTheme="minorHAnsi" w:cstheme="minorBidi"/>
          <w:b w:val="0"/>
          <w:bCs w:val="0"/>
          <w:noProof/>
          <w:sz w:val="24"/>
          <w:szCs w:val="24"/>
          <w:lang w:bidi="ar-SA"/>
        </w:rPr>
      </w:pPr>
      <w:hyperlink w:anchor="_Toc213308598" w:history="1">
        <w:r w:rsidR="00573402" w:rsidRPr="00A24E16">
          <w:rPr>
            <w:rStyle w:val="Hyperlink"/>
            <w:b w:val="0"/>
            <w:noProof/>
            <w:sz w:val="24"/>
            <w:szCs w:val="24"/>
          </w:rPr>
          <w:t>D.3.</w:t>
        </w:r>
        <w:r w:rsidR="00573402" w:rsidRPr="00A24E16">
          <w:rPr>
            <w:rFonts w:asciiTheme="minorHAnsi" w:eastAsiaTheme="minorEastAsia" w:hAnsiTheme="minorHAnsi" w:cstheme="minorBidi"/>
            <w:b w:val="0"/>
            <w:bCs w:val="0"/>
            <w:noProof/>
            <w:sz w:val="24"/>
            <w:szCs w:val="24"/>
            <w:lang w:bidi="ar-SA"/>
          </w:rPr>
          <w:tab/>
        </w:r>
        <w:r w:rsidR="00573402" w:rsidRPr="00A24E16">
          <w:rPr>
            <w:rStyle w:val="Hyperlink"/>
            <w:b w:val="0"/>
            <w:noProof/>
            <w:sz w:val="24"/>
            <w:szCs w:val="24"/>
          </w:rPr>
          <w:t>Read-Out Circuitry</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_Toc213308598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62</w:t>
        </w:r>
        <w:r w:rsidRPr="00A24E16">
          <w:rPr>
            <w:b w:val="0"/>
            <w:noProof/>
            <w:webHidden/>
            <w:sz w:val="24"/>
            <w:szCs w:val="24"/>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599" w:history="1">
        <w:r w:rsidR="00573402" w:rsidRPr="00A24E16">
          <w:rPr>
            <w:rStyle w:val="Hyperlink"/>
            <w:rFonts w:asciiTheme="majorHAnsi" w:hAnsiTheme="majorHAnsi"/>
            <w:b w:val="0"/>
            <w:noProof/>
            <w:snapToGrid w:val="0"/>
            <w:w w:val="0"/>
          </w:rPr>
          <w:t>E.</w:t>
        </w:r>
        <w:r w:rsidR="00573402" w:rsidRPr="00A24E16">
          <w:rPr>
            <w:rFonts w:asciiTheme="minorHAnsi" w:eastAsiaTheme="minorEastAsia" w:hAnsiTheme="minorHAnsi" w:cstheme="minorBidi"/>
            <w:b w:val="0"/>
            <w:bCs w:val="0"/>
            <w:i w:val="0"/>
            <w:iCs w:val="0"/>
            <w:noProof/>
            <w:lang w:bidi="ar-SA"/>
          </w:rPr>
          <w:tab/>
        </w:r>
        <w:r w:rsidR="00573402" w:rsidRPr="00A24E16">
          <w:rPr>
            <w:rStyle w:val="Hyperlink"/>
            <w:b w:val="0"/>
            <w:noProof/>
          </w:rPr>
          <w:t>Future Work</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_Toc213308599 \h </w:instrText>
        </w:r>
        <w:r w:rsidRPr="00A24E16">
          <w:rPr>
            <w:b w:val="0"/>
            <w:noProof/>
            <w:webHidden/>
          </w:rPr>
        </w:r>
        <w:r w:rsidRPr="00A24E16">
          <w:rPr>
            <w:b w:val="0"/>
            <w:noProof/>
            <w:webHidden/>
          </w:rPr>
          <w:fldChar w:fldCharType="separate"/>
        </w:r>
        <w:r w:rsidR="00261C6A" w:rsidRPr="00A24E16">
          <w:rPr>
            <w:b w:val="0"/>
            <w:noProof/>
            <w:webHidden/>
          </w:rPr>
          <w:t>65</w:t>
        </w:r>
        <w:r w:rsidRPr="00A24E16">
          <w:rPr>
            <w:b w:val="0"/>
            <w:noProof/>
            <w:webHidden/>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600" w:history="1">
        <w:r w:rsidR="00573402" w:rsidRPr="00A24E16">
          <w:rPr>
            <w:rStyle w:val="Hyperlink"/>
            <w:noProof/>
            <w:sz w:val="24"/>
            <w:szCs w:val="24"/>
          </w:rPr>
          <w:t>E.1.1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Engineering Improvements</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_Toc213308600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65</w:t>
        </w:r>
        <w:r w:rsidRPr="00A24E16">
          <w:rPr>
            <w:noProof/>
            <w:webHidden/>
            <w:sz w:val="24"/>
            <w:szCs w:val="24"/>
          </w:rPr>
          <w:fldChar w:fldCharType="end"/>
        </w:r>
      </w:hyperlink>
    </w:p>
    <w:p w:rsidR="00573402" w:rsidRPr="00A24E16" w:rsidRDefault="00E724F7">
      <w:pPr>
        <w:pStyle w:val="TOC4"/>
        <w:tabs>
          <w:tab w:val="left" w:pos="2213"/>
          <w:tab w:val="right" w:leader="dot" w:pos="9350"/>
        </w:tabs>
        <w:rPr>
          <w:rFonts w:asciiTheme="minorHAnsi" w:eastAsiaTheme="minorEastAsia" w:hAnsiTheme="minorHAnsi" w:cstheme="minorBidi"/>
          <w:noProof/>
          <w:sz w:val="24"/>
          <w:szCs w:val="24"/>
          <w:lang w:bidi="ar-SA"/>
        </w:rPr>
      </w:pPr>
      <w:hyperlink w:anchor="_Toc213308601" w:history="1">
        <w:r w:rsidR="00573402" w:rsidRPr="00A24E16">
          <w:rPr>
            <w:rStyle w:val="Hyperlink"/>
            <w:noProof/>
            <w:sz w:val="24"/>
            <w:szCs w:val="24"/>
          </w:rPr>
          <w:t>E.1.1.1</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Surface Characterization</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_Toc213308601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66</w:t>
        </w:r>
        <w:r w:rsidRPr="00A24E16">
          <w:rPr>
            <w:noProof/>
            <w:webHidden/>
            <w:sz w:val="24"/>
            <w:szCs w:val="24"/>
          </w:rPr>
          <w:fldChar w:fldCharType="end"/>
        </w:r>
      </w:hyperlink>
    </w:p>
    <w:p w:rsidR="00573402" w:rsidRPr="00A24E16" w:rsidRDefault="00E724F7">
      <w:pPr>
        <w:pStyle w:val="TOC3"/>
        <w:rPr>
          <w:rFonts w:asciiTheme="minorHAnsi" w:eastAsiaTheme="minorEastAsia" w:hAnsiTheme="minorHAnsi" w:cstheme="minorBidi"/>
          <w:noProof/>
          <w:sz w:val="24"/>
          <w:szCs w:val="24"/>
          <w:lang w:bidi="ar-SA"/>
        </w:rPr>
      </w:pPr>
      <w:hyperlink w:anchor="_Toc213308602" w:history="1">
        <w:r w:rsidR="00573402" w:rsidRPr="00A24E16">
          <w:rPr>
            <w:rStyle w:val="Hyperlink"/>
            <w:noProof/>
            <w:sz w:val="24"/>
            <w:szCs w:val="24"/>
          </w:rPr>
          <w:t>E.1.2</w:t>
        </w:r>
        <w:r w:rsidR="00573402" w:rsidRPr="00A24E16">
          <w:rPr>
            <w:rFonts w:asciiTheme="minorHAnsi" w:eastAsiaTheme="minorEastAsia" w:hAnsiTheme="minorHAnsi" w:cstheme="minorBidi"/>
            <w:noProof/>
            <w:sz w:val="24"/>
            <w:szCs w:val="24"/>
            <w:lang w:bidi="ar-SA"/>
          </w:rPr>
          <w:tab/>
        </w:r>
        <w:r w:rsidR="00573402" w:rsidRPr="00A24E16">
          <w:rPr>
            <w:rStyle w:val="Hyperlink"/>
            <w:noProof/>
            <w:sz w:val="24"/>
            <w:szCs w:val="24"/>
          </w:rPr>
          <w:t>Cadaver and Clinical Trials</w:t>
        </w:r>
        <w:r w:rsidR="00573402" w:rsidRPr="00A24E16">
          <w:rPr>
            <w:noProof/>
            <w:webHidden/>
            <w:sz w:val="24"/>
            <w:szCs w:val="24"/>
          </w:rPr>
          <w:tab/>
        </w:r>
        <w:r w:rsidRPr="00A24E16">
          <w:rPr>
            <w:noProof/>
            <w:webHidden/>
            <w:sz w:val="24"/>
            <w:szCs w:val="24"/>
          </w:rPr>
          <w:fldChar w:fldCharType="begin"/>
        </w:r>
        <w:r w:rsidR="00573402" w:rsidRPr="00A24E16">
          <w:rPr>
            <w:noProof/>
            <w:webHidden/>
            <w:sz w:val="24"/>
            <w:szCs w:val="24"/>
          </w:rPr>
          <w:instrText xml:space="preserve"> PAGEREF _Toc213308602 \h </w:instrText>
        </w:r>
        <w:r w:rsidRPr="00A24E16">
          <w:rPr>
            <w:noProof/>
            <w:webHidden/>
            <w:sz w:val="24"/>
            <w:szCs w:val="24"/>
          </w:rPr>
        </w:r>
        <w:r w:rsidRPr="00A24E16">
          <w:rPr>
            <w:noProof/>
            <w:webHidden/>
            <w:sz w:val="24"/>
            <w:szCs w:val="24"/>
          </w:rPr>
          <w:fldChar w:fldCharType="separate"/>
        </w:r>
        <w:r w:rsidR="00261C6A" w:rsidRPr="00A24E16">
          <w:rPr>
            <w:noProof/>
            <w:webHidden/>
            <w:sz w:val="24"/>
            <w:szCs w:val="24"/>
          </w:rPr>
          <w:t>67</w:t>
        </w:r>
        <w:r w:rsidRPr="00A24E16">
          <w:rPr>
            <w:noProof/>
            <w:webHidden/>
            <w:sz w:val="24"/>
            <w:szCs w:val="24"/>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603" w:history="1">
        <w:r w:rsidR="00573402" w:rsidRPr="00A24E16">
          <w:rPr>
            <w:rStyle w:val="Hyperlink"/>
            <w:rFonts w:asciiTheme="majorHAnsi" w:hAnsiTheme="majorHAnsi"/>
            <w:b w:val="0"/>
            <w:noProof/>
            <w:snapToGrid w:val="0"/>
            <w:w w:val="0"/>
          </w:rPr>
          <w:t>F.</w:t>
        </w:r>
        <w:r w:rsidR="00573402" w:rsidRPr="00A24E16">
          <w:rPr>
            <w:rFonts w:asciiTheme="minorHAnsi" w:eastAsiaTheme="minorEastAsia" w:hAnsiTheme="minorHAnsi" w:cstheme="minorBidi"/>
            <w:b w:val="0"/>
            <w:bCs w:val="0"/>
            <w:i w:val="0"/>
            <w:iCs w:val="0"/>
            <w:noProof/>
            <w:lang w:bidi="ar-SA"/>
          </w:rPr>
          <w:tab/>
        </w:r>
        <w:r w:rsidR="00573402" w:rsidRPr="00A24E16">
          <w:rPr>
            <w:rStyle w:val="Hyperlink"/>
            <w:b w:val="0"/>
            <w:noProof/>
          </w:rPr>
          <w:t>Conclusion</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_Toc213308603 \h </w:instrText>
        </w:r>
        <w:r w:rsidRPr="00A24E16">
          <w:rPr>
            <w:b w:val="0"/>
            <w:noProof/>
            <w:webHidden/>
          </w:rPr>
        </w:r>
        <w:r w:rsidRPr="00A24E16">
          <w:rPr>
            <w:b w:val="0"/>
            <w:noProof/>
            <w:webHidden/>
          </w:rPr>
          <w:fldChar w:fldCharType="separate"/>
        </w:r>
        <w:r w:rsidR="00261C6A" w:rsidRPr="00A24E16">
          <w:rPr>
            <w:b w:val="0"/>
            <w:noProof/>
            <w:webHidden/>
          </w:rPr>
          <w:t>68</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604" w:history="1">
        <w:r w:rsidR="00573402" w:rsidRPr="00A24E16">
          <w:rPr>
            <w:rStyle w:val="Hyperlink"/>
            <w:rFonts w:asciiTheme="majorHAnsi" w:hAnsiTheme="majorHAnsi"/>
            <w:b w:val="0"/>
            <w:noProof/>
            <w:snapToGrid w:val="0"/>
            <w:w w:val="0"/>
          </w:rPr>
          <w:t>G.</w:t>
        </w:r>
        <w:r w:rsidR="00573402" w:rsidRPr="00A24E16">
          <w:rPr>
            <w:rFonts w:asciiTheme="minorHAnsi" w:eastAsiaTheme="minorEastAsia" w:hAnsiTheme="minorHAnsi" w:cstheme="minorBidi"/>
            <w:b w:val="0"/>
            <w:bCs w:val="0"/>
            <w:i w:val="0"/>
            <w:iCs w:val="0"/>
            <w:noProof/>
            <w:lang w:bidi="ar-SA"/>
          </w:rPr>
          <w:tab/>
        </w:r>
        <w:r w:rsidR="00573402" w:rsidRPr="00A24E16">
          <w:rPr>
            <w:rStyle w:val="Hyperlink"/>
            <w:b w:val="0"/>
            <w:noProof/>
          </w:rPr>
          <w:t>Schedule of Performance</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_Toc213308604 \h </w:instrText>
        </w:r>
        <w:r w:rsidRPr="00A24E16">
          <w:rPr>
            <w:b w:val="0"/>
            <w:noProof/>
            <w:webHidden/>
          </w:rPr>
        </w:r>
        <w:r w:rsidRPr="00A24E16">
          <w:rPr>
            <w:b w:val="0"/>
            <w:noProof/>
            <w:webHidden/>
          </w:rPr>
          <w:fldChar w:fldCharType="separate"/>
        </w:r>
        <w:r w:rsidR="00261C6A" w:rsidRPr="00A24E16">
          <w:rPr>
            <w:b w:val="0"/>
            <w:noProof/>
            <w:webHidden/>
          </w:rPr>
          <w:t>69</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605" w:history="1">
        <w:r w:rsidR="00573402" w:rsidRPr="00A24E16">
          <w:rPr>
            <w:rStyle w:val="Hyperlink"/>
            <w:rFonts w:asciiTheme="majorHAnsi" w:hAnsiTheme="majorHAnsi"/>
            <w:b w:val="0"/>
            <w:noProof/>
            <w:snapToGrid w:val="0"/>
            <w:w w:val="0"/>
          </w:rPr>
          <w:t>H.</w:t>
        </w:r>
        <w:r w:rsidR="00573402" w:rsidRPr="00A24E16">
          <w:rPr>
            <w:rFonts w:asciiTheme="minorHAnsi" w:eastAsiaTheme="minorEastAsia" w:hAnsiTheme="minorHAnsi" w:cstheme="minorBidi"/>
            <w:b w:val="0"/>
            <w:bCs w:val="0"/>
            <w:i w:val="0"/>
            <w:iCs w:val="0"/>
            <w:noProof/>
            <w:lang w:bidi="ar-SA"/>
          </w:rPr>
          <w:tab/>
        </w:r>
        <w:r w:rsidR="00573402" w:rsidRPr="00A24E16">
          <w:rPr>
            <w:rStyle w:val="Hyperlink"/>
            <w:b w:val="0"/>
            <w:noProof/>
          </w:rPr>
          <w:t>Residency Requirement</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_Toc213308605 \h </w:instrText>
        </w:r>
        <w:r w:rsidRPr="00A24E16">
          <w:rPr>
            <w:b w:val="0"/>
            <w:noProof/>
            <w:webHidden/>
          </w:rPr>
        </w:r>
        <w:r w:rsidRPr="00A24E16">
          <w:rPr>
            <w:b w:val="0"/>
            <w:noProof/>
            <w:webHidden/>
          </w:rPr>
          <w:fldChar w:fldCharType="separate"/>
        </w:r>
        <w:r w:rsidR="00261C6A" w:rsidRPr="00A24E16">
          <w:rPr>
            <w:b w:val="0"/>
            <w:noProof/>
            <w:webHidden/>
          </w:rPr>
          <w:t>70</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606" w:history="1">
        <w:r w:rsidR="00573402" w:rsidRPr="00A24E16">
          <w:rPr>
            <w:rStyle w:val="Hyperlink"/>
            <w:rFonts w:asciiTheme="majorHAnsi" w:hAnsiTheme="majorHAnsi"/>
            <w:b w:val="0"/>
            <w:noProof/>
            <w:snapToGrid w:val="0"/>
            <w:w w:val="0"/>
          </w:rPr>
          <w:t>I.</w:t>
        </w:r>
        <w:r w:rsidR="00573402" w:rsidRPr="00A24E16">
          <w:rPr>
            <w:rFonts w:asciiTheme="minorHAnsi" w:eastAsiaTheme="minorEastAsia" w:hAnsiTheme="minorHAnsi" w:cstheme="minorBidi"/>
            <w:b w:val="0"/>
            <w:bCs w:val="0"/>
            <w:i w:val="0"/>
            <w:iCs w:val="0"/>
            <w:noProof/>
            <w:lang w:bidi="ar-SA"/>
          </w:rPr>
          <w:tab/>
        </w:r>
        <w:r w:rsidR="00573402" w:rsidRPr="00A24E16">
          <w:rPr>
            <w:rStyle w:val="Hyperlink"/>
            <w:b w:val="0"/>
            <w:noProof/>
          </w:rPr>
          <w:t>References</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_Toc213308606 \h </w:instrText>
        </w:r>
        <w:r w:rsidRPr="00A24E16">
          <w:rPr>
            <w:b w:val="0"/>
            <w:noProof/>
            <w:webHidden/>
          </w:rPr>
        </w:r>
        <w:r w:rsidRPr="00A24E16">
          <w:rPr>
            <w:b w:val="0"/>
            <w:noProof/>
            <w:webHidden/>
          </w:rPr>
          <w:fldChar w:fldCharType="separate"/>
        </w:r>
        <w:r w:rsidR="00261C6A" w:rsidRPr="00A24E16">
          <w:rPr>
            <w:b w:val="0"/>
            <w:noProof/>
            <w:webHidden/>
          </w:rPr>
          <w:t>71</w:t>
        </w:r>
        <w:r w:rsidRPr="00A24E16">
          <w:rPr>
            <w:b w:val="0"/>
            <w:noProof/>
            <w:webHidden/>
          </w:rPr>
          <w:fldChar w:fldCharType="end"/>
        </w:r>
      </w:hyperlink>
    </w:p>
    <w:p w:rsidR="00573402" w:rsidRPr="00A24E16" w:rsidRDefault="00E724F7">
      <w:pPr>
        <w:pStyle w:val="TOC1"/>
        <w:rPr>
          <w:rFonts w:asciiTheme="minorHAnsi" w:eastAsiaTheme="minorEastAsia" w:hAnsiTheme="minorHAnsi" w:cstheme="minorBidi"/>
          <w:b w:val="0"/>
          <w:bCs w:val="0"/>
          <w:i w:val="0"/>
          <w:iCs w:val="0"/>
          <w:noProof/>
          <w:lang w:bidi="ar-SA"/>
        </w:rPr>
      </w:pPr>
      <w:hyperlink w:anchor="_Toc213308607" w:history="1">
        <w:r w:rsidR="00573402" w:rsidRPr="00A24E16">
          <w:rPr>
            <w:rStyle w:val="Hyperlink"/>
            <w:b w:val="0"/>
            <w:noProof/>
          </w:rPr>
          <w:t>Appendix A : Course Schedule</w:t>
        </w:r>
        <w:r w:rsidR="00573402" w:rsidRPr="00A24E16">
          <w:rPr>
            <w:b w:val="0"/>
            <w:noProof/>
            <w:webHidden/>
          </w:rPr>
          <w:tab/>
        </w:r>
        <w:r w:rsidRPr="00A24E16">
          <w:rPr>
            <w:b w:val="0"/>
            <w:noProof/>
            <w:webHidden/>
          </w:rPr>
          <w:fldChar w:fldCharType="begin"/>
        </w:r>
        <w:r w:rsidR="00573402" w:rsidRPr="00A24E16">
          <w:rPr>
            <w:b w:val="0"/>
            <w:noProof/>
            <w:webHidden/>
          </w:rPr>
          <w:instrText xml:space="preserve"> PAGEREF _Toc213308607 \h </w:instrText>
        </w:r>
        <w:r w:rsidRPr="00A24E16">
          <w:rPr>
            <w:b w:val="0"/>
            <w:noProof/>
            <w:webHidden/>
          </w:rPr>
        </w:r>
        <w:r w:rsidRPr="00A24E16">
          <w:rPr>
            <w:b w:val="0"/>
            <w:noProof/>
            <w:webHidden/>
          </w:rPr>
          <w:fldChar w:fldCharType="separate"/>
        </w:r>
        <w:r w:rsidR="00261C6A" w:rsidRPr="00A24E16">
          <w:rPr>
            <w:b w:val="0"/>
            <w:noProof/>
            <w:webHidden/>
          </w:rPr>
          <w:t>77</w:t>
        </w:r>
        <w:r w:rsidRPr="00A24E16">
          <w:rPr>
            <w:b w:val="0"/>
            <w:noProof/>
            <w:webHidden/>
          </w:rPr>
          <w:fldChar w:fldCharType="end"/>
        </w:r>
      </w:hyperlink>
    </w:p>
    <w:p w:rsidR="007E58D4" w:rsidRDefault="00E724F7" w:rsidP="00564AA7">
      <w:r w:rsidRPr="00A24E16">
        <w:rPr>
          <w:szCs w:val="24"/>
        </w:rPr>
        <w:fldChar w:fldCharType="end"/>
      </w:r>
    </w:p>
    <w:p w:rsidR="0099482A" w:rsidRDefault="007E58D4" w:rsidP="00872FDF">
      <w:pPr>
        <w:pStyle w:val="Heading1"/>
        <w:numPr>
          <w:ilvl w:val="0"/>
          <w:numId w:val="0"/>
        </w:numPr>
      </w:pPr>
      <w:r>
        <w:br w:type="page"/>
      </w:r>
      <w:bookmarkStart w:id="8" w:name="_Toc213308564"/>
      <w:r w:rsidR="00615BCF">
        <w:lastRenderedPageBreak/>
        <w:t>List of Figures</w:t>
      </w:r>
      <w:bookmarkEnd w:id="8"/>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r w:rsidRPr="00A24E16">
        <w:rPr>
          <w:b w:val="0"/>
          <w:sz w:val="24"/>
          <w:szCs w:val="24"/>
        </w:rPr>
        <w:fldChar w:fldCharType="begin"/>
      </w:r>
      <w:r w:rsidR="00D33E74" w:rsidRPr="00A24E16">
        <w:rPr>
          <w:b w:val="0"/>
          <w:sz w:val="24"/>
          <w:szCs w:val="24"/>
        </w:rPr>
        <w:instrText xml:space="preserve"> TOC \h \z \c "Figure" </w:instrText>
      </w:r>
      <w:r w:rsidRPr="00A24E16">
        <w:rPr>
          <w:b w:val="0"/>
          <w:sz w:val="24"/>
          <w:szCs w:val="24"/>
        </w:rPr>
        <w:fldChar w:fldCharType="separate"/>
      </w:r>
      <w:hyperlink w:anchor="_Toc213308608" w:history="1">
        <w:r w:rsidR="00573402" w:rsidRPr="00A24E16">
          <w:rPr>
            <w:rStyle w:val="Hyperlink"/>
            <w:b w:val="0"/>
            <w:noProof/>
            <w:sz w:val="24"/>
            <w:szCs w:val="24"/>
          </w:rPr>
          <w:t>Figure 1. Number of joint replacement surgeries and revisions by year, from the National Institute for Arthritis and Musculoskeletal and Skin Disease (a division of the National Institutes of Health) (reformatted from [5]).</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_Toc213308608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12</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09" w:history="1">
        <w:r w:rsidR="00573402" w:rsidRPr="00A24E16">
          <w:rPr>
            <w:rStyle w:val="Hyperlink"/>
            <w:b w:val="0"/>
            <w:noProof/>
            <w:sz w:val="24"/>
            <w:szCs w:val="24"/>
          </w:rPr>
          <w:t>Figure 2. Anterior view of the knee showing normal, osteoarth</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_Toc213308609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14</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0" w:history="1">
        <w:r w:rsidR="00573402" w:rsidRPr="00A24E16">
          <w:rPr>
            <w:rStyle w:val="Hyperlink"/>
            <w:b w:val="0"/>
            <w:noProof/>
            <w:sz w:val="24"/>
            <w:szCs w:val="24"/>
          </w:rPr>
          <w:t>Figure 3. An example of a flexion tensioning device by Booth et al. [9]</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_Toc213308610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15</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1" w:history="1">
        <w:r w:rsidR="00573402" w:rsidRPr="00A24E16">
          <w:rPr>
            <w:rStyle w:val="Hyperlink"/>
            <w:b w:val="0"/>
            <w:noProof/>
            <w:sz w:val="24"/>
            <w:szCs w:val="24"/>
          </w:rPr>
          <w:t>Figure 4. A tensioning device for extension (left) and flexion (right) marketed by Zimmer, Inc [13].</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_Toc213308611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16</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2" w:history="1">
        <w:r w:rsidR="00573402" w:rsidRPr="00A24E16">
          <w:rPr>
            <w:rStyle w:val="Hyperlink"/>
            <w:b w:val="0"/>
            <w:noProof/>
            <w:sz w:val="24"/>
            <w:szCs w:val="24"/>
          </w:rPr>
          <w:t>Figure 5. Posterior cruciate ligament tensioning spacer [11].</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_Toc213308612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16</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3" w:history="1">
        <w:r w:rsidR="00573402" w:rsidRPr="00A24E16">
          <w:rPr>
            <w:rStyle w:val="Hyperlink"/>
            <w:b w:val="0"/>
            <w:noProof/>
            <w:sz w:val="24"/>
            <w:szCs w:val="24"/>
          </w:rPr>
          <w:t>Figure 6. Wasielewski reported unbalanced (left) and balanced (right) pressure maps [18].</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_Toc213308613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18</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4" w:history="1">
        <w:r w:rsidR="00573402" w:rsidRPr="00A24E16">
          <w:rPr>
            <w:rStyle w:val="Hyperlink"/>
            <w:b w:val="0"/>
            <w:noProof/>
            <w:sz w:val="24"/>
            <w:szCs w:val="24"/>
          </w:rPr>
          <w:t>Figure 7. a.) Instrumented femoral head by Hodge, et al. as reported in 1989. Black dots indicate non-functioning sensors. [24]</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_Toc213308614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19</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5" w:history="1">
        <w:r w:rsidR="00573402" w:rsidRPr="00A24E16">
          <w:rPr>
            <w:rStyle w:val="Hyperlink"/>
            <w:b w:val="0"/>
            <w:noProof/>
            <w:sz w:val="24"/>
            <w:szCs w:val="24"/>
          </w:rPr>
          <w:t>Figure 8. Bergmann’s design utilizing 6 strain gauges to measure the three forces and three moments occurring within the tube. The tube is then placed inside various implants for in vivo force monitoring. [27]</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_Toc213308615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20</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6" w:history="1">
        <w:r w:rsidR="00573402" w:rsidRPr="00A24E16">
          <w:rPr>
            <w:rStyle w:val="Hyperlink"/>
            <w:b w:val="0"/>
            <w:noProof/>
            <w:sz w:val="24"/>
            <w:szCs w:val="24"/>
          </w:rPr>
          <w:t>Figure 9. Location of strain gauges (SG), and encasing tube (1) from Bergmann et al. Typically 6 strain gauges are used.</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_Toc213308616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21</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7" w:history="1">
        <w:r w:rsidR="00573402" w:rsidRPr="00A24E16">
          <w:rPr>
            <w:rStyle w:val="Hyperlink"/>
            <w:b w:val="0"/>
            <w:noProof/>
            <w:sz w:val="24"/>
            <w:szCs w:val="24"/>
          </w:rPr>
          <w:t>Figure 10. Typical foil strain gauge design.</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_Toc213308617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23</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8" w:history="1">
        <w:r w:rsidR="00573402" w:rsidRPr="00A24E16">
          <w:rPr>
            <w:rStyle w:val="Hyperlink"/>
            <w:b w:val="0"/>
            <w:noProof/>
            <w:sz w:val="24"/>
            <w:szCs w:val="24"/>
          </w:rPr>
          <w:t>Figure 11. Conceptual illustration of a parallel plate capacitor under incrementally increased loading.</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_Toc213308618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29</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19" w:history="1">
        <w:r w:rsidR="00573402" w:rsidRPr="00A24E16">
          <w:rPr>
            <w:rStyle w:val="Hyperlink"/>
            <w:b w:val="0"/>
            <w:noProof/>
            <w:sz w:val="24"/>
            <w:szCs w:val="24"/>
          </w:rPr>
          <w:t>Figure 12. Concept of 2D pressure profile display for intraoperative use. Pressure values and contact areas are updated in real time.</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_Toc213308619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30</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0" w:history="1">
        <w:r w:rsidR="00573402" w:rsidRPr="00A24E16">
          <w:rPr>
            <w:rStyle w:val="Hyperlink"/>
            <w:b w:val="0"/>
            <w:noProof/>
            <w:sz w:val="24"/>
            <w:szCs w:val="24"/>
          </w:rPr>
          <w:t>Figure 13. Clinical intraoperative trials utilizing a knee positioner that slides the ankle forward to yield consistent passive flexion of the knee. A surgical navigation system measures the actual flexion obtained.</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_Toc213308620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30</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1" w:history="1">
        <w:r w:rsidR="00573402" w:rsidRPr="00A24E16">
          <w:rPr>
            <w:rStyle w:val="Hyperlink"/>
            <w:b w:val="0"/>
            <w:noProof/>
            <w:sz w:val="24"/>
            <w:szCs w:val="24"/>
          </w:rPr>
          <w:t>Figure 14. (a) Unstressed capacitor, (b) Applied axial stress and resulting deformation, δ, and (c) deformation θ due to shear stress.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_Toc213308621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35</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2" w:history="1">
        <w:r w:rsidR="00573402" w:rsidRPr="00A24E16">
          <w:rPr>
            <w:rStyle w:val="Hyperlink"/>
            <w:b w:val="0"/>
            <w:noProof/>
            <w:sz w:val="24"/>
            <w:szCs w:val="24"/>
          </w:rPr>
          <w:t>Figure 15. Circular electrode design with varying dielectric thicknesses.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_Toc213308622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38</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3" w:history="1">
        <w:r w:rsidR="00573402" w:rsidRPr="00A24E16">
          <w:rPr>
            <w:rStyle w:val="Hyperlink"/>
            <w:b w:val="0"/>
            <w:noProof/>
            <w:sz w:val="24"/>
            <w:szCs w:val="24"/>
          </w:rPr>
          <w:t>Figure 16. Capacitance change with large dielectric deformation up to 1 μm (</w:t>
        </w:r>
        <w:r w:rsidR="00573402" w:rsidRPr="00A24E16">
          <w:rPr>
            <w:rStyle w:val="Hyperlink"/>
            <w:b w:val="0"/>
            <w:noProof/>
            <w:sz w:val="24"/>
            <w:szCs w:val="24"/>
          </w:rPr>
          <w:sym w:font="Symbol" w:char="F065"/>
        </w:r>
        <w:r w:rsidR="00573402" w:rsidRPr="00A24E16">
          <w:rPr>
            <w:rStyle w:val="Hyperlink"/>
            <w:b w:val="0"/>
            <w:noProof/>
            <w:sz w:val="24"/>
            <w:szCs w:val="24"/>
          </w:rPr>
          <w:t>= 666,666 microstrain).</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_Toc213308623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39</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4" w:history="1">
        <w:r w:rsidR="00573402" w:rsidRPr="00A24E16">
          <w:rPr>
            <w:rStyle w:val="Hyperlink"/>
            <w:b w:val="0"/>
            <w:noProof/>
            <w:sz w:val="24"/>
            <w:szCs w:val="24"/>
          </w:rPr>
          <w:t>Figure 17. Analytically-predicted change in capacitance for small scale deformation up to 6 nm</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_Toc213308624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39</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5" w:history="1">
        <w:r w:rsidR="00573402" w:rsidRPr="00A24E16">
          <w:rPr>
            <w:rStyle w:val="Hyperlink"/>
            <w:b w:val="0"/>
            <w:noProof/>
            <w:sz w:val="24"/>
            <w:szCs w:val="24"/>
          </w:rPr>
          <w:t>Figure 18. Photolithography method using polyimide as a substrate.</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_Toc213308625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41</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6" w:history="1">
        <w:r w:rsidR="00573402" w:rsidRPr="00A24E16">
          <w:rPr>
            <w:rStyle w:val="Hyperlink"/>
            <w:b w:val="0"/>
            <w:noProof/>
            <w:sz w:val="24"/>
            <w:szCs w:val="24"/>
          </w:rPr>
          <w:t>Figure 19. Photolithography process for fabrication of microelectrodes on the material.</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_Toc213308626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42</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7" w:history="1">
        <w:r w:rsidR="00573402" w:rsidRPr="00A24E16">
          <w:rPr>
            <w:rStyle w:val="Hyperlink"/>
            <w:b w:val="0"/>
            <w:noProof/>
            <w:sz w:val="24"/>
            <w:szCs w:val="24"/>
          </w:rPr>
          <w:t>Figure 20. Polyethylene, showing five blocks. Crosslinking can be obtained by crosslinking agents during polymerization or by gamma irradiation.</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_Toc213308627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44</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8" w:history="1">
        <w:r w:rsidR="00573402" w:rsidRPr="00A24E16">
          <w:rPr>
            <w:rStyle w:val="Hyperlink"/>
            <w:b w:val="0"/>
            <w:noProof/>
            <w:sz w:val="24"/>
            <w:szCs w:val="24"/>
          </w:rPr>
          <w:t>Figure 21. Chemical composition of polyimide (Kapton® Dupont) after curing. Variation may occur between brands and can be changed for intended use (e.g. photosensitivity, etc).</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_Toc213308628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44</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29" w:history="1">
        <w:r w:rsidR="00573402" w:rsidRPr="00A24E16">
          <w:rPr>
            <w:rStyle w:val="Hyperlink"/>
            <w:b w:val="0"/>
            <w:noProof/>
            <w:sz w:val="24"/>
            <w:szCs w:val="24"/>
          </w:rPr>
          <w:t>Figure 22. Parylene deposition process.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_Toc213308629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45</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0" w:history="1">
        <w:r w:rsidR="00573402" w:rsidRPr="00A24E16">
          <w:rPr>
            <w:rStyle w:val="Hyperlink"/>
            <w:b w:val="0"/>
            <w:noProof/>
            <w:sz w:val="24"/>
            <w:szCs w:val="24"/>
          </w:rPr>
          <w:t>Figure 23. Chemical composition of PMMA, showing a chain of three monomers.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_Toc213308630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45</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1" w:history="1">
        <w:r w:rsidR="00573402" w:rsidRPr="00A24E16">
          <w:rPr>
            <w:rStyle w:val="Hyperlink"/>
            <w:b w:val="0"/>
            <w:noProof/>
            <w:sz w:val="24"/>
            <w:szCs w:val="24"/>
          </w:rPr>
          <w:t>Figure 24. Chemical composition of PDMS.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_Toc213308631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45</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2" w:history="1">
        <w:r w:rsidR="00573402" w:rsidRPr="00A24E16">
          <w:rPr>
            <w:rStyle w:val="Hyperlink"/>
            <w:b w:val="0"/>
            <w:noProof/>
            <w:sz w:val="24"/>
            <w:szCs w:val="24"/>
          </w:rPr>
          <w:t>Figure 25. Plasma surface modification scheme.</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_Toc213308632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46</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3" w:history="1">
        <w:r w:rsidR="00573402" w:rsidRPr="00A24E16">
          <w:rPr>
            <w:rStyle w:val="Hyperlink"/>
            <w:b w:val="0"/>
            <w:noProof/>
            <w:sz w:val="24"/>
            <w:szCs w:val="24"/>
          </w:rPr>
          <w:t>Figure 26. Contact angles: large &gt;90° , medium 90°, and small &gt;90°. Dotted lines show the contact angle; the half-angle measurement method is shown in solid lines.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_Toc213308633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47</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4" w:history="1">
        <w:r w:rsidR="00573402" w:rsidRPr="00A24E16">
          <w:rPr>
            <w:rStyle w:val="Hyperlink"/>
            <w:b w:val="0"/>
            <w:noProof/>
            <w:sz w:val="24"/>
            <w:szCs w:val="24"/>
          </w:rPr>
          <w:t>Figure 27. Capacitance using 500 µm diameter plates and laboratory-accessible dielectrics of practical thicknesses.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_Toc213308634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48</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5" w:history="1">
        <w:r w:rsidR="00573402" w:rsidRPr="00A24E16">
          <w:rPr>
            <w:rStyle w:val="Hyperlink"/>
            <w:b w:val="0"/>
            <w:noProof/>
            <w:sz w:val="24"/>
            <w:szCs w:val="24"/>
          </w:rPr>
          <w:t>Figure 28. Parallel plate array fabricated on silicon wafer and mounted on FR4 printed-circuit board for testing.</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_Toc213308635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49</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6" w:history="1">
        <w:r w:rsidR="00573402" w:rsidRPr="00A24E16">
          <w:rPr>
            <w:rStyle w:val="Hyperlink"/>
            <w:b w:val="0"/>
            <w:noProof/>
            <w:sz w:val="24"/>
            <w:szCs w:val="24"/>
          </w:rPr>
          <w:t>Figure 29. Load profile for capacitance array test. Test is from array element B2, which is a 5 pF capacitor [46].</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_Toc213308636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51</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7" w:history="1">
        <w:r w:rsidR="00573402" w:rsidRPr="00A24E16">
          <w:rPr>
            <w:rStyle w:val="Hyperlink"/>
            <w:b w:val="0"/>
            <w:noProof/>
            <w:sz w:val="24"/>
            <w:szCs w:val="24"/>
          </w:rPr>
          <w:t>Figure 30. Prototype unicondylar flexible arrays placed on a provisional.</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_Toc213308637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53</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8" w:history="1">
        <w:r w:rsidR="00573402" w:rsidRPr="00A24E16">
          <w:rPr>
            <w:rStyle w:val="Hyperlink"/>
            <w:b w:val="0"/>
            <w:noProof/>
            <w:sz w:val="24"/>
            <w:szCs w:val="24"/>
          </w:rPr>
          <w:t>Figure 31. First iteration standard flex unicondylar arrays flat on spacer block.</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_Toc213308638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53</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39" w:history="1">
        <w:r w:rsidR="00573402" w:rsidRPr="00A24E16">
          <w:rPr>
            <w:rStyle w:val="Hyperlink"/>
            <w:b w:val="0"/>
            <w:noProof/>
            <w:sz w:val="24"/>
            <w:szCs w:val="24"/>
          </w:rPr>
          <w:t>Figure 32. Flexible 3 pF capacitive array on provisional (right) and spacer block (left).</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_Toc213308639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54</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0" w:history="1">
        <w:r w:rsidR="00573402" w:rsidRPr="00A24E16">
          <w:rPr>
            <w:rStyle w:val="Hyperlink"/>
            <w:b w:val="0"/>
            <w:noProof/>
            <w:sz w:val="24"/>
            <w:szCs w:val="24"/>
          </w:rPr>
          <w:t>Figure 33. Wafer with multiple size test arrays.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_Toc213308640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55</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1" w:history="1">
        <w:r w:rsidR="00573402" w:rsidRPr="00A24E16">
          <w:rPr>
            <w:rStyle w:val="Hyperlink"/>
            <w:b w:val="0"/>
            <w:noProof/>
            <w:sz w:val="24"/>
            <w:szCs w:val="24"/>
          </w:rPr>
          <w:t>Figure 34. Test sensor arrays mounted on the articulating surface of a knee provisional, showing the conformability of the array on the instrument surface.</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_Toc213308641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56</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2" w:history="1">
        <w:r w:rsidR="00573402" w:rsidRPr="00A24E16">
          <w:rPr>
            <w:rStyle w:val="Hyperlink"/>
            <w:b w:val="0"/>
            <w:noProof/>
            <w:sz w:val="24"/>
            <w:szCs w:val="24"/>
          </w:rPr>
          <w:t>Figure 35. Microfabricated sensor arrays of varying size and spacing mounted on FR4 circuit boards for testing. Sensor Diameter:Center-to-center spacing, in mm: a) 1:2  b) 1:1.5 c) .5:2 d) .5:1 .</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_Toc213308642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57</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3" w:history="1">
        <w:r w:rsidR="00573402" w:rsidRPr="00A24E16">
          <w:rPr>
            <w:rStyle w:val="Hyperlink"/>
            <w:b w:val="0"/>
            <w:noProof/>
            <w:sz w:val="24"/>
            <w:szCs w:val="24"/>
          </w:rPr>
          <w:t>Figure 36. Raw rata for three consecutive load/unload cycles of sensor with 21.077 pF nominal capacitance. Baseline is manually selected from raw data. Maximum applied pressure is 2.25 MPa plus 0.05 MPa preload.</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_Toc213308643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57</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4" w:history="1">
        <w:r w:rsidR="00573402" w:rsidRPr="00A24E16">
          <w:rPr>
            <w:rStyle w:val="Hyperlink"/>
            <w:b w:val="0"/>
            <w:noProof/>
            <w:sz w:val="24"/>
            <w:szCs w:val="24"/>
          </w:rPr>
          <w:t>Figure 37. Data with noise correction for sensor with 21.077 pF nominal capacitance.</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_Toc213308644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58</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5" w:history="1">
        <w:r w:rsidR="00573402" w:rsidRPr="00A24E16">
          <w:rPr>
            <w:rStyle w:val="Hyperlink"/>
            <w:b w:val="0"/>
            <w:noProof/>
            <w:sz w:val="24"/>
            <w:szCs w:val="24"/>
          </w:rPr>
          <w:t>Figure 38. Loading and unloading of 2.25 MPa for three sensors in a row, with noise removal. Sensors are 0.5 mm in diameter with 0.5 mm edge to edge spacing.</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_Toc213308645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59</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6" w:history="1">
        <w:r w:rsidR="00573402" w:rsidRPr="00A24E16">
          <w:rPr>
            <w:rStyle w:val="Hyperlink"/>
            <w:b w:val="0"/>
            <w:noProof/>
            <w:sz w:val="24"/>
            <w:szCs w:val="24"/>
          </w:rPr>
          <w:t>Figure 39. Change in capacitance for alternating 25 and 50 lb loads on representative sensor 3,7 on array (a) from Figure 23, 23 pF nominal capacitance. Note that change in capacitance is plotted (raw data).</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_Toc213308646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59</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7" w:history="1">
        <w:r w:rsidR="00573402" w:rsidRPr="00A24E16">
          <w:rPr>
            <w:rStyle w:val="Hyperlink"/>
            <w:b w:val="0"/>
            <w:noProof/>
            <w:sz w:val="24"/>
            <w:szCs w:val="24"/>
          </w:rPr>
          <w:t>Figure 40. Loads (25 and 50 lbs) applied to three .5 mm diameter sensors (a row in array (c) in Figure 35). Absolute capacitance values are shown (raw data).</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_Toc213308647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60</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8" w:history="1">
        <w:r w:rsidR="00573402" w:rsidRPr="00A24E16">
          <w:rPr>
            <w:rStyle w:val="Hyperlink"/>
            <w:b w:val="0"/>
            <w:noProof/>
            <w:sz w:val="24"/>
            <w:szCs w:val="24"/>
          </w:rPr>
          <w:t>Figure 41. Loading and unloading raw data for a sensor in large dense array (to 700 kPa) and small dense array (to 350 kPa). Nominal values are 4.505 pF and 21.023 pF, respectively.</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_Toc213308648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60</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49" w:history="1">
        <w:r w:rsidR="00573402" w:rsidRPr="00A24E16">
          <w:rPr>
            <w:rStyle w:val="Hyperlink"/>
            <w:b w:val="0"/>
            <w:noProof/>
            <w:sz w:val="24"/>
            <w:szCs w:val="24"/>
          </w:rPr>
          <w:t>Figure 42. Capacitive array design.</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_Toc213308649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61</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50" w:history="1">
        <w:r w:rsidR="00573402" w:rsidRPr="00A24E16">
          <w:rPr>
            <w:rStyle w:val="Hyperlink"/>
            <w:b w:val="0"/>
            <w:noProof/>
            <w:sz w:val="24"/>
            <w:szCs w:val="24"/>
          </w:rPr>
          <w:t>Figure 43. Capacitive sensor array bottom layer fabricated on polyimide on a silicon wafer.</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_Toc213308650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61</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51" w:history="1">
        <w:r w:rsidR="00573402" w:rsidRPr="00A24E16">
          <w:rPr>
            <w:rStyle w:val="Hyperlink"/>
            <w:b w:val="0"/>
            <w:noProof/>
            <w:sz w:val="24"/>
            <w:szCs w:val="24"/>
          </w:rPr>
          <w:t>Figure 44. Analog Devices Capacitance to Digital chip, model 7745</w:t>
        </w:r>
        <w:r w:rsidR="00573402" w:rsidRPr="00A24E16">
          <w:rPr>
            <w:rStyle w:val="Hyperlink"/>
            <w:b w:val="0"/>
            <w:noProof/>
            <w:sz w:val="24"/>
            <w:szCs w:val="24"/>
            <w:vertAlign w:val="superscript"/>
          </w:rPr>
          <w:t>1</w:t>
        </w:r>
        <w:r w:rsidR="00573402" w:rsidRPr="00A24E16">
          <w:rPr>
            <w:rStyle w:val="Hyperlink"/>
            <w:b w:val="0"/>
            <w:noProof/>
            <w:sz w:val="24"/>
            <w:szCs w:val="24"/>
          </w:rPr>
          <w:t>.</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_Toc213308651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62</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52" w:history="1">
        <w:r w:rsidR="00573402" w:rsidRPr="00A24E16">
          <w:rPr>
            <w:rStyle w:val="Hyperlink"/>
            <w:b w:val="0"/>
            <w:noProof/>
            <w:sz w:val="24"/>
            <w:szCs w:val="24"/>
          </w:rPr>
          <w:t>Figure 45. Printed circuit board iteration 1 used to interact with the CDC chip (left) and capacitive sensors on silicon (right) ready for readout.</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_Toc213308652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63</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53" w:history="1">
        <w:r w:rsidR="00573402" w:rsidRPr="00A24E16">
          <w:rPr>
            <w:rStyle w:val="Hyperlink"/>
            <w:b w:val="0"/>
            <w:noProof/>
            <w:sz w:val="24"/>
            <w:szCs w:val="24"/>
          </w:rPr>
          <w:t>Figure 46. Noise for a reference capacitance of 4.532 pF as measured using the Analog Devices chip. Shift in the baseline (~0.001 pF) is attributed to additional capacitance within the readout circuit.</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_Toc213308653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63</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r:id="rId12" w:anchor="_Toc213308654" w:history="1">
        <w:r w:rsidR="00573402" w:rsidRPr="00A24E16">
          <w:rPr>
            <w:rStyle w:val="Hyperlink"/>
            <w:b w:val="0"/>
            <w:noProof/>
            <w:sz w:val="24"/>
            <w:szCs w:val="24"/>
          </w:rPr>
          <w:t>Figure 47. Testing setup showing CDC board connected to sensor board under loading.</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_Toc213308654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63</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55" w:history="1">
        <w:r w:rsidR="00573402" w:rsidRPr="00A24E16">
          <w:rPr>
            <w:rStyle w:val="Hyperlink"/>
            <w:b w:val="0"/>
            <w:noProof/>
            <w:sz w:val="24"/>
            <w:szCs w:val="24"/>
          </w:rPr>
          <w:t>Figure 48. Capacitive sensor load testing with AD CDC chip and readout board.</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_Toc213308655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64</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56" w:history="1">
        <w:r w:rsidR="00573402" w:rsidRPr="00A24E16">
          <w:rPr>
            <w:rStyle w:val="Hyperlink"/>
            <w:b w:val="0"/>
            <w:noProof/>
            <w:sz w:val="24"/>
            <w:szCs w:val="24"/>
          </w:rPr>
          <w:t>Figure 49. Second iteration PCB design for interfacing with Analog Devices CDC chip, showing provisional footprint with only connectors outside the main footprint for research purposes.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_Toc213308656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65</w:t>
        </w:r>
        <w:r w:rsidRPr="00A24E16">
          <w:rPr>
            <w:b w:val="0"/>
            <w:noProof/>
            <w:webHidden/>
            <w:sz w:val="24"/>
            <w:szCs w:val="24"/>
          </w:rPr>
          <w:fldChar w:fldCharType="end"/>
        </w:r>
      </w:hyperlink>
    </w:p>
    <w:p w:rsidR="00573402"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308657" w:history="1">
        <w:r w:rsidR="00573402" w:rsidRPr="00A24E16">
          <w:rPr>
            <w:rStyle w:val="Hyperlink"/>
            <w:b w:val="0"/>
            <w:noProof/>
            <w:sz w:val="24"/>
            <w:szCs w:val="24"/>
          </w:rPr>
          <w:t>Figure 50. Design for cadaver experiment using an isolated knee, where flexion angle θ is measured while the sensing provisional records pressure profiles.</w:t>
        </w:r>
        <w:r w:rsidR="00573402" w:rsidRPr="00A24E16">
          <w:rPr>
            <w:b w:val="0"/>
            <w:noProof/>
            <w:webHidden/>
            <w:sz w:val="24"/>
            <w:szCs w:val="24"/>
          </w:rPr>
          <w:tab/>
        </w:r>
        <w:r w:rsidRPr="00A24E16">
          <w:rPr>
            <w:b w:val="0"/>
            <w:noProof/>
            <w:webHidden/>
            <w:sz w:val="24"/>
            <w:szCs w:val="24"/>
          </w:rPr>
          <w:fldChar w:fldCharType="begin"/>
        </w:r>
        <w:r w:rsidR="00573402" w:rsidRPr="00A24E16">
          <w:rPr>
            <w:b w:val="0"/>
            <w:noProof/>
            <w:webHidden/>
            <w:sz w:val="24"/>
            <w:szCs w:val="24"/>
          </w:rPr>
          <w:instrText xml:space="preserve"> PAGEREF _Toc213308657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67</w:t>
        </w:r>
        <w:r w:rsidRPr="00A24E16">
          <w:rPr>
            <w:b w:val="0"/>
            <w:noProof/>
            <w:webHidden/>
            <w:sz w:val="24"/>
            <w:szCs w:val="24"/>
          </w:rPr>
          <w:fldChar w:fldCharType="end"/>
        </w:r>
      </w:hyperlink>
    </w:p>
    <w:p w:rsidR="00615BCF" w:rsidRDefault="00E724F7" w:rsidP="00096F15">
      <w:pPr>
        <w:pStyle w:val="Heading1"/>
        <w:numPr>
          <w:ilvl w:val="0"/>
          <w:numId w:val="0"/>
        </w:numPr>
        <w:ind w:left="810" w:hanging="810"/>
      </w:pPr>
      <w:r w:rsidRPr="00A24E16">
        <w:rPr>
          <w:rFonts w:ascii="Calibri" w:hAnsi="Calibri"/>
          <w:b w:val="0"/>
          <w:color w:val="auto"/>
          <w:sz w:val="24"/>
          <w:szCs w:val="24"/>
        </w:rPr>
        <w:fldChar w:fldCharType="end"/>
      </w:r>
      <w:r w:rsidR="007E58D4">
        <w:br w:type="page"/>
      </w:r>
      <w:bookmarkStart w:id="9" w:name="_Toc213308565"/>
      <w:r w:rsidR="00615BCF">
        <w:lastRenderedPageBreak/>
        <w:t>List of Tables</w:t>
      </w:r>
      <w:bookmarkEnd w:id="9"/>
    </w:p>
    <w:p w:rsidR="00224EEC"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r w:rsidRPr="00A24E16">
        <w:rPr>
          <w:b w:val="0"/>
          <w:sz w:val="24"/>
          <w:szCs w:val="24"/>
        </w:rPr>
        <w:fldChar w:fldCharType="begin"/>
      </w:r>
      <w:r w:rsidR="00710C07" w:rsidRPr="00A24E16">
        <w:rPr>
          <w:b w:val="0"/>
          <w:sz w:val="24"/>
          <w:szCs w:val="24"/>
        </w:rPr>
        <w:instrText xml:space="preserve"> TOC \h \z \c "Table" </w:instrText>
      </w:r>
      <w:r w:rsidRPr="00A24E16">
        <w:rPr>
          <w:b w:val="0"/>
          <w:sz w:val="24"/>
          <w:szCs w:val="24"/>
        </w:rPr>
        <w:fldChar w:fldCharType="separate"/>
      </w:r>
      <w:hyperlink w:anchor="_Toc213253492" w:history="1">
        <w:r w:rsidR="00224EEC" w:rsidRPr="00A24E16">
          <w:rPr>
            <w:rStyle w:val="Hyperlink"/>
            <w:b w:val="0"/>
            <w:noProof/>
            <w:sz w:val="24"/>
            <w:szCs w:val="24"/>
          </w:rPr>
          <w:t>Table 1. Summary of Instrumented Joint Prostheses</w:t>
        </w:r>
        <w:r w:rsidR="00224EEC" w:rsidRPr="00A24E16">
          <w:rPr>
            <w:b w:val="0"/>
            <w:noProof/>
            <w:webHidden/>
            <w:sz w:val="24"/>
            <w:szCs w:val="24"/>
          </w:rPr>
          <w:tab/>
        </w:r>
        <w:r w:rsidRPr="00A24E16">
          <w:rPr>
            <w:b w:val="0"/>
            <w:noProof/>
            <w:webHidden/>
            <w:sz w:val="24"/>
            <w:szCs w:val="24"/>
          </w:rPr>
          <w:fldChar w:fldCharType="begin"/>
        </w:r>
        <w:r w:rsidR="00224EEC" w:rsidRPr="00A24E16">
          <w:rPr>
            <w:b w:val="0"/>
            <w:noProof/>
            <w:webHidden/>
            <w:sz w:val="24"/>
            <w:szCs w:val="24"/>
          </w:rPr>
          <w:instrText xml:space="preserve"> PAGEREF _Toc213253492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21</w:t>
        </w:r>
        <w:r w:rsidRPr="00A24E16">
          <w:rPr>
            <w:b w:val="0"/>
            <w:noProof/>
            <w:webHidden/>
            <w:sz w:val="24"/>
            <w:szCs w:val="24"/>
          </w:rPr>
          <w:fldChar w:fldCharType="end"/>
        </w:r>
      </w:hyperlink>
    </w:p>
    <w:p w:rsidR="00224EEC"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253493" w:history="1">
        <w:r w:rsidR="00224EEC" w:rsidRPr="00A24E16">
          <w:rPr>
            <w:rStyle w:val="Hyperlink"/>
            <w:b w:val="0"/>
            <w:noProof/>
            <w:sz w:val="24"/>
            <w:szCs w:val="24"/>
          </w:rPr>
          <w:t>Table 2. Common applications for pressure sensing arrays.</w:t>
        </w:r>
        <w:r w:rsidR="00224EEC" w:rsidRPr="00A24E16">
          <w:rPr>
            <w:b w:val="0"/>
            <w:noProof/>
            <w:webHidden/>
            <w:sz w:val="24"/>
            <w:szCs w:val="24"/>
          </w:rPr>
          <w:tab/>
        </w:r>
        <w:r w:rsidRPr="00A24E16">
          <w:rPr>
            <w:b w:val="0"/>
            <w:noProof/>
            <w:webHidden/>
            <w:sz w:val="24"/>
            <w:szCs w:val="24"/>
          </w:rPr>
          <w:fldChar w:fldCharType="begin"/>
        </w:r>
        <w:r w:rsidR="00224EEC" w:rsidRPr="00A24E16">
          <w:rPr>
            <w:b w:val="0"/>
            <w:noProof/>
            <w:webHidden/>
            <w:sz w:val="24"/>
            <w:szCs w:val="24"/>
          </w:rPr>
          <w:instrText xml:space="preserve"> PAGEREF _Toc213253493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28</w:t>
        </w:r>
        <w:r w:rsidRPr="00A24E16">
          <w:rPr>
            <w:b w:val="0"/>
            <w:noProof/>
            <w:webHidden/>
            <w:sz w:val="24"/>
            <w:szCs w:val="24"/>
          </w:rPr>
          <w:fldChar w:fldCharType="end"/>
        </w:r>
      </w:hyperlink>
    </w:p>
    <w:p w:rsidR="00224EEC"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253494" w:history="1">
        <w:r w:rsidR="00224EEC" w:rsidRPr="00A24E16">
          <w:rPr>
            <w:rStyle w:val="Hyperlink"/>
            <w:b w:val="0"/>
            <w:noProof/>
            <w:sz w:val="24"/>
            <w:szCs w:val="24"/>
          </w:rPr>
          <w:t>Table 3. Materials Selected for Initial Investigation</w:t>
        </w:r>
        <w:r w:rsidR="00224EEC" w:rsidRPr="00A24E16">
          <w:rPr>
            <w:b w:val="0"/>
            <w:noProof/>
            <w:webHidden/>
            <w:sz w:val="24"/>
            <w:szCs w:val="24"/>
          </w:rPr>
          <w:tab/>
        </w:r>
        <w:r w:rsidRPr="00A24E16">
          <w:rPr>
            <w:b w:val="0"/>
            <w:noProof/>
            <w:webHidden/>
            <w:sz w:val="24"/>
            <w:szCs w:val="24"/>
          </w:rPr>
          <w:fldChar w:fldCharType="begin"/>
        </w:r>
        <w:r w:rsidR="00224EEC" w:rsidRPr="00A24E16">
          <w:rPr>
            <w:b w:val="0"/>
            <w:noProof/>
            <w:webHidden/>
            <w:sz w:val="24"/>
            <w:szCs w:val="24"/>
          </w:rPr>
          <w:instrText xml:space="preserve"> PAGEREF _Toc213253494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43</w:t>
        </w:r>
        <w:r w:rsidRPr="00A24E16">
          <w:rPr>
            <w:b w:val="0"/>
            <w:noProof/>
            <w:webHidden/>
            <w:sz w:val="24"/>
            <w:szCs w:val="24"/>
          </w:rPr>
          <w:fldChar w:fldCharType="end"/>
        </w:r>
      </w:hyperlink>
    </w:p>
    <w:p w:rsidR="00224EEC"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253495" w:history="1">
        <w:r w:rsidR="00224EEC" w:rsidRPr="00A24E16">
          <w:rPr>
            <w:rStyle w:val="Hyperlink"/>
            <w:b w:val="0"/>
            <w:noProof/>
            <w:sz w:val="24"/>
            <w:szCs w:val="24"/>
          </w:rPr>
          <w:t>Table 4. Parallel plate sensors on silicon substrates: Testing Results. Data reformatted from [45].</w:t>
        </w:r>
        <w:r w:rsidR="00224EEC" w:rsidRPr="00A24E16">
          <w:rPr>
            <w:b w:val="0"/>
            <w:noProof/>
            <w:webHidden/>
            <w:sz w:val="24"/>
            <w:szCs w:val="24"/>
          </w:rPr>
          <w:tab/>
        </w:r>
        <w:r w:rsidRPr="00A24E16">
          <w:rPr>
            <w:b w:val="0"/>
            <w:noProof/>
            <w:webHidden/>
            <w:sz w:val="24"/>
            <w:szCs w:val="24"/>
          </w:rPr>
          <w:fldChar w:fldCharType="begin"/>
        </w:r>
        <w:r w:rsidR="00224EEC" w:rsidRPr="00A24E16">
          <w:rPr>
            <w:b w:val="0"/>
            <w:noProof/>
            <w:webHidden/>
            <w:sz w:val="24"/>
            <w:szCs w:val="24"/>
          </w:rPr>
          <w:instrText xml:space="preserve"> PAGEREF _Toc213253495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50</w:t>
        </w:r>
        <w:r w:rsidRPr="00A24E16">
          <w:rPr>
            <w:b w:val="0"/>
            <w:noProof/>
            <w:webHidden/>
            <w:sz w:val="24"/>
            <w:szCs w:val="24"/>
          </w:rPr>
          <w:fldChar w:fldCharType="end"/>
        </w:r>
      </w:hyperlink>
    </w:p>
    <w:p w:rsidR="00224EEC"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253496" w:history="1">
        <w:r w:rsidR="00224EEC" w:rsidRPr="00A24E16">
          <w:rPr>
            <w:rStyle w:val="Hyperlink"/>
            <w:b w:val="0"/>
            <w:noProof/>
            <w:sz w:val="24"/>
            <w:szCs w:val="24"/>
          </w:rPr>
          <w:t>Table 5. Summary of Various Fabrication Iterations.</w:t>
        </w:r>
        <w:r w:rsidR="00224EEC" w:rsidRPr="00A24E16">
          <w:rPr>
            <w:b w:val="0"/>
            <w:noProof/>
            <w:webHidden/>
            <w:sz w:val="24"/>
            <w:szCs w:val="24"/>
          </w:rPr>
          <w:tab/>
        </w:r>
        <w:r w:rsidRPr="00A24E16">
          <w:rPr>
            <w:b w:val="0"/>
            <w:noProof/>
            <w:webHidden/>
            <w:sz w:val="24"/>
            <w:szCs w:val="24"/>
          </w:rPr>
          <w:fldChar w:fldCharType="begin"/>
        </w:r>
        <w:r w:rsidR="00224EEC" w:rsidRPr="00A24E16">
          <w:rPr>
            <w:b w:val="0"/>
            <w:noProof/>
            <w:webHidden/>
            <w:sz w:val="24"/>
            <w:szCs w:val="24"/>
          </w:rPr>
          <w:instrText xml:space="preserve"> PAGEREF _Toc213253496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53</w:t>
        </w:r>
        <w:r w:rsidRPr="00A24E16">
          <w:rPr>
            <w:b w:val="0"/>
            <w:noProof/>
            <w:webHidden/>
            <w:sz w:val="24"/>
            <w:szCs w:val="24"/>
          </w:rPr>
          <w:fldChar w:fldCharType="end"/>
        </w:r>
      </w:hyperlink>
    </w:p>
    <w:p w:rsidR="00224EEC"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253497" w:history="1">
        <w:r w:rsidR="00224EEC" w:rsidRPr="00A24E16">
          <w:rPr>
            <w:rStyle w:val="Hyperlink"/>
            <w:b w:val="0"/>
            <w:noProof/>
            <w:sz w:val="24"/>
            <w:szCs w:val="24"/>
          </w:rPr>
          <w:t>Table 6. Comparison of capacitive response for repeated loads.</w:t>
        </w:r>
        <w:r w:rsidR="00224EEC" w:rsidRPr="00A24E16">
          <w:rPr>
            <w:b w:val="0"/>
            <w:noProof/>
            <w:webHidden/>
            <w:sz w:val="24"/>
            <w:szCs w:val="24"/>
          </w:rPr>
          <w:tab/>
        </w:r>
        <w:r w:rsidRPr="00A24E16">
          <w:rPr>
            <w:b w:val="0"/>
            <w:noProof/>
            <w:webHidden/>
            <w:sz w:val="24"/>
            <w:szCs w:val="24"/>
          </w:rPr>
          <w:fldChar w:fldCharType="begin"/>
        </w:r>
        <w:r w:rsidR="00224EEC" w:rsidRPr="00A24E16">
          <w:rPr>
            <w:b w:val="0"/>
            <w:noProof/>
            <w:webHidden/>
            <w:sz w:val="24"/>
            <w:szCs w:val="24"/>
          </w:rPr>
          <w:instrText xml:space="preserve"> PAGEREF _Toc213253497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58</w:t>
        </w:r>
        <w:r w:rsidRPr="00A24E16">
          <w:rPr>
            <w:b w:val="0"/>
            <w:noProof/>
            <w:webHidden/>
            <w:sz w:val="24"/>
            <w:szCs w:val="24"/>
          </w:rPr>
          <w:fldChar w:fldCharType="end"/>
        </w:r>
      </w:hyperlink>
    </w:p>
    <w:p w:rsidR="00224EEC"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253498" w:history="1">
        <w:r w:rsidR="00224EEC" w:rsidRPr="00A24E16">
          <w:rPr>
            <w:rStyle w:val="Hyperlink"/>
            <w:b w:val="0"/>
            <w:noProof/>
            <w:sz w:val="24"/>
            <w:szCs w:val="24"/>
          </w:rPr>
          <w:t>Table 8. Course Schedule</w:t>
        </w:r>
        <w:r w:rsidR="00224EEC" w:rsidRPr="00A24E16">
          <w:rPr>
            <w:b w:val="0"/>
            <w:noProof/>
            <w:webHidden/>
            <w:sz w:val="24"/>
            <w:szCs w:val="24"/>
          </w:rPr>
          <w:tab/>
        </w:r>
        <w:r w:rsidRPr="00A24E16">
          <w:rPr>
            <w:b w:val="0"/>
            <w:noProof/>
            <w:webHidden/>
            <w:sz w:val="24"/>
            <w:szCs w:val="24"/>
          </w:rPr>
          <w:fldChar w:fldCharType="begin"/>
        </w:r>
        <w:r w:rsidR="00224EEC" w:rsidRPr="00A24E16">
          <w:rPr>
            <w:b w:val="0"/>
            <w:noProof/>
            <w:webHidden/>
            <w:sz w:val="24"/>
            <w:szCs w:val="24"/>
          </w:rPr>
          <w:instrText xml:space="preserve"> PAGEREF _Toc213253498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78</w:t>
        </w:r>
        <w:r w:rsidRPr="00A24E16">
          <w:rPr>
            <w:b w:val="0"/>
            <w:noProof/>
            <w:webHidden/>
            <w:sz w:val="24"/>
            <w:szCs w:val="24"/>
          </w:rPr>
          <w:fldChar w:fldCharType="end"/>
        </w:r>
      </w:hyperlink>
    </w:p>
    <w:p w:rsidR="00224EEC" w:rsidRPr="00A24E16" w:rsidRDefault="00E724F7">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213253499" w:history="1">
        <w:r w:rsidR="00224EEC" w:rsidRPr="00A24E16">
          <w:rPr>
            <w:rStyle w:val="Hyperlink"/>
            <w:b w:val="0"/>
            <w:noProof/>
            <w:sz w:val="24"/>
            <w:szCs w:val="24"/>
          </w:rPr>
          <w:t>Table 9. Course Requirements for PhD in Biomedical Engineering</w:t>
        </w:r>
        <w:r w:rsidR="00224EEC" w:rsidRPr="00A24E16">
          <w:rPr>
            <w:b w:val="0"/>
            <w:noProof/>
            <w:webHidden/>
            <w:sz w:val="24"/>
            <w:szCs w:val="24"/>
          </w:rPr>
          <w:tab/>
        </w:r>
        <w:r w:rsidRPr="00A24E16">
          <w:rPr>
            <w:b w:val="0"/>
            <w:noProof/>
            <w:webHidden/>
            <w:sz w:val="24"/>
            <w:szCs w:val="24"/>
          </w:rPr>
          <w:fldChar w:fldCharType="begin"/>
        </w:r>
        <w:r w:rsidR="00224EEC" w:rsidRPr="00A24E16">
          <w:rPr>
            <w:b w:val="0"/>
            <w:noProof/>
            <w:webHidden/>
            <w:sz w:val="24"/>
            <w:szCs w:val="24"/>
          </w:rPr>
          <w:instrText xml:space="preserve"> PAGEREF _Toc213253499 \h </w:instrText>
        </w:r>
        <w:r w:rsidRPr="00A24E16">
          <w:rPr>
            <w:b w:val="0"/>
            <w:noProof/>
            <w:webHidden/>
            <w:sz w:val="24"/>
            <w:szCs w:val="24"/>
          </w:rPr>
        </w:r>
        <w:r w:rsidRPr="00A24E16">
          <w:rPr>
            <w:b w:val="0"/>
            <w:noProof/>
            <w:webHidden/>
            <w:sz w:val="24"/>
            <w:szCs w:val="24"/>
          </w:rPr>
          <w:fldChar w:fldCharType="separate"/>
        </w:r>
        <w:r w:rsidR="00261C6A" w:rsidRPr="00A24E16">
          <w:rPr>
            <w:b w:val="0"/>
            <w:noProof/>
            <w:webHidden/>
            <w:sz w:val="24"/>
            <w:szCs w:val="24"/>
          </w:rPr>
          <w:t>79</w:t>
        </w:r>
        <w:r w:rsidRPr="00A24E16">
          <w:rPr>
            <w:b w:val="0"/>
            <w:noProof/>
            <w:webHidden/>
            <w:sz w:val="24"/>
            <w:szCs w:val="24"/>
          </w:rPr>
          <w:fldChar w:fldCharType="end"/>
        </w:r>
      </w:hyperlink>
    </w:p>
    <w:p w:rsidR="00C73974" w:rsidRDefault="00E724F7" w:rsidP="00564AA7">
      <w:r w:rsidRPr="00A24E16">
        <w:rPr>
          <w:szCs w:val="24"/>
        </w:rPr>
        <w:fldChar w:fldCharType="end"/>
      </w:r>
    </w:p>
    <w:p w:rsidR="00615BCF" w:rsidRDefault="00615BCF" w:rsidP="00564AA7"/>
    <w:p w:rsidR="00615BCF" w:rsidRDefault="00615BCF" w:rsidP="00564AA7"/>
    <w:p w:rsidR="00615BCF" w:rsidRDefault="00615BCF" w:rsidP="00564AA7"/>
    <w:p w:rsidR="00615BCF" w:rsidRDefault="00615BCF" w:rsidP="00564AA7"/>
    <w:p w:rsidR="00615BCF" w:rsidRDefault="00615BCF" w:rsidP="00564AA7"/>
    <w:p w:rsidR="00615BCF" w:rsidRDefault="00615BCF" w:rsidP="00564AA7"/>
    <w:p w:rsidR="00615BCF" w:rsidRDefault="00615BCF" w:rsidP="00564AA7"/>
    <w:p w:rsidR="00615BCF" w:rsidRDefault="00615BCF" w:rsidP="00564AA7"/>
    <w:p w:rsidR="00615BCF" w:rsidRDefault="00615BCF" w:rsidP="00564AA7"/>
    <w:p w:rsidR="00615BCF" w:rsidRDefault="00615BCF" w:rsidP="00564AA7"/>
    <w:p w:rsidR="00615BCF" w:rsidRDefault="00615BCF" w:rsidP="00564AA7"/>
    <w:p w:rsidR="00615BCF" w:rsidRDefault="00615BCF" w:rsidP="00564AA7"/>
    <w:p w:rsidR="00615BCF" w:rsidRDefault="00615BCF" w:rsidP="00564AA7"/>
    <w:p w:rsidR="00615BCF" w:rsidRPr="00C73974" w:rsidRDefault="00615BCF" w:rsidP="00564AA7"/>
    <w:p w:rsidR="007C0D6D" w:rsidRDefault="00231D9A">
      <w:pPr>
        <w:spacing w:line="240" w:lineRule="auto"/>
        <w:ind w:firstLine="0"/>
        <w:jc w:val="left"/>
        <w:rPr>
          <w:rFonts w:ascii="Cambria" w:hAnsi="Cambria"/>
          <w:b/>
          <w:bCs/>
          <w:color w:val="365F91"/>
          <w:sz w:val="28"/>
          <w:szCs w:val="28"/>
        </w:rPr>
        <w:sectPr w:rsidR="007C0D6D" w:rsidSect="00AF689A">
          <w:footerReference w:type="even" r:id="rId13"/>
          <w:footerReference w:type="default" r:id="rId14"/>
          <w:pgSz w:w="12240" w:h="15840"/>
          <w:pgMar w:top="1440" w:right="1440" w:bottom="1440" w:left="1440" w:header="720" w:footer="720" w:gutter="0"/>
          <w:pgNumType w:fmt="lowerRoman" w:start="1"/>
          <w:cols w:space="720"/>
          <w:titlePg/>
          <w:docGrid w:linePitch="360"/>
        </w:sectPr>
      </w:pPr>
      <w:bookmarkStart w:id="10" w:name="_Toc195608649"/>
      <w:bookmarkStart w:id="11" w:name="_Toc196201392"/>
      <w:bookmarkStart w:id="12" w:name="_Toc196203252"/>
      <w:bookmarkStart w:id="13" w:name="_Toc196209697"/>
      <w:r>
        <w:br w:type="page"/>
      </w:r>
      <w:bookmarkEnd w:id="10"/>
      <w:bookmarkEnd w:id="11"/>
      <w:bookmarkEnd w:id="12"/>
      <w:bookmarkEnd w:id="13"/>
      <w:r w:rsidR="00AF689A">
        <w:rPr>
          <w:rFonts w:ascii="Cambria" w:hAnsi="Cambria"/>
          <w:b/>
          <w:bCs/>
          <w:color w:val="365F91"/>
          <w:sz w:val="28"/>
          <w:szCs w:val="28"/>
        </w:rPr>
        <w:lastRenderedPageBreak/>
        <w:br w:type="page"/>
      </w:r>
    </w:p>
    <w:p w:rsidR="004357B6" w:rsidRPr="004357B6" w:rsidRDefault="00395D7A" w:rsidP="00A24E16">
      <w:pPr>
        <w:pStyle w:val="Heading1"/>
      </w:pPr>
      <w:bookmarkStart w:id="14" w:name="_Toc195608650"/>
      <w:bookmarkStart w:id="15" w:name="_Toc196201393"/>
      <w:bookmarkStart w:id="16" w:name="_Toc196203253"/>
      <w:bookmarkStart w:id="17" w:name="_Toc196209698"/>
      <w:bookmarkStart w:id="18" w:name="_Toc213308568"/>
      <w:r>
        <w:lastRenderedPageBreak/>
        <w:t>B</w:t>
      </w:r>
      <w:r w:rsidR="00405A33" w:rsidRPr="00A65D31">
        <w:t xml:space="preserve">ackground and </w:t>
      </w:r>
      <w:r w:rsidR="00405A33" w:rsidRPr="004357B6">
        <w:t>Significance</w:t>
      </w:r>
      <w:bookmarkEnd w:id="14"/>
      <w:bookmarkEnd w:id="15"/>
      <w:bookmarkEnd w:id="16"/>
      <w:bookmarkEnd w:id="17"/>
      <w:bookmarkEnd w:id="18"/>
    </w:p>
    <w:p w:rsidR="003D5904" w:rsidRDefault="006342F7" w:rsidP="003D5904">
      <w:pPr>
        <w:spacing w:after="240"/>
        <w:ind w:firstLine="0"/>
      </w:pPr>
      <w:bookmarkStart w:id="19" w:name="_Toc195608655"/>
      <w:r>
        <w:tab/>
        <w:t xml:space="preserve">The need for flexible pressure mapping systems for non-planar surfaces has been recognized by several research fields, particularly biomedical measurements and robotics. These applications often require high sensitivity in low pressure ranges, up to about 1 megaPascal (MPa). Two dimensional pressure profiling is useful in determining contact area and inference of stress concentrations at the contact interface. In addition, biomedical applications require low operating voltages, robust fabrication, and small package size, making microelectromechanical systems (MEMS) a natural place to develop novel solutions. </w:t>
      </w:r>
    </w:p>
    <w:p w:rsidR="001D71BD" w:rsidRDefault="00180884" w:rsidP="003D5904">
      <w:pPr>
        <w:pStyle w:val="Heading2"/>
      </w:pPr>
      <w:bookmarkStart w:id="20" w:name="_Toc213308569"/>
      <w:r>
        <w:t>Total Joint Replacement</w:t>
      </w:r>
      <w:bookmarkEnd w:id="20"/>
    </w:p>
    <w:p w:rsidR="00022AD5" w:rsidRPr="00C65979" w:rsidRDefault="00303443" w:rsidP="00F83662">
      <w:r>
        <w:t xml:space="preserve">Osteoarthritis (OA) is a degenerative, </w:t>
      </w:r>
      <w:r w:rsidR="00BC06F8">
        <w:t>metabolically active</w:t>
      </w:r>
      <w:r>
        <w:t xml:space="preserve"> disease that affects synovial joints throughout the body, resulting</w:t>
      </w:r>
      <w:r w:rsidR="00BC06F8">
        <w:t xml:space="preserve"> </w:t>
      </w:r>
      <w:r>
        <w:t xml:space="preserve">in progressively more extensive and painful joint damage if left untreated. </w:t>
      </w:r>
      <w:r w:rsidR="00C65979">
        <w:t>As the most common type of arthritis, OA</w:t>
      </w:r>
      <w:r w:rsidR="00731CDD">
        <w:t xml:space="preserve"> affects over 45 million Americans, according to the Centers for Disease Control and Prevention </w:t>
      </w:r>
      <w:r w:rsidR="00E724F7">
        <w:fldChar w:fldCharType="begin"/>
      </w:r>
      <w:r w:rsidR="00731CDD">
        <w:instrText xml:space="preserve"> ADDIN EN.CITE &lt;EndNote&gt;&lt;Cite&gt;&lt;Year&gt;2006&lt;/Year&gt;&lt;RecNum&gt;165&lt;/RecNum&gt;&lt;MDL&gt;&lt;REFERENCE_TYPE&gt;10&lt;/REFERENCE_TYPE&gt;&lt;REFNUM&gt;165&lt;/REFNUM&gt;&lt;YEAR&gt;2006&lt;/YEAR&gt;&lt;TITLE&gt;Osteoarthritis&lt;/TITLE&gt;&lt;PUBLISHER&gt;National Institute of Arthritis and Musculoskeletal and Skin Diseases&lt;/PUBLISHER&gt;&lt;URL&gt;http://www.niams.nih.gov/Health_Info/Osteoarthritis/default.asp&lt;/URL&gt;&lt;/MDL&gt;&lt;/Cite&gt;&lt;/EndNote&gt;</w:instrText>
      </w:r>
      <w:r w:rsidR="00E724F7">
        <w:fldChar w:fldCharType="separate"/>
      </w:r>
      <w:r w:rsidR="00731CDD">
        <w:t>[1]</w:t>
      </w:r>
      <w:r w:rsidR="00E724F7">
        <w:fldChar w:fldCharType="end"/>
      </w:r>
      <w:r w:rsidR="00731CDD">
        <w:t xml:space="preserve">. </w:t>
      </w:r>
      <w:r>
        <w:t xml:space="preserve">OA is characterized by the loss of hyaline cartilage and joint inflammation, </w:t>
      </w:r>
      <w:r w:rsidR="00BC06F8">
        <w:t xml:space="preserve">and </w:t>
      </w:r>
      <w:r>
        <w:t>the surrounding muscles and ligaments are also affected due to physical</w:t>
      </w:r>
      <w:r w:rsidR="00BC06F8">
        <w:t xml:space="preserve"> </w:t>
      </w:r>
      <w:r>
        <w:t xml:space="preserve">and biological changes within the joint space and by altered function as a result of biomechanical changes and </w:t>
      </w:r>
      <w:r w:rsidR="00B226F1">
        <w:t xml:space="preserve">lower </w:t>
      </w:r>
      <w:r w:rsidR="00BC06F8">
        <w:t>patient activity to manage pain.</w:t>
      </w:r>
      <w:r w:rsidR="00C65979">
        <w:t xml:space="preserve"> The complex nature of OA has led to extensive research to better understand the biochemical, genetic, and biomechanical factors that contribute to the disease.</w:t>
      </w:r>
    </w:p>
    <w:p w:rsidR="00AE3D05" w:rsidRDefault="00C65979" w:rsidP="007E465A">
      <w:r>
        <w:t>For end-stage OA, total knee arthroplasty (TKA) is a well-established surgical treatment with high success rates</w:t>
      </w:r>
      <w:r w:rsidR="00312D2E">
        <w:t xml:space="preserve"> (&gt;90%)</w:t>
      </w:r>
      <w:r>
        <w:t xml:space="preserve"> with </w:t>
      </w:r>
      <w:r w:rsidR="00106DD0">
        <w:t>longevity</w:t>
      </w:r>
      <w:r>
        <w:t xml:space="preserve"> from 8-20 years</w:t>
      </w:r>
      <w:r w:rsidR="007C1BF8">
        <w:t xml:space="preserve"> </w:t>
      </w:r>
      <w:r w:rsidR="00E724F7">
        <w:fldChar w:fldCharType="begin"/>
      </w:r>
      <w:r w:rsidR="007C1BF8">
        <w:instrText xml:space="preserve"> ADDIN EN.CITE &lt;EndNote&gt;&lt;Cite&gt;&lt;Author&gt;Pavone&lt;/Author&gt;&lt;Year&gt;2002&lt;/Year&gt;&lt;RecNum&gt;164&lt;/RecNum&gt;&lt;MDL&gt;&lt;REFERENCE_TYPE&gt;0&lt;/REFERENCE_TYPE&gt;&lt;REFNUM&gt;164&lt;/REFNUM&gt;&lt;AUTHORS&gt;&lt;AUTHOR&gt;Pavone, V&lt;/AUTHOR&gt;&lt;AUTHOR&gt;Boettner, F&lt;/AUTHOR&gt;&lt;AUTHOR&gt;Fickert, S&lt;/AUTHOR&gt;&lt;AUTHOR&gt;Sculco, TP&lt;/AUTHOR&gt;&lt;/AUTHORS&gt;&lt;YEAR&gt;2002&lt;/YEAR&gt;&lt;TITLE&gt;Total Condylar Knee Arthroplasty: A Long-Term Followup&lt;/TITLE&gt;&lt;SECONDARY_TITLE&gt;Clinical orthopaedics and related research&lt;/SECONDARY_TITLE&gt;&lt;VOLUME&gt;368&lt;/VOLUME&gt;&lt;PAGES&gt;18-25&lt;/PAGES&gt;&lt;/MDL&gt;&lt;/Cite&gt;&lt;Cite&gt;&lt;Author&gt;Rodriguez&lt;/Author&gt;&lt;Year&gt;2001&lt;/Year&gt;&lt;RecNum&gt;165&lt;/RecNum&gt;&lt;MDL&gt;&lt;REFERENCE_TYPE&gt;0&lt;/REFERENCE_TYPE&gt;&lt;REFNUM&gt;165&lt;/REFNUM&gt;&lt;AUTHORS&gt;&lt;AUTHOR&gt;Rodriguez, JA&lt;/AUTHOR&gt;&lt;AUTHOR&gt;Bhende, H&lt;/AUTHOR&gt;&lt;AUTHOR&gt;Ranawat, CS&lt;/AUTHOR&gt;&lt;/AUTHORS&gt;&lt;YEAR&gt;2001&lt;/YEAR&gt;&lt;TITLE&gt;Total Condylar Knee Replacement A 20-Year Followup Study&lt;/TITLE&gt;&lt;SECONDARY_TITLE&gt;Clinical orthopaedics and related research&lt;/SECONDARY_TITLE&gt;&lt;VOLUME&gt;388&lt;/VOLUME&gt;&lt;PAGES&gt;10-17&lt;/PAGES&gt;&lt;/MDL&gt;&lt;/Cite&gt;&lt;Cite&gt;&lt;Author&gt;Sharkey&lt;/Author&gt;&lt;Year&gt;2002&lt;/Year&gt;&lt;RecNum&gt;166&lt;/RecNum&gt;&lt;MDL&gt;&lt;REFERENCE_TYPE&gt;0&lt;/REFERENCE_TYPE&gt;&lt;REFNUM&gt;166&lt;/REFNUM&gt;&lt;AUTHORS&gt;&lt;AUTHOR&gt;Sharkey, PF&lt;/AUTHOR&gt;&lt;/AUTHORS&gt;&lt;YEAR&gt;2002&lt;/YEAR&gt;&lt;TITLE&gt;Why are total knee arthroplasties failing today?&lt;/TITLE&gt;&lt;SECONDARY_TITLE&gt;Clinical orthopaedics and related research&lt;/SECONDARY_TITLE&gt;&lt;VOLUME&gt;404&lt;/VOLUME&gt;&lt;PAGES&gt;7-13&lt;/PAGES&gt;&lt;/MDL&gt;&lt;/Cite&gt;&lt;/EndNote&gt;</w:instrText>
      </w:r>
      <w:r w:rsidR="00E724F7">
        <w:fldChar w:fldCharType="separate"/>
      </w:r>
      <w:r w:rsidR="007C1BF8">
        <w:t>[2-4]</w:t>
      </w:r>
      <w:r w:rsidR="00E724F7">
        <w:fldChar w:fldCharType="end"/>
      </w:r>
      <w:r>
        <w:t xml:space="preserve">. </w:t>
      </w:r>
      <w:r w:rsidR="00DE197A">
        <w:t>TKA involves resection of the distal femur and proximal tibial surfaces and placement of metal implants over the ends of the bone</w:t>
      </w:r>
      <w:r w:rsidR="00AE3D05">
        <w:t xml:space="preserve"> </w:t>
      </w:r>
      <w:r w:rsidR="007A293D">
        <w:t>as shown in</w:t>
      </w:r>
      <w:r w:rsidR="007E465A">
        <w:t xml:space="preserve"> </w:t>
      </w:r>
      <w:r w:rsidR="007E465A">
        <w:fldChar w:fldCharType="begin"/>
      </w:r>
      <w:r w:rsidR="007E465A">
        <w:instrText xml:space="preserve"> REF _Ref251778972 \h </w:instrText>
      </w:r>
      <w:r w:rsidR="007E465A">
        <w:fldChar w:fldCharType="separate"/>
      </w:r>
      <w:r w:rsidR="007E465A">
        <w:t xml:space="preserve">Figure </w:t>
      </w:r>
      <w:r w:rsidR="007E465A">
        <w:rPr>
          <w:noProof/>
        </w:rPr>
        <w:t>2</w:t>
      </w:r>
      <w:r w:rsidR="007E465A">
        <w:fldChar w:fldCharType="end"/>
      </w:r>
      <w:r w:rsidR="00AE3D05">
        <w:t>.</w:t>
      </w:r>
    </w:p>
    <w:p w:rsidR="00DE197A" w:rsidRDefault="00DE197A" w:rsidP="00777FEF">
      <w:r>
        <w:t>Usually both femoral condyles are resected, but when only one condyle is degenerated (usually the medial condyle), a uni-condylar joint replacement is used, and all the natural ligatures are preserved. In total joint replacement, an ultra-high molecular weight polyethylene (UHMWPE) bearing surface is inserted between the metal components to provide a low friction, self-lubricating articulating surface.</w:t>
      </w:r>
      <w:r w:rsidR="00777FEF">
        <w:t xml:space="preserve"> </w:t>
      </w:r>
    </w:p>
    <w:p w:rsidR="00DE197A" w:rsidRDefault="00DE197A" w:rsidP="00DE197A">
      <w:pPr>
        <w:keepNext/>
        <w:ind w:firstLine="0"/>
        <w:jc w:val="center"/>
      </w:pPr>
      <w:r w:rsidRPr="00662AE7">
        <w:rPr>
          <w:noProof/>
          <w:lang w:bidi="ar-SA"/>
        </w:rPr>
        <w:lastRenderedPageBreak/>
        <w:drawing>
          <wp:inline distT="0" distB="0" distL="0" distR="0">
            <wp:extent cx="5676900" cy="2990850"/>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E197A" w:rsidRDefault="00DE197A" w:rsidP="00FE0A05">
      <w:pPr>
        <w:pStyle w:val="Caption"/>
      </w:pPr>
      <w:bookmarkStart w:id="21" w:name="_Ref213243035"/>
      <w:bookmarkStart w:id="22" w:name="_Ref213221386"/>
      <w:bookmarkStart w:id="23" w:name="_Toc213308608"/>
      <w:r>
        <w:t xml:space="preserve">Figure </w:t>
      </w:r>
      <w:fldSimple w:instr=" SEQ Figure \* ARABIC ">
        <w:r w:rsidR="00261C6A">
          <w:rPr>
            <w:noProof/>
          </w:rPr>
          <w:t>1</w:t>
        </w:r>
      </w:fldSimple>
      <w:bookmarkEnd w:id="21"/>
      <w:r>
        <w:t>. Number of joint replacement surgeries and revisions by year</w:t>
      </w:r>
      <w:r w:rsidR="00D2391A">
        <w:t>, from the National Institute for Arthritis and Musculoskeletal and Skin Disease (a division of the National Institutes of Health)</w:t>
      </w:r>
      <w:r>
        <w:t xml:space="preserve"> (reformatted from </w:t>
      </w:r>
      <w:r w:rsidR="00E724F7">
        <w:fldChar w:fldCharType="begin"/>
      </w:r>
      <w:r>
        <w:instrText xml:space="preserve"> ADDIN EN.CITE &lt;EndNote&gt;&lt;Cite&gt;&lt;Author&gt;Bozic&lt;/Author&gt;&lt;Year&gt;2004&lt;/Year&gt;&lt;RecNum&gt;164&lt;/RecNum&gt;&lt;MDL&gt;&lt;REFERENCE_TYPE&gt;0&lt;/REFERENCE_TYPE&gt;&lt;REFNUM&gt;164&lt;/REFNUM&gt;&lt;AUTHORS&gt;&lt;AUTHOR&gt;K. Bozic&lt;/AUTHOR&gt;&lt;AUTHOR&gt;H. Rubash&lt;/AUTHOR&gt;&lt;/AUTHORS&gt;&lt;YEAR&gt;2004&lt;/YEAR&gt;&lt;TITLE&gt;Modes of Failure in Revision Hip and Knee Replacement&lt;/TITLE&gt;&lt;SECONDARY_TITLE&gt;Center for Disease Control, National Center for Health Statistics&lt;/SECONDARY_TITLE&gt;&lt;URL&gt;www.cdc.gov/nchs/ppt/icd9/att_TJR_oct04.ppt&lt;/URL&gt;&lt;/MDL&gt;&lt;/Cite&gt;&lt;/EndNote&gt;</w:instrText>
      </w:r>
      <w:r w:rsidR="00E724F7">
        <w:fldChar w:fldCharType="separate"/>
      </w:r>
      <w:r w:rsidR="007C1BF8">
        <w:t>[5]</w:t>
      </w:r>
      <w:r w:rsidR="00E724F7">
        <w:fldChar w:fldCharType="end"/>
      </w:r>
      <w:r>
        <w:t>).</w:t>
      </w:r>
      <w:bookmarkEnd w:id="22"/>
      <w:bookmarkEnd w:id="23"/>
    </w:p>
    <w:p w:rsidR="00F83662" w:rsidRPr="00F83662" w:rsidRDefault="00F83662" w:rsidP="00F83662"/>
    <w:p w:rsidR="00C65979" w:rsidRDefault="000B2812" w:rsidP="00C65979">
      <w:r>
        <w:t xml:space="preserve">TKA implant designs vary in geometry and fixation technique. Fixed bearing knee replacements were the first to be used, where the polyethylene component is rigidly fixed to the tibial baseplate, and the addition of mobile bearing polyethylene inserts were introduced in the 1990’s, allowing the polyethylene to freely rotate. Implants can also be classified by their treatment of ligamentous structures. In all TKA surgeries, the anterior cruciate ligament (ACL) is removed. Posterior-cruciate retaining knees preserve the posterior cruciate ligament (PCL) for a passive constraint in the joint; posterior-stabilized knees, require resection of the PCL and its function compensated with a cam-post incorporated in the polyethylene piece. The PCL or the cam-post constrains the knee to mimic the natural knee to allow slipping as the knee is flexed, maintaining a desirable anterior-posterior position of the femoral condyles on the tibial component. </w:t>
      </w:r>
      <w:r w:rsidR="006228B2">
        <w:t>Most designs attempt to approximate the kinematics of the natural knee and minimize stresses occurring within the implant during weight-bearing activities.</w:t>
      </w:r>
      <w:r w:rsidR="00DE197A">
        <w:t xml:space="preserve"> Fixation is achieved using polymethylmethacrylate (PMMA) bone cement to fill the medullary and cortical cavities; a cementless design encourages bone to grow up to or even intertwined with a porous implant face.</w:t>
      </w:r>
    </w:p>
    <w:p w:rsidR="0092516E" w:rsidRDefault="0092516E" w:rsidP="0092516E">
      <w:r>
        <w:lastRenderedPageBreak/>
        <w:t>The number of TKAs in the United States is on the rise as the population ages and as TKA has become a mainstream surgical intervention (</w:t>
      </w:r>
      <w:r w:rsidR="00E724F7">
        <w:fldChar w:fldCharType="begin"/>
      </w:r>
      <w:r>
        <w:instrText xml:space="preserve"> REF _Ref213243035 \h </w:instrText>
      </w:r>
      <w:r w:rsidR="00E724F7">
        <w:fldChar w:fldCharType="separate"/>
      </w:r>
      <w:r w:rsidR="00261C6A">
        <w:t xml:space="preserve">Figure </w:t>
      </w:r>
      <w:r w:rsidR="00261C6A">
        <w:rPr>
          <w:noProof/>
        </w:rPr>
        <w:t>1</w:t>
      </w:r>
      <w:r w:rsidR="00E724F7">
        <w:fldChar w:fldCharType="end"/>
      </w:r>
      <w:r>
        <w:t xml:space="preserve">). However, revision of the joint due to implant failure still constitutes about 15% or more of all TKA surgeries. Revision is even more invasive than primary TKA and involves removal of the old implant and additional bone resection to prepare for the second implant. Revision surgeries are more difficult to perform and generally have poorer outcomes compared to primary TKA. </w:t>
      </w:r>
    </w:p>
    <w:p w:rsidR="006228B2" w:rsidRDefault="006228B2" w:rsidP="00942E7C">
      <w:r>
        <w:t xml:space="preserve">Despite the success of TKA, </w:t>
      </w:r>
      <w:r w:rsidR="00AB1FE5">
        <w:t>clinical outcomes are not always ideal</w:t>
      </w:r>
      <w:r w:rsidR="00942E7C">
        <w:t>, and the rate of revision is increasing faster than the increase in number of primary surgeries (</w:t>
      </w:r>
      <w:r w:rsidR="00E724F7">
        <w:fldChar w:fldCharType="begin"/>
      </w:r>
      <w:r w:rsidR="00942E7C">
        <w:instrText xml:space="preserve"> REF _Ref213243035 \h </w:instrText>
      </w:r>
      <w:r w:rsidR="00E724F7">
        <w:fldChar w:fldCharType="separate"/>
      </w:r>
      <w:r w:rsidR="00261C6A">
        <w:t xml:space="preserve">Figure </w:t>
      </w:r>
      <w:r w:rsidR="00261C6A">
        <w:rPr>
          <w:noProof/>
        </w:rPr>
        <w:t>1</w:t>
      </w:r>
      <w:r w:rsidR="00E724F7">
        <w:fldChar w:fldCharType="end"/>
      </w:r>
      <w:r w:rsidR="00942E7C">
        <w:t>)</w:t>
      </w:r>
      <w:r w:rsidR="00AB1FE5">
        <w:t xml:space="preserve">. Failure mechanisms depend on proper patient selection, implant design, surgical technique, and post-operative rehabilitation and compliance </w:t>
      </w:r>
      <w:r w:rsidR="00E724F7">
        <w:fldChar w:fldCharType="begin"/>
      </w:r>
      <w:r w:rsidR="00AB1FE5">
        <w:instrText xml:space="preserve"> ADDIN EN.CITE &lt;EndNote&gt;&lt;Cite&gt;&lt;Author&gt;Orozco&lt;/Author&gt;&lt;Year&gt;2002&lt;/Year&gt;&lt;RecNum&gt;163&lt;/RecNum&gt;&lt;MDL&gt;&lt;REFERENCE_TYPE&gt;3&lt;/REFERENCE_TYPE&gt;&lt;REFNUM&gt;163&lt;/REFNUM&gt;&lt;AUTHORS&gt;&lt;AUTHOR&gt;F. Orozco&lt;/AUTHOR&gt;&lt;/AUTHORS&gt;&lt;YEAR&gt;2002&lt;/YEAR&gt;&lt;TITLE&gt;Why Are Knee Replacements Failing Today?&lt;/TITLE&gt;&lt;SECONDARY_TITLE&gt;American Academy of Orthopaedic Surgeons 69th Annual Meeting&lt;/SECONDARY_TITLE&gt;&lt;PUBLISHER&gt;Medscape&lt;/PUBLISHER&gt;&lt;/MDL&gt;&lt;/Cite&gt;&lt;/EndNote&gt;</w:instrText>
      </w:r>
      <w:r w:rsidR="00E724F7">
        <w:fldChar w:fldCharType="separate"/>
      </w:r>
      <w:r w:rsidR="007C1BF8">
        <w:t>[6]</w:t>
      </w:r>
      <w:r w:rsidR="00E724F7">
        <w:fldChar w:fldCharType="end"/>
      </w:r>
      <w:r w:rsidR="00AB1FE5">
        <w:t xml:space="preserve">. </w:t>
      </w:r>
      <w:r w:rsidR="00942E7C">
        <w:t xml:space="preserve">Short-term failure of primary TKA is due to infection of the joint; however, infection </w:t>
      </w:r>
      <w:r w:rsidR="009C3A3A">
        <w:t>affects</w:t>
      </w:r>
      <w:r w:rsidR="00942E7C">
        <w:t xml:space="preserve"> </w:t>
      </w:r>
      <w:r w:rsidR="009C3A3A">
        <w:t>less than one percent</w:t>
      </w:r>
      <w:r w:rsidR="00942E7C">
        <w:t xml:space="preserve"> of all </w:t>
      </w:r>
      <w:r w:rsidR="009C3A3A">
        <w:t xml:space="preserve">primary </w:t>
      </w:r>
      <w:r w:rsidR="00942E7C">
        <w:t>TKA</w:t>
      </w:r>
      <w:r w:rsidR="009C3A3A">
        <w:t xml:space="preserve"> cases</w:t>
      </w:r>
      <w:r w:rsidR="00942E7C">
        <w:t xml:space="preserve">. Long-term failure due to polyethylene wear is </w:t>
      </w:r>
      <w:r w:rsidR="00224EEC">
        <w:t xml:space="preserve">the most common cause for TKA failure </w:t>
      </w:r>
      <w:r w:rsidR="00942E7C">
        <w:t>because the weight-bearing knee applies stresses to the polyethylene that are at or above the yield strength of the polyethylene</w:t>
      </w:r>
      <w:r w:rsidR="00F63273">
        <w:t xml:space="preserve"> (15-21 MPa, depending on UHMWPE formulation and treatment)</w:t>
      </w:r>
      <w:r w:rsidR="00942E7C">
        <w:t>. As a percentage of all revisions, p</w:t>
      </w:r>
      <w:r w:rsidR="00AB1FE5">
        <w:t xml:space="preserve">olyethylene wear </w:t>
      </w:r>
      <w:r w:rsidR="00942E7C">
        <w:t>accounts for 25%, mechanical</w:t>
      </w:r>
      <w:r w:rsidR="00AB1FE5">
        <w:t xml:space="preserve"> loosening</w:t>
      </w:r>
      <w:r w:rsidR="00942E7C">
        <w:t xml:space="preserve"> </w:t>
      </w:r>
      <w:r w:rsidR="00AB1FE5">
        <w:t>24%, instability</w:t>
      </w:r>
      <w:r w:rsidR="00942E7C">
        <w:t xml:space="preserve"> </w:t>
      </w:r>
      <w:r w:rsidR="00AB1FE5">
        <w:t>20% and infection</w:t>
      </w:r>
      <w:r w:rsidR="00942E7C">
        <w:t xml:space="preserve"> </w:t>
      </w:r>
      <w:r w:rsidR="00AB1FE5">
        <w:t>17%</w:t>
      </w:r>
      <w:r w:rsidR="00942E7C">
        <w:t xml:space="preserve">, with the remaining portion due to lesser causes such as arthrofibrosis, fracture, and other factors </w:t>
      </w:r>
      <w:r w:rsidR="00E724F7">
        <w:fldChar w:fldCharType="begin"/>
      </w:r>
      <w:r w:rsidR="00942E7C">
        <w:instrText xml:space="preserve"> ADDIN EN.CITE &lt;EndNote&gt;&lt;Cite&gt;&lt;Author&gt;Orozco&lt;/Author&gt;&lt;Year&gt;2002&lt;/Year&gt;&lt;RecNum&gt;163&lt;/RecNum&gt;&lt;MDL&gt;&lt;REFERENCE_TYPE&gt;3&lt;/REFERENCE_TYPE&gt;&lt;REFNUM&gt;163&lt;/REFNUM&gt;&lt;AUTHORS&gt;&lt;AUTHOR&gt;F. Orozco&lt;/AUTHOR&gt;&lt;/AUTHORS&gt;&lt;YEAR&gt;2002&lt;/YEAR&gt;&lt;TITLE&gt;Why Are Knee Replacements Failing Today?&lt;/TITLE&gt;&lt;SECONDARY_TITLE&gt;American Academy of Orthopaedic Surgeons 69th Annual Meeting&lt;/SECONDARY_TITLE&gt;&lt;PUBLISHER&gt;Medscape&lt;/PUBLISHER&gt;&lt;/MDL&gt;&lt;/Cite&gt;&lt;/EndNote&gt;</w:instrText>
      </w:r>
      <w:r w:rsidR="00E724F7">
        <w:fldChar w:fldCharType="separate"/>
      </w:r>
      <w:r w:rsidR="007C1BF8">
        <w:t>[6]</w:t>
      </w:r>
      <w:r w:rsidR="00E724F7">
        <w:fldChar w:fldCharType="end"/>
      </w:r>
      <w:r w:rsidR="00942E7C">
        <w:t xml:space="preserve">. The classification of implant failure is not clear-cut; </w:t>
      </w:r>
      <w:r w:rsidR="00F63273">
        <w:t>the majority of</w:t>
      </w:r>
      <w:r w:rsidR="0092516E">
        <w:t xml:space="preserve"> patients </w:t>
      </w:r>
      <w:r w:rsidR="00F63273">
        <w:t xml:space="preserve">in a recent study on revision </w:t>
      </w:r>
      <w:r w:rsidR="0092516E">
        <w:t>had coexisting contributors</w:t>
      </w:r>
      <w:r w:rsidR="00F63273">
        <w:t xml:space="preserve"> </w:t>
      </w:r>
      <w:r w:rsidR="00E724F7">
        <w:fldChar w:fldCharType="begin"/>
      </w:r>
      <w:r w:rsidR="00F63273">
        <w:instrText xml:space="preserve"> ADDIN EN.CITE &lt;EndNote&gt;&lt;Cite&gt;&lt;Author&gt;Mulhall&lt;/Author&gt;&lt;Year&gt;2006&lt;/Year&gt;&lt;RecNum&gt;167&lt;/RecNum&gt;&lt;MDL&gt;&lt;REFERENCE_TYPE&gt;0&lt;/REFERENCE_TYPE&gt;&lt;REFNUM&gt;167&lt;/REFNUM&gt;&lt;AUTHORS&gt;&lt;AUTHOR&gt;Mulhall, KJ&lt;/AUTHOR&gt;&lt;AUTHOR&gt;Ghomrawi, HM&lt;/AUTHOR&gt;&lt;AUTHOR&gt;Scully, S&lt;/AUTHOR&gt;&lt;AUTHOR&gt;Callaghan, JJ&lt;/AUTHOR&gt;&lt;AUTHOR&gt;Saleh, KN&lt;/AUTHOR&gt;&lt;/AUTHORS&gt;&lt;YEAR&gt;2006&lt;/YEAR&gt;&lt;TITLE&gt;Current etiologies and modes of failure in total knee arthroplasty revision&lt;/TITLE&gt;&lt;SECONDARY_TITLE&gt;Clinical orthopaedics and related research&lt;/SECONDARY_TITLE&gt;&lt;VOLUME&gt;446&lt;/VOLUME&gt;&lt;PAGES&gt;45-50&lt;/PAGES&gt;&lt;/MDL&gt;&lt;/Cite&gt;&lt;/EndNote&gt;</w:instrText>
      </w:r>
      <w:r w:rsidR="00E724F7">
        <w:fldChar w:fldCharType="separate"/>
      </w:r>
      <w:r w:rsidR="00F63273">
        <w:t>[7]</w:t>
      </w:r>
      <w:r w:rsidR="00E724F7">
        <w:fldChar w:fldCharType="end"/>
      </w:r>
      <w:r w:rsidR="00F63273">
        <w:t>.</w:t>
      </w:r>
      <w:r w:rsidR="0092516E">
        <w:t xml:space="preserve"> I</w:t>
      </w:r>
      <w:r w:rsidR="00942E7C">
        <w:t>nstability can cause situations of higher stresses which lead to increased abnormal polyethylene wear. Similarly, malalignment can cause abnormal biomechanics and increased stresses within the knee, which also result in increased polyethylene wear. Wear debris can also lodge in the joint space, causing heightened inflammation, aseptic loosening, osteolysis, and accelerating further wear.</w:t>
      </w:r>
    </w:p>
    <w:p w:rsidR="00942E7C" w:rsidRDefault="007C1BF8" w:rsidP="00942E7C">
      <w:r>
        <w:t>Appropriate l</w:t>
      </w:r>
      <w:r w:rsidR="00942E7C">
        <w:t>igament balancing is a crucial factor</w:t>
      </w:r>
      <w:r>
        <w:t xml:space="preserve"> in reducing contact stresses and preventing abnormal wear patterns in the polyethylene insert.</w:t>
      </w:r>
      <w:r w:rsidR="009C3A3A">
        <w:t xml:space="preserve"> When one of the collateral ligaments is significantly tighter than the other, the stresses </w:t>
      </w:r>
      <w:r w:rsidR="00B04725">
        <w:t xml:space="preserve">on one side of the </w:t>
      </w:r>
      <w:r w:rsidR="009C3A3A">
        <w:t xml:space="preserve"> polyethylene implant </w:t>
      </w:r>
      <w:r w:rsidR="00B04725">
        <w:t>will be higher due to increased compressive forces</w:t>
      </w:r>
      <w:r w:rsidR="00E72773">
        <w:t xml:space="preserve"> </w:t>
      </w:r>
      <w:r w:rsidR="00E724F7">
        <w:fldChar w:fldCharType="begin"/>
      </w:r>
      <w:r w:rsidR="00E72773">
        <w:instrText xml:space="preserve"> ADDIN EN.CITE &lt;EndNote&gt;&lt;Cite&gt;&lt;Author&gt;Insall&lt;/Author&gt;&lt;Year&gt;2002&lt;/Year&gt;&lt;RecNum&gt;169&lt;/RecNum&gt;&lt;MDL&gt;&lt;REFERENCE_TYPE&gt;0&lt;/REFERENCE_TYPE&gt;&lt;REFNUM&gt;169&lt;/REFNUM&gt;&lt;AUTHORS&gt;&lt;AUTHOR&gt;Insall, J.N.&lt;/AUTHOR&gt;&lt;AUTHOR&gt;Scuderi, G.R.&lt;/AUTHOR&gt;&lt;AUTHOR&gt;Komistek, R.D.&lt;/AUTHOR&gt;&lt;AUTHOR&gt;Math, K.&lt;/AUTHOR&gt;&lt;AUTHOR&gt;Dennis, D.A.&lt;/AUTHOR&gt;&lt;AUTHOR&gt;Anderson, D.T.&lt;/AUTHOR&gt;&lt;/AUTHORS&gt;&lt;YEAR&gt;2002&lt;/YEAR&gt;&lt;TITLE&gt;Correlation Between Condylar Lift-Off and Femoral Component&amp;#xD;Alignment&lt;/TITLE&gt;&lt;SECONDARY_TITLE&gt;Clinical Orthopaedics&lt;/SECONDARY_TITLE&gt;&lt;VOLUME&gt;403&lt;/VOLUME&gt;&lt;NUMBER&gt;143-152&lt;/NUMBER&gt;&lt;/MDL&gt;&lt;/Cite&gt;&lt;/EndNote&gt;</w:instrText>
      </w:r>
      <w:r w:rsidR="00E724F7">
        <w:fldChar w:fldCharType="separate"/>
      </w:r>
      <w:r w:rsidR="00F63273">
        <w:t>[8]</w:t>
      </w:r>
      <w:r w:rsidR="00E724F7">
        <w:fldChar w:fldCharType="end"/>
      </w:r>
      <w:r w:rsidR="00B04725">
        <w:t xml:space="preserve">. </w:t>
      </w:r>
      <w:r w:rsidR="00E72773">
        <w:t xml:space="preserve">However, when the ligaments are too lax, instability in the knee can cause abnormal biomechanics which results in adverse stresses and thus increased wear. The intraoperative balancing of the medial and lateral </w:t>
      </w:r>
      <w:r w:rsidR="00E72773">
        <w:lastRenderedPageBreak/>
        <w:t>ligaments is achieved by incremental release at the attachment site of the tight ligament. In the case of extreme laxity of both sides, a thicker polyethylene component is inserted to provide adequate tension for a balanced knee.</w:t>
      </w:r>
    </w:p>
    <w:p w:rsidR="00E72773" w:rsidRDefault="00E72773" w:rsidP="00AE3D05">
      <w:pPr>
        <w:ind w:firstLine="0"/>
      </w:pPr>
    </w:p>
    <w:p w:rsidR="00F83662" w:rsidRDefault="00F83662" w:rsidP="00AE3D05">
      <w:pPr>
        <w:ind w:firstLine="0"/>
      </w:pPr>
      <w:r>
        <w:rPr>
          <w:noProof/>
          <w:lang w:bidi="ar-SA"/>
        </w:rPr>
        <w:drawing>
          <wp:inline distT="0" distB="0" distL="0" distR="0">
            <wp:extent cx="1133303" cy="2194560"/>
            <wp:effectExtent l="19050" t="0" r="0" b="0"/>
            <wp:docPr id="52" name="Picture 6" descr="kn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ee1.jpg"/>
                    <pic:cNvPicPr/>
                  </pic:nvPicPr>
                  <pic:blipFill>
                    <a:blip r:embed="rId16" cstate="print"/>
                    <a:srcRect l="18407" t="5777" r="12163" b="4463"/>
                    <a:stretch>
                      <a:fillRect/>
                    </a:stretch>
                  </pic:blipFill>
                  <pic:spPr>
                    <a:xfrm>
                      <a:off x="0" y="0"/>
                      <a:ext cx="1133303" cy="2194560"/>
                    </a:xfrm>
                    <a:prstGeom prst="rect">
                      <a:avLst/>
                    </a:prstGeom>
                  </pic:spPr>
                </pic:pic>
              </a:graphicData>
            </a:graphic>
          </wp:inline>
        </w:drawing>
      </w:r>
      <w:r>
        <w:rPr>
          <w:noProof/>
          <w:lang w:bidi="ar-SA"/>
        </w:rPr>
        <w:drawing>
          <wp:inline distT="0" distB="0" distL="0" distR="0">
            <wp:extent cx="1241925" cy="2194560"/>
            <wp:effectExtent l="19050" t="0" r="0" b="0"/>
            <wp:docPr id="53" name="Picture 36" descr="kne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ee4.jpg"/>
                    <pic:cNvPicPr/>
                  </pic:nvPicPr>
                  <pic:blipFill>
                    <a:blip r:embed="rId17" cstate="print"/>
                    <a:srcRect l="14254" t="7972" r="10826" b="4779"/>
                    <a:stretch>
                      <a:fillRect/>
                    </a:stretch>
                  </pic:blipFill>
                  <pic:spPr>
                    <a:xfrm>
                      <a:off x="0" y="0"/>
                      <a:ext cx="1241925" cy="2194560"/>
                    </a:xfrm>
                    <a:prstGeom prst="rect">
                      <a:avLst/>
                    </a:prstGeom>
                  </pic:spPr>
                </pic:pic>
              </a:graphicData>
            </a:graphic>
          </wp:inline>
        </w:drawing>
      </w:r>
      <w:r>
        <w:rPr>
          <w:noProof/>
          <w:lang w:bidi="ar-SA"/>
        </w:rPr>
        <w:drawing>
          <wp:inline distT="0" distB="0" distL="0" distR="0">
            <wp:extent cx="1221509" cy="2194560"/>
            <wp:effectExtent l="19050" t="0" r="0" b="0"/>
            <wp:docPr id="54" name="Picture 34" descr="kne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ee3.jpg"/>
                    <pic:cNvPicPr/>
                  </pic:nvPicPr>
                  <pic:blipFill>
                    <a:blip r:embed="rId18" cstate="print"/>
                    <a:srcRect l="16931" t="10631" r="12555" b="4762"/>
                    <a:stretch>
                      <a:fillRect/>
                    </a:stretch>
                  </pic:blipFill>
                  <pic:spPr>
                    <a:xfrm>
                      <a:off x="0" y="0"/>
                      <a:ext cx="1221509" cy="2194560"/>
                    </a:xfrm>
                    <a:prstGeom prst="rect">
                      <a:avLst/>
                    </a:prstGeom>
                  </pic:spPr>
                </pic:pic>
              </a:graphicData>
            </a:graphic>
          </wp:inline>
        </w:drawing>
      </w:r>
      <w:r w:rsidRPr="00022AD5">
        <w:rPr>
          <w:noProof/>
          <w:lang w:bidi="ar-SA"/>
        </w:rPr>
        <w:drawing>
          <wp:inline distT="0" distB="0" distL="0" distR="0">
            <wp:extent cx="1132136" cy="2194560"/>
            <wp:effectExtent l="19050" t="0" r="0" b="0"/>
            <wp:docPr id="55" name="Picture 32" descr="kne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ee2.jpg"/>
                    <pic:cNvPicPr/>
                  </pic:nvPicPr>
                  <pic:blipFill>
                    <a:blip r:embed="rId19" cstate="print"/>
                    <a:srcRect l="17589" t="5755" r="12394" b="4815"/>
                    <a:stretch>
                      <a:fillRect/>
                    </a:stretch>
                  </pic:blipFill>
                  <pic:spPr>
                    <a:xfrm>
                      <a:off x="0" y="0"/>
                      <a:ext cx="1132136" cy="2194560"/>
                    </a:xfrm>
                    <a:prstGeom prst="rect">
                      <a:avLst/>
                    </a:prstGeom>
                  </pic:spPr>
                </pic:pic>
              </a:graphicData>
            </a:graphic>
          </wp:inline>
        </w:drawing>
      </w:r>
      <w:r>
        <w:rPr>
          <w:noProof/>
          <w:lang w:bidi="ar-SA"/>
        </w:rPr>
        <w:drawing>
          <wp:inline distT="0" distB="0" distL="0" distR="0">
            <wp:extent cx="1037171" cy="2194560"/>
            <wp:effectExtent l="19050" t="0" r="0" b="0"/>
            <wp:docPr id="56" name="Picture 48" descr="kne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ee5.jpg"/>
                    <pic:cNvPicPr/>
                  </pic:nvPicPr>
                  <pic:blipFill>
                    <a:blip r:embed="rId20" cstate="print"/>
                    <a:srcRect l="21559" t="5882" r="14431" b="4482"/>
                    <a:stretch>
                      <a:fillRect/>
                    </a:stretch>
                  </pic:blipFill>
                  <pic:spPr>
                    <a:xfrm>
                      <a:off x="0" y="0"/>
                      <a:ext cx="1037171" cy="2194560"/>
                    </a:xfrm>
                    <a:prstGeom prst="rect">
                      <a:avLst/>
                    </a:prstGeom>
                  </pic:spPr>
                </pic:pic>
              </a:graphicData>
            </a:graphic>
          </wp:inline>
        </w:drawing>
      </w:r>
    </w:p>
    <w:bookmarkStart w:id="24" w:name="_Ref213267420"/>
    <w:p w:rsidR="00AE3D05" w:rsidRDefault="00E724F7" w:rsidP="00AE3D05">
      <w:r>
        <w:pict>
          <v:shapetype id="_x0000_t202" coordsize="21600,21600" o:spt="202" path="m,l,21600r21600,l21600,xe">
            <v:stroke joinstyle="miter"/>
            <v:path gradientshapeok="t" o:connecttype="rect"/>
          </v:shapetype>
          <v:shape id="_x0000_s2525" type="#_x0000_t202" style="width:453.5pt;height:43.95pt;mso-position-horizontal-relative:char;mso-position-vertical-relative:line;mso-width-relative:margin;mso-height-relative:margin" stroked="f">
            <v:textbox style="mso-next-textbox:#_x0000_s2525">
              <w:txbxContent>
                <w:p w:rsidR="00197BA0" w:rsidRDefault="00197BA0" w:rsidP="00F83662">
                  <w:pPr>
                    <w:spacing w:line="240" w:lineRule="auto"/>
                    <w:ind w:firstLine="0"/>
                  </w:pPr>
                  <w:r>
                    <w:rPr>
                      <w:b/>
                    </w:rPr>
                    <w:t xml:space="preserve">        </w:t>
                  </w:r>
                  <w:r w:rsidRPr="00022AD5">
                    <w:rPr>
                      <w:b/>
                    </w:rPr>
                    <w:t>normal</w:t>
                  </w:r>
                  <w:r>
                    <w:tab/>
                    <w:t xml:space="preserve">        </w:t>
                  </w:r>
                  <w:r>
                    <w:rPr>
                      <w:b/>
                    </w:rPr>
                    <w:t>osteoarthritc</w:t>
                  </w:r>
                  <w:r>
                    <w:t xml:space="preserve">        </w:t>
                  </w:r>
                  <w:r>
                    <w:rPr>
                      <w:b/>
                    </w:rPr>
                    <w:t xml:space="preserve">      bone cuts</w:t>
                  </w:r>
                  <w:r w:rsidRPr="00022AD5">
                    <w:rPr>
                      <w:b/>
                    </w:rPr>
                    <w:t xml:space="preserve">       </w:t>
                  </w:r>
                  <w:r>
                    <w:rPr>
                      <w:b/>
                    </w:rPr>
                    <w:t xml:space="preserve">   </w:t>
                  </w:r>
                  <w:r w:rsidRPr="00022AD5">
                    <w:rPr>
                      <w:b/>
                    </w:rPr>
                    <w:t xml:space="preserve"> </w:t>
                  </w:r>
                  <w:r>
                    <w:rPr>
                      <w:b/>
                    </w:rPr>
                    <w:t xml:space="preserve">  </w:t>
                  </w:r>
                  <w:r w:rsidRPr="00022AD5">
                    <w:rPr>
                      <w:b/>
                    </w:rPr>
                    <w:t xml:space="preserve"> lateral release</w:t>
                  </w:r>
                  <w:r>
                    <w:rPr>
                      <w:b/>
                    </w:rPr>
                    <w:t xml:space="preserve">          implanted</w:t>
                  </w:r>
                </w:p>
                <w:p w:rsidR="00197BA0" w:rsidRDefault="00197BA0" w:rsidP="00F83662">
                  <w:pPr>
                    <w:spacing w:line="240" w:lineRule="auto"/>
                  </w:pPr>
                  <w:r>
                    <w:t xml:space="preserve">                 (valgus deformity)       (unbalanced)            (balanced)</w:t>
                  </w:r>
                </w:p>
              </w:txbxContent>
            </v:textbox>
            <w10:wrap type="none"/>
            <w10:anchorlock/>
          </v:shape>
        </w:pict>
      </w:r>
    </w:p>
    <w:p w:rsidR="00AE3D05" w:rsidRDefault="00AE3D05" w:rsidP="00AE3D05"/>
    <w:p w:rsidR="00C65979" w:rsidRPr="00C65979" w:rsidRDefault="00F83662" w:rsidP="007A293D">
      <w:pPr>
        <w:pStyle w:val="Caption"/>
      </w:pPr>
      <w:bookmarkStart w:id="25" w:name="_Toc213308609"/>
      <w:bookmarkStart w:id="26" w:name="_Ref251778972"/>
      <w:r>
        <w:t xml:space="preserve">Figure </w:t>
      </w:r>
      <w:fldSimple w:instr=" SEQ Figure \* ARABIC ">
        <w:r w:rsidR="00261C6A">
          <w:rPr>
            <w:noProof/>
          </w:rPr>
          <w:t>2</w:t>
        </w:r>
      </w:fldSimple>
      <w:bookmarkEnd w:id="24"/>
      <w:bookmarkEnd w:id="26"/>
      <w:r>
        <w:t xml:space="preserve">. Anterior view </w:t>
      </w:r>
      <w:r w:rsidRPr="007A293D">
        <w:t>of</w:t>
      </w:r>
      <w:r>
        <w:t xml:space="preserve"> the knee</w:t>
      </w:r>
      <w:r w:rsidR="00AE3D05">
        <w:t xml:space="preserve"> showing normal, osteoarth</w:t>
      </w:r>
      <w:bookmarkEnd w:id="25"/>
      <w:r w:rsidR="00A24E16">
        <w:t>ritic, and implanted knees.</w:t>
      </w:r>
    </w:p>
    <w:p w:rsidR="005C76DD" w:rsidRDefault="005C76DD" w:rsidP="007E2A53">
      <w:pPr>
        <w:pStyle w:val="Heading3"/>
        <w:tabs>
          <w:tab w:val="clear" w:pos="1944"/>
          <w:tab w:val="num" w:pos="720"/>
        </w:tabs>
      </w:pPr>
      <w:bookmarkStart w:id="27" w:name="_Toc213308570"/>
      <w:r w:rsidRPr="005C76DD">
        <w:t>Intraoperative Sensing</w:t>
      </w:r>
      <w:bookmarkEnd w:id="27"/>
    </w:p>
    <w:p w:rsidR="003D384A" w:rsidRDefault="007E2A53" w:rsidP="00F63273">
      <w:pPr>
        <w:tabs>
          <w:tab w:val="num" w:pos="720"/>
        </w:tabs>
        <w:rPr>
          <w:noProof/>
          <w:lang w:bidi="ar-SA"/>
        </w:rPr>
      </w:pPr>
      <w:r>
        <w:t>Incorporating sensors on standard surgical instrumentation during orthopaedic surgery is not a new goal for improving surgical outcomes, but it remains elusive in implementation with sufficient information gathering (sensing) and relevant, timely display to the surgeon. Computer-assisted surgery, or surgical navigation, is becoming more common in assessing bone resection and measuring implant alignment. Thus position-tracking devices (e.g. infrared passive/active, electromagnetic) comprise the bulk of the system; few, if any, companies have incorporated active sensors (e.g. pressure, temperature, etc.)</w:t>
      </w:r>
      <w:r w:rsidR="00D807A6">
        <w:t xml:space="preserve">. Thus the alignment may be measured within millimeters but ligament balancing may be far from satisfactory, ultimately leading to premature failure of the prosthesis. Because of the high cost of surgical navigation systems, many are used for research purposes by highly experienced surgeons; the true intention of these systems is to allow precise surgeries for inexperienced surgeons or </w:t>
      </w:r>
      <w:r w:rsidR="00D807A6">
        <w:lastRenderedPageBreak/>
        <w:t>infrequent cases. The experienced surgeon may not require a navigation system except to complete unusual cases, to assess the quality of his or her skill, or to research new implants or approaches. However, the more inexperienced surgeon may benefit from a navigated approach to ensure proper implant placement, and is also more likely to mis-balance the medial/collateral ligament balancing.</w:t>
      </w:r>
    </w:p>
    <w:p w:rsidR="00F63273" w:rsidRDefault="00F63273" w:rsidP="00F63273">
      <w:pPr>
        <w:tabs>
          <w:tab w:val="num" w:pos="720"/>
        </w:tabs>
        <w:ind w:firstLine="0"/>
        <w:jc w:val="center"/>
      </w:pPr>
      <w:r>
        <w:rPr>
          <w:noProof/>
          <w:lang w:bidi="ar-SA"/>
        </w:rPr>
        <w:drawing>
          <wp:inline distT="0" distB="0" distL="0" distR="0">
            <wp:extent cx="2866600" cy="2105246"/>
            <wp:effectExtent l="19050" t="0" r="0" b="0"/>
            <wp:docPr id="6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cstate="print"/>
                    <a:srcRect l="41167" t="51003" r="39815" b="26647"/>
                    <a:stretch>
                      <a:fillRect/>
                    </a:stretch>
                  </pic:blipFill>
                  <pic:spPr bwMode="auto">
                    <a:xfrm>
                      <a:off x="0" y="0"/>
                      <a:ext cx="2866600" cy="2105246"/>
                    </a:xfrm>
                    <a:prstGeom prst="rect">
                      <a:avLst/>
                    </a:prstGeom>
                    <a:noFill/>
                    <a:ln w="9525">
                      <a:noFill/>
                      <a:miter lim="800000"/>
                      <a:headEnd/>
                      <a:tailEnd/>
                    </a:ln>
                  </pic:spPr>
                </pic:pic>
              </a:graphicData>
            </a:graphic>
          </wp:inline>
        </w:drawing>
      </w:r>
    </w:p>
    <w:p w:rsidR="003D384A" w:rsidRDefault="003D384A" w:rsidP="00FE0A05">
      <w:pPr>
        <w:pStyle w:val="Caption"/>
      </w:pPr>
      <w:bookmarkStart w:id="28" w:name="_Ref208068438"/>
      <w:bookmarkStart w:id="29" w:name="_Toc213308610"/>
      <w:r>
        <w:t xml:space="preserve">Figure </w:t>
      </w:r>
      <w:r w:rsidR="00E724F7">
        <w:fldChar w:fldCharType="begin"/>
      </w:r>
      <w:r w:rsidR="0073183B">
        <w:instrText xml:space="preserve"> SEQ Figure \* ARABIC </w:instrText>
      </w:r>
      <w:r w:rsidR="00E724F7">
        <w:fldChar w:fldCharType="separate"/>
      </w:r>
      <w:r w:rsidR="00261C6A">
        <w:rPr>
          <w:noProof/>
        </w:rPr>
        <w:t>3</w:t>
      </w:r>
      <w:r w:rsidR="00E724F7">
        <w:fldChar w:fldCharType="end"/>
      </w:r>
      <w:bookmarkEnd w:id="28"/>
      <w:r>
        <w:t xml:space="preserve">. An example of a flexion tensioning device by Booth et al. </w:t>
      </w:r>
      <w:r w:rsidR="00E724F7">
        <w:fldChar w:fldCharType="begin"/>
      </w:r>
      <w:r>
        <w:instrText xml:space="preserve"> ADDIN EN.CITE &lt;EndNote&gt;&lt;Cite&gt;&lt;Author&gt;Booth&lt;/Author&gt;&lt;Year&gt;1997&lt;/Year&gt;&lt;RecNum&gt;130&lt;/RecNum&gt;&lt;MDL&gt;&lt;REFERENCE_TYPE&gt;15&lt;/REFERENCE_TYPE&gt;&lt;REFNUM&gt;130&lt;/REFNUM&gt;&lt;AUTHORS&gt;&lt;AUTHOR&gt;R Booth&lt;/AUTHOR&gt;&lt;AUTHOR&gt;G Stalcup&lt;/AUTHOR&gt;&lt;AUTHOR&gt;R Bays&lt;/AUTHOR&gt;&lt;AUTHOR&gt;B Sisk&lt;/AUTHOR&gt;&lt;AUTHOR&gt;S Dietzel&lt;/AUTHOR&gt;&lt;AUTHOR&gt;T Miller&lt;/AUTHOR&gt;&lt;/AUTHORS&gt;&lt;YEAR&gt;1997&lt;/YEAR&gt;&lt;TITLE&gt;Instrumentation for Use in Orthopaedic Surgery&lt;/TITLE&gt;&lt;PLACE_PUBLISHED&gt;USA&lt;/PLACE_PUBLISHED&gt;&lt;ISBN&gt;5688280&lt;/ISBN&gt;&lt;/MDL&gt;&lt;/Cite&gt;&lt;/EndNote&gt;</w:instrText>
      </w:r>
      <w:r w:rsidR="00E724F7">
        <w:fldChar w:fldCharType="separate"/>
      </w:r>
      <w:r w:rsidR="00F63273">
        <w:t>[9]</w:t>
      </w:r>
      <w:bookmarkEnd w:id="29"/>
      <w:r w:rsidR="00E724F7">
        <w:fldChar w:fldCharType="end"/>
      </w:r>
    </w:p>
    <w:p w:rsidR="003D384A" w:rsidRDefault="003D384A" w:rsidP="007E2A53">
      <w:pPr>
        <w:tabs>
          <w:tab w:val="num" w:pos="720"/>
        </w:tabs>
      </w:pPr>
    </w:p>
    <w:p w:rsidR="00D807A6" w:rsidRDefault="00D807A6" w:rsidP="007E2A53">
      <w:pPr>
        <w:tabs>
          <w:tab w:val="num" w:pos="720"/>
        </w:tabs>
      </w:pPr>
      <w:r>
        <w:t xml:space="preserve">Various groups have developed devices to measure ligament balance in the knee during </w:t>
      </w:r>
      <w:r w:rsidR="00102698">
        <w:t>TKA</w:t>
      </w:r>
      <w:r>
        <w:t xml:space="preserve">. These devices </w:t>
      </w:r>
      <w:r w:rsidR="00444ED6">
        <w:t>are usually defined as</w:t>
      </w:r>
      <w:r>
        <w:t xml:space="preserve"> tension measurement </w:t>
      </w:r>
      <w:r w:rsidR="00106654">
        <w:t>(distraction force</w:t>
      </w:r>
      <w:r w:rsidR="00444ED6">
        <w:t xml:space="preserve"> measurement</w:t>
      </w:r>
      <w:r w:rsidR="00106654">
        <w:t xml:space="preserve">) </w:t>
      </w:r>
      <w:r w:rsidR="00444ED6">
        <w:t>or</w:t>
      </w:r>
      <w:r>
        <w:t xml:space="preserve"> pressure measurement</w:t>
      </w:r>
      <w:r w:rsidR="00444ED6">
        <w:t>; tension measurement often has variable distraction distances so that force and distance stretched are measured in pairs. Pressure-sensing devices usually sense at a given height or distraction distance</w:t>
      </w:r>
      <w:r w:rsidR="000B7592">
        <w:t xml:space="preserve">. </w:t>
      </w:r>
      <w:r>
        <w:t xml:space="preserve">Tensioning devices </w:t>
      </w:r>
      <w:r w:rsidR="00555D66">
        <w:t>were developed first as a way to approximate the actual tension in the ligament</w:t>
      </w:r>
      <w:r w:rsidR="00106654">
        <w:t>, often using springs or screw mechanisms to apply forces to separate bones to stretch the ligaments</w:t>
      </w:r>
      <w:r w:rsidR="00444ED6">
        <w:t xml:space="preserve">. An example of this type of tensioner is shown in </w:t>
      </w:r>
      <w:r w:rsidR="00E724F7">
        <w:fldChar w:fldCharType="begin"/>
      </w:r>
      <w:r w:rsidR="00444ED6">
        <w:instrText xml:space="preserve"> REF _Ref208068438 \h </w:instrText>
      </w:r>
      <w:r w:rsidR="00E724F7">
        <w:fldChar w:fldCharType="separate"/>
      </w:r>
      <w:r w:rsidR="00261C6A">
        <w:t xml:space="preserve">Figure </w:t>
      </w:r>
      <w:r w:rsidR="00261C6A">
        <w:rPr>
          <w:noProof/>
        </w:rPr>
        <w:t>3</w:t>
      </w:r>
      <w:r w:rsidR="00E724F7">
        <w:fldChar w:fldCharType="end"/>
      </w:r>
      <w:r w:rsidR="00555D66">
        <w:t>.</w:t>
      </w:r>
      <w:r w:rsidR="00A10B67">
        <w:t xml:space="preserve"> Tonichi, Inc, of Japan offers a torque gear system which is calibrated to measures distraction forces for soft tissue balancing. </w:t>
      </w:r>
      <w:r w:rsidR="00555D66">
        <w:t xml:space="preserve"> </w:t>
      </w:r>
      <w:r w:rsidR="00575D61">
        <w:t xml:space="preserve">Asano, et al. </w:t>
      </w:r>
      <w:r w:rsidR="00A10B67">
        <w:t>found extension forces were 70.8-182 N and 70.8-169 N</w:t>
      </w:r>
      <w:r w:rsidR="00575D61">
        <w:t xml:space="preserve"> </w:t>
      </w:r>
      <w:r w:rsidR="00A10B67">
        <w:t>for flexion</w:t>
      </w:r>
      <w:r w:rsidR="003D384A">
        <w:t xml:space="preserve"> and showed no correlation between ligament tension and amount of post-operative flexion </w:t>
      </w:r>
      <w:r w:rsidR="00E724F7">
        <w:fldChar w:fldCharType="begin"/>
      </w:r>
      <w:r w:rsidR="003D384A">
        <w:instrText xml:space="preserve"> ADDIN EN.CITE &lt;EndNote&gt;&lt;Cite&gt;&lt;Author&gt;Asano&lt;/Author&gt;&lt;Year&gt;2004&lt;/Year&gt;&lt;RecNum&gt;132&lt;/RecNum&gt;&lt;MDL&gt;&lt;REFERENCE_TYPE&gt;0&lt;/REFERENCE_TYPE&gt;&lt;REFNUM&gt;132&lt;/REFNUM&gt;&lt;AUTHORS&gt;&lt;AUTHOR&gt;H Asano&lt;/AUTHOR&gt;&lt;AUTHOR&gt;A Hoshina&lt;/AUTHOR&gt;&lt;AUTHOR&gt;T Wilton&lt;/AUTHOR&gt;&lt;/AUTHORS&gt;&lt;YEAR&gt;2004&lt;/YEAR&gt;&lt;TITLE&gt;Soft-Tissue Tension Total Knee Arthroplasty&lt;/TITLE&gt;&lt;SECONDARY_TITLE&gt;Journal of Arthroplasty&lt;/SECONDARY_TITLE&gt;&lt;VOLUME&gt;19&lt;/VOLUME&gt;&lt;NUMBER&gt;5&lt;/NUMBER&gt;&lt;PAGES&gt;558-561&lt;/PAGES&gt;&lt;/MDL&gt;&lt;/Cite&gt;&lt;/EndNote&gt;</w:instrText>
      </w:r>
      <w:r w:rsidR="00E724F7">
        <w:fldChar w:fldCharType="separate"/>
      </w:r>
      <w:r w:rsidR="00F63273">
        <w:t>[10]</w:t>
      </w:r>
      <w:r w:rsidR="00E724F7">
        <w:fldChar w:fldCharType="end"/>
      </w:r>
      <w:r w:rsidR="003D384A">
        <w:t>.</w:t>
      </w:r>
      <w:r w:rsidR="00A10B67">
        <w:t xml:space="preserve"> </w:t>
      </w:r>
      <w:r w:rsidR="00444ED6">
        <w:t>Using</w:t>
      </w:r>
      <w:r w:rsidR="00555D66">
        <w:t xml:space="preserve"> posterior cruciate ligament (PCL) </w:t>
      </w:r>
      <w:r w:rsidR="00444ED6">
        <w:t>spacer</w:t>
      </w:r>
      <w:r w:rsidR="003D384A">
        <w:t>s</w:t>
      </w:r>
      <w:r w:rsidR="00444ED6">
        <w:t xml:space="preserve"> to tension ligaments</w:t>
      </w:r>
      <w:r w:rsidR="00555D66">
        <w:t xml:space="preserve">, Wymenga et al. reported knee flexion gaps to vary between 17.3 and 20.5 mm with 100 N and 200 N tensions, respectively </w:t>
      </w:r>
      <w:r w:rsidR="00E724F7">
        <w:fldChar w:fldCharType="begin"/>
      </w:r>
      <w:r w:rsidR="00555D66">
        <w:instrText xml:space="preserve"> ADDIN EN.CITE &lt;EndNote&gt;&lt;Cite&gt;&lt;Author&gt;Wymenga&lt;/Author&gt;&lt;Year&gt;2005&lt;/Year&gt;&lt;RecNum&gt;129&lt;/RecNum&gt;&lt;MDL&gt;&lt;REFERENCE_TYPE&gt;7&lt;/REFERENCE_TYPE&gt;&lt;REFNUM&gt;129&lt;/REFNUM&gt;&lt;AUTHORS&gt;&lt;AUTHOR&gt;A Wymenga&lt;/AUTHOR&gt;&lt;AUTHOR&gt;B Christen&lt;/AUTHOR&gt;&lt;AUTHOR&gt;U Wehrli&lt;/AUTHOR&gt;&lt;/AUTHORS&gt;&lt;YEAR&gt;2005&lt;/YEAR&gt;&lt;TITLE&gt;Posterior Cruciate Ligament Balancing in Total Knee Arthroplasty with a Dynamic PCL Spacer&lt;/TITLE&gt;&lt;SECONDARY_AUTHORS&gt;&lt;SECONDARY_AUTHOR&gt;J Bellemans&lt;/SECONDARY_AUTHOR&gt;&lt;/SECONDARY_AUTHORS&gt;&lt;SECONDARY_TITLE&gt;Total Knee Arthroplasty&lt;/SECONDARY_TITLE&gt;&lt;PLACE_PUBLISHED&gt;Berlin&lt;/PLACE_PUBLISHED&gt;&lt;PUBLISHER&gt;Springer&lt;/PUBLISHER&gt;&lt;/MDL&gt;&lt;/Cite&gt;&lt;/EndNote&gt;</w:instrText>
      </w:r>
      <w:r w:rsidR="00E724F7">
        <w:fldChar w:fldCharType="separate"/>
      </w:r>
      <w:r w:rsidR="00F63273">
        <w:t>[11]</w:t>
      </w:r>
      <w:r w:rsidR="00E724F7">
        <w:fldChar w:fldCharType="end"/>
      </w:r>
      <w:r w:rsidR="00555D66">
        <w:t>. The tibial forces were measured to infer the ligamental tension</w:t>
      </w:r>
      <w:r w:rsidR="00444ED6">
        <w:t xml:space="preserve"> (</w:t>
      </w:r>
      <w:r w:rsidR="00E724F7">
        <w:fldChar w:fldCharType="begin"/>
      </w:r>
      <w:r w:rsidR="00444ED6">
        <w:instrText xml:space="preserve"> REF _Ref208068522 \h </w:instrText>
      </w:r>
      <w:r w:rsidR="00E724F7">
        <w:fldChar w:fldCharType="separate"/>
      </w:r>
      <w:r w:rsidR="00261C6A">
        <w:t xml:space="preserve">Figure </w:t>
      </w:r>
      <w:r w:rsidR="00261C6A">
        <w:rPr>
          <w:noProof/>
        </w:rPr>
        <w:t>5</w:t>
      </w:r>
      <w:r w:rsidR="00E724F7">
        <w:fldChar w:fldCharType="end"/>
      </w:r>
      <w:r w:rsidR="00444ED6">
        <w:t>)</w:t>
      </w:r>
      <w:r w:rsidR="00555D66">
        <w:t xml:space="preserve">.  </w:t>
      </w:r>
      <w:r w:rsidR="00444ED6">
        <w:t xml:space="preserve">Viskontas, et al. used a tensioning </w:t>
      </w:r>
      <w:r w:rsidR="00444ED6">
        <w:lastRenderedPageBreak/>
        <w:t xml:space="preserve">device but noted no significant change in </w:t>
      </w:r>
      <w:r w:rsidR="00575D61">
        <w:t xml:space="preserve">clinical </w:t>
      </w:r>
      <w:r w:rsidR="00444ED6">
        <w:t xml:space="preserve">outcome for the tension-balanced patients </w:t>
      </w:r>
      <w:r w:rsidR="00E724F7">
        <w:fldChar w:fldCharType="begin"/>
      </w:r>
      <w:r w:rsidR="00444ED6">
        <w:instrText xml:space="preserve"> ADDIN EN.CITE &lt;EndNote&gt;&lt;Cite&gt;&lt;Author&gt;Viskontas&lt;/Author&gt;&lt;Year&gt;2007&lt;/Year&gt;&lt;RecNum&gt;131&lt;/RecNum&gt;&lt;MDL&gt;&lt;REFERENCE_TYPE&gt;0&lt;/REFERENCE_TYPE&gt;&lt;REFNUM&gt;131&lt;/REFNUM&gt;&lt;AUTHORS&gt;&lt;AUTHOR&gt;D Viskontas&lt;/AUTHOR&gt;&lt;AUTHOR&gt;T Skrinskas&lt;/AUTHOR&gt;&lt;AUTHOR&gt;J Johnson&lt;/AUTHOR&gt;&lt;AUTHOR&gt;G King&lt;/AUTHOR&gt;&lt;AUTHOR&gt;M Winemaker&lt;/AUTHOR&gt;&lt;AUTHOR&gt;D Chess&lt;/AUTHOR&gt;&lt;/AUTHORS&gt;&lt;YEAR&gt;2007&lt;/YEAR&gt;&lt;TITLE&gt;Computer-Assisted Gap Equalization in Total Knee Arthoplasty&lt;/TITLE&gt;&lt;SECONDARY_TITLE&gt;Journal of Arthroplasty&lt;/SECONDARY_TITLE&gt;&lt;VOLUME&gt;22&lt;/VOLUME&gt;&lt;NUMBER&gt;3&lt;/NUMBER&gt;&lt;PAGES&gt;334-342&lt;/PAGES&gt;&lt;/MDL&gt;&lt;/Cite&gt;&lt;/EndNote&gt;</w:instrText>
      </w:r>
      <w:r w:rsidR="00E724F7">
        <w:fldChar w:fldCharType="separate"/>
      </w:r>
      <w:r w:rsidR="00F63273">
        <w:t>[12]</w:t>
      </w:r>
      <w:r w:rsidR="00E724F7">
        <w:fldChar w:fldCharType="end"/>
      </w:r>
      <w:r w:rsidR="00575D61">
        <w:t xml:space="preserve">. </w:t>
      </w:r>
    </w:p>
    <w:p w:rsidR="00102698" w:rsidRDefault="00102698" w:rsidP="00102698">
      <w:pPr>
        <w:keepNext/>
        <w:tabs>
          <w:tab w:val="num" w:pos="720"/>
        </w:tabs>
      </w:pPr>
      <w:r>
        <w:rPr>
          <w:noProof/>
          <w:lang w:bidi="ar-SA"/>
        </w:rPr>
        <w:drawing>
          <wp:inline distT="0" distB="0" distL="0" distR="0">
            <wp:extent cx="2522131" cy="2349795"/>
            <wp:effectExtent l="19050" t="0" r="0" b="0"/>
            <wp:docPr id="60" name="Picture 18" descr="http://www.zimmer.com/web/images/products/joints/knees/v_st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zimmer.com/web/images/products/joints/knees/v_stat2.jpg"/>
                    <pic:cNvPicPr>
                      <a:picLocks noChangeAspect="1" noChangeArrowheads="1"/>
                    </pic:cNvPicPr>
                  </pic:nvPicPr>
                  <pic:blipFill>
                    <a:blip r:embed="rId22" cstate="print"/>
                    <a:srcRect t="6751"/>
                    <a:stretch>
                      <a:fillRect/>
                    </a:stretch>
                  </pic:blipFill>
                  <pic:spPr bwMode="auto">
                    <a:xfrm>
                      <a:off x="0" y="0"/>
                      <a:ext cx="2522131" cy="2349795"/>
                    </a:xfrm>
                    <a:prstGeom prst="rect">
                      <a:avLst/>
                    </a:prstGeom>
                    <a:noFill/>
                    <a:ln w="9525">
                      <a:noFill/>
                      <a:miter lim="800000"/>
                      <a:headEnd/>
                      <a:tailEnd/>
                    </a:ln>
                  </pic:spPr>
                </pic:pic>
              </a:graphicData>
            </a:graphic>
          </wp:inline>
        </w:drawing>
      </w:r>
      <w:r>
        <w:rPr>
          <w:noProof/>
          <w:lang w:bidi="ar-SA"/>
        </w:rPr>
        <w:drawing>
          <wp:inline distT="0" distB="0" distL="0" distR="0">
            <wp:extent cx="2524125" cy="1866900"/>
            <wp:effectExtent l="19050" t="0" r="9525" b="0"/>
            <wp:docPr id="61" name="Picture 15" descr="V-STAT Instr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STAT Instrumentation"/>
                    <pic:cNvPicPr>
                      <a:picLocks noChangeAspect="1" noChangeArrowheads="1"/>
                    </pic:cNvPicPr>
                  </pic:nvPicPr>
                  <pic:blipFill>
                    <a:blip r:embed="rId23" cstate="print"/>
                    <a:srcRect/>
                    <a:stretch>
                      <a:fillRect/>
                    </a:stretch>
                  </pic:blipFill>
                  <pic:spPr bwMode="auto">
                    <a:xfrm>
                      <a:off x="0" y="0"/>
                      <a:ext cx="2524125" cy="1866900"/>
                    </a:xfrm>
                    <a:prstGeom prst="rect">
                      <a:avLst/>
                    </a:prstGeom>
                    <a:noFill/>
                    <a:ln w="9525">
                      <a:noFill/>
                      <a:miter lim="800000"/>
                      <a:headEnd/>
                      <a:tailEnd/>
                    </a:ln>
                  </pic:spPr>
                </pic:pic>
              </a:graphicData>
            </a:graphic>
          </wp:inline>
        </w:drawing>
      </w:r>
    </w:p>
    <w:p w:rsidR="00102698" w:rsidRDefault="00102698" w:rsidP="00FE0A05">
      <w:pPr>
        <w:pStyle w:val="Caption"/>
      </w:pPr>
      <w:bookmarkStart w:id="30" w:name="_Toc213308611"/>
      <w:r>
        <w:t xml:space="preserve">Figure </w:t>
      </w:r>
      <w:fldSimple w:instr=" SEQ Figure \* ARABIC ">
        <w:r w:rsidR="00261C6A">
          <w:rPr>
            <w:noProof/>
          </w:rPr>
          <w:t>4</w:t>
        </w:r>
      </w:fldSimple>
      <w:r>
        <w:t xml:space="preserve">. A tensioning device for extension (left) and flexion (right) marketed by Zimmer, Inc </w:t>
      </w:r>
      <w:r w:rsidR="00E724F7">
        <w:fldChar w:fldCharType="begin"/>
      </w:r>
      <w:r>
        <w:instrText xml:space="preserve"> ADDIN EN.CITE &lt;EndNote&gt;&lt;Cite&gt;&lt;Author&gt;Zimmer&lt;/Author&gt;&lt;Year&gt;1997&lt;/Year&gt;&lt;RecNum&gt;168&lt;/RecNum&gt;&lt;MDL&gt;&lt;REFERENCE_TYPE&gt;16&lt;/REFERENCE_TYPE&gt;&lt;REFNUM&gt;168&lt;/REFNUM&gt;&lt;AUTHORS&gt;&lt;AUTHOR&gt;Zimmer, Inc.&lt;/AUTHOR&gt;&lt;/AUTHORS&gt;&lt;YEAR&gt;1997&lt;/YEAR&gt;&lt;TITLE&gt;Variable Soft Tissue Alignment Tensor (V-STAT)&lt;/TITLE&gt;&lt;/MDL&gt;&lt;/Cite&gt;&lt;/EndNote&gt;</w:instrText>
      </w:r>
      <w:r w:rsidR="00E724F7">
        <w:fldChar w:fldCharType="separate"/>
      </w:r>
      <w:r w:rsidR="00F63273">
        <w:t>[13]</w:t>
      </w:r>
      <w:r w:rsidR="00E724F7">
        <w:fldChar w:fldCharType="end"/>
      </w:r>
      <w:r>
        <w:t>.</w:t>
      </w:r>
      <w:bookmarkEnd w:id="30"/>
    </w:p>
    <w:p w:rsidR="00102698" w:rsidRDefault="00102698" w:rsidP="007E2A53">
      <w:pPr>
        <w:tabs>
          <w:tab w:val="num" w:pos="720"/>
        </w:tabs>
      </w:pPr>
    </w:p>
    <w:p w:rsidR="003D384A" w:rsidRDefault="003D384A" w:rsidP="003D384A"/>
    <w:p w:rsidR="00D807A6" w:rsidRDefault="00D807A6" w:rsidP="00D807A6">
      <w:pPr>
        <w:keepNext/>
        <w:tabs>
          <w:tab w:val="num" w:pos="720"/>
        </w:tabs>
        <w:ind w:firstLine="0"/>
        <w:jc w:val="center"/>
      </w:pPr>
      <w:r>
        <w:rPr>
          <w:noProof/>
          <w:lang w:bidi="ar-SA"/>
        </w:rPr>
        <w:drawing>
          <wp:inline distT="0" distB="0" distL="0" distR="0">
            <wp:extent cx="2971800" cy="2017354"/>
            <wp:effectExtent l="1905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4" cstate="print"/>
                    <a:srcRect l="15865" t="50256" r="62180" b="25898"/>
                    <a:stretch>
                      <a:fillRect/>
                    </a:stretch>
                  </pic:blipFill>
                  <pic:spPr bwMode="auto">
                    <a:xfrm>
                      <a:off x="0" y="0"/>
                      <a:ext cx="2971800" cy="2017354"/>
                    </a:xfrm>
                    <a:prstGeom prst="rect">
                      <a:avLst/>
                    </a:prstGeom>
                    <a:noFill/>
                    <a:ln w="9525">
                      <a:noFill/>
                      <a:miter lim="800000"/>
                      <a:headEnd/>
                      <a:tailEnd/>
                    </a:ln>
                  </pic:spPr>
                </pic:pic>
              </a:graphicData>
            </a:graphic>
          </wp:inline>
        </w:drawing>
      </w:r>
    </w:p>
    <w:p w:rsidR="00D807A6" w:rsidRDefault="00D807A6" w:rsidP="00FE0A05">
      <w:pPr>
        <w:pStyle w:val="Caption"/>
      </w:pPr>
      <w:bookmarkStart w:id="31" w:name="_Ref208068522"/>
      <w:bookmarkStart w:id="32" w:name="_Toc213308612"/>
      <w:r>
        <w:t xml:space="preserve">Figure </w:t>
      </w:r>
      <w:r w:rsidR="00E724F7">
        <w:fldChar w:fldCharType="begin"/>
      </w:r>
      <w:r w:rsidR="0073183B">
        <w:instrText xml:space="preserve"> SEQ Figure \* ARABIC </w:instrText>
      </w:r>
      <w:r w:rsidR="00E724F7">
        <w:fldChar w:fldCharType="separate"/>
      </w:r>
      <w:r w:rsidR="00261C6A">
        <w:rPr>
          <w:noProof/>
        </w:rPr>
        <w:t>5</w:t>
      </w:r>
      <w:r w:rsidR="00E724F7">
        <w:fldChar w:fldCharType="end"/>
      </w:r>
      <w:bookmarkEnd w:id="31"/>
      <w:r>
        <w:t>. Posterior cruciate ligament tensioning spacer</w:t>
      </w:r>
      <w:r w:rsidR="00102698">
        <w:t xml:space="preserve"> </w:t>
      </w:r>
      <w:r w:rsidR="00E724F7">
        <w:fldChar w:fldCharType="begin"/>
      </w:r>
      <w:r w:rsidR="00102698">
        <w:instrText xml:space="preserve"> ADDIN EN.CITE &lt;EndNote&gt;&lt;Cite&gt;&lt;Author&gt;Wymenga&lt;/Author&gt;&lt;Year&gt;2005&lt;/Year&gt;&lt;RecNum&gt;144&lt;/RecNum&gt;&lt;MDL&gt;&lt;REFERENCE_TYPE&gt;7&lt;/REFERENCE_TYPE&gt;&lt;REFNUM&gt;144&lt;/REFNUM&gt;&lt;AUTHORS&gt;&lt;AUTHOR&gt;A Wymenga&lt;/AUTHOR&gt;&lt;AUTHOR&gt;B Christen&lt;/AUTHOR&gt;&lt;AUTHOR&gt;U Wehrli&lt;/AUTHOR&gt;&lt;/AUTHORS&gt;&lt;YEAR&gt;2005&lt;/YEAR&gt;&lt;TITLE&gt;Posterior Cruciate Ligament Balancing in Total Knee Arthroplasty with a Dynamic PCL Spacer&lt;/TITLE&gt;&lt;SECONDARY_AUTHORS&gt;&lt;SECONDARY_AUTHOR&gt;J Bellemans&lt;/SECONDARY_AUTHOR&gt;&lt;/SECONDARY_AUTHORS&gt;&lt;SECONDARY_TITLE&gt;Total Knee Arthroplasty&lt;/SECONDARY_TITLE&gt;&lt;PLACE_PUBLISHED&gt;Berlin&lt;/PLACE_PUBLISHED&gt;&lt;PUBLISHER&gt;Springer&lt;/PUBLISHER&gt;&lt;/MDL&gt;&lt;/Cite&gt;&lt;/EndNote&gt;</w:instrText>
      </w:r>
      <w:r w:rsidR="00E724F7">
        <w:fldChar w:fldCharType="separate"/>
      </w:r>
      <w:r w:rsidR="00F63273">
        <w:t>[11]</w:t>
      </w:r>
      <w:r w:rsidR="00E724F7">
        <w:fldChar w:fldCharType="end"/>
      </w:r>
      <w:r>
        <w:t>.</w:t>
      </w:r>
      <w:bookmarkEnd w:id="32"/>
      <w:r>
        <w:t xml:space="preserve"> </w:t>
      </w:r>
    </w:p>
    <w:p w:rsidR="003D384A" w:rsidRDefault="003D384A" w:rsidP="003D384A"/>
    <w:p w:rsidR="00F662A2" w:rsidRDefault="003D384A" w:rsidP="003D384A">
      <w:r>
        <w:t xml:space="preserve">Designs that focus on pressure or force measurement rather than a net distraction force yield a more complete picture of the loading across the joint; however, inference of the amount of ligament tension is still necessary since no direct tension measurements are made. Moreover, the actual amount of </w:t>
      </w:r>
      <w:r w:rsidRPr="003D384A">
        <w:rPr>
          <w:b/>
          <w:i/>
        </w:rPr>
        <w:t>tension</w:t>
      </w:r>
      <w:r>
        <w:t xml:space="preserve"> in the ligament is rather unimportant, as the </w:t>
      </w:r>
      <w:r w:rsidRPr="003D384A">
        <w:rPr>
          <w:b/>
          <w:i/>
        </w:rPr>
        <w:t>pressure distributions</w:t>
      </w:r>
      <w:r w:rsidRPr="003D384A">
        <w:rPr>
          <w:i/>
        </w:rPr>
        <w:t xml:space="preserve"> </w:t>
      </w:r>
      <w:r w:rsidRPr="003D384A">
        <w:t>across the implant contact areas</w:t>
      </w:r>
      <w:r w:rsidRPr="003D384A">
        <w:rPr>
          <w:i/>
        </w:rPr>
        <w:t xml:space="preserve"> </w:t>
      </w:r>
      <w:r>
        <w:t xml:space="preserve">is the true variable the surgeon would like to affect during a balancing procedure with the goal of </w:t>
      </w:r>
      <w:r w:rsidR="009C3A3A">
        <w:t xml:space="preserve">reducing stress and preventing wear to </w:t>
      </w:r>
      <w:r w:rsidR="009C3A3A">
        <w:lastRenderedPageBreak/>
        <w:t xml:space="preserve">increase </w:t>
      </w:r>
      <w:r>
        <w:t xml:space="preserve">implant longevity. </w:t>
      </w:r>
      <w:r w:rsidR="00F662A2">
        <w:t>A pressure measurement device may be applied after initial resection but may be most useful if measurements are</w:t>
      </w:r>
      <w:r w:rsidR="00A92133">
        <w:t xml:space="preserve"> also</w:t>
      </w:r>
      <w:r w:rsidR="00F662A2">
        <w:t xml:space="preserve"> taken after initial installation of the femoral and tibial components.</w:t>
      </w:r>
      <w:r w:rsidR="00A92133">
        <w:t xml:space="preserve"> The amount of externally applied load, especially by manual manipulation of flexion-extension exercises, could greatly affect the amount of load perceived by the sensor; thus a true passive flexion is ideal (no active muscle loads, no external loads- soft tissue passive constraint only). </w:t>
      </w:r>
    </w:p>
    <w:p w:rsidR="00A92133" w:rsidRDefault="00A92133" w:rsidP="003D384A">
      <w:r>
        <w:t>Fuji pressure-sensitive films were initially used as a qualitative measurement of contact areas and peak pressures present within the knee</w:t>
      </w:r>
      <w:r w:rsidR="000762E4">
        <w:t xml:space="preserve"> (Fujifilm</w:t>
      </w:r>
      <w:r w:rsidR="00BC616E">
        <w:t xml:space="preserve">® </w:t>
      </w:r>
      <w:r w:rsidR="000762E4">
        <w:t>Prescale</w:t>
      </w:r>
      <w:r w:rsidR="00250827">
        <w:t xml:space="preserve"> Measurement Film)</w:t>
      </w:r>
      <w:r>
        <w:t>. Two thin films encase a layer of microcapsules which rupture under applied pressure</w:t>
      </w:r>
      <w:r w:rsidR="000762E4">
        <w:t xml:space="preserve"> and react with a color developer</w:t>
      </w:r>
      <w:r>
        <w:t>; the stronger the pressure, the more beads ruptured, resulting in a darker areas for higher pressures. The ability to distinguish contact areas and pressure gradients make this the earliest, simplest type of “pressure profile”</w:t>
      </w:r>
      <w:r w:rsidR="000762E4">
        <w:t>, and the 0.2-0.5 mm thick sheets can easily be used between any two articulating bodies</w:t>
      </w:r>
      <w:r>
        <w:t xml:space="preserve">. However, the static nature of the imprint (i.e., a single imprint for an entire range of motion) </w:t>
      </w:r>
      <w:r w:rsidR="000762E4">
        <w:t>is a</w:t>
      </w:r>
      <w:r>
        <w:t xml:space="preserve"> significant drawback</w:t>
      </w:r>
      <w:r w:rsidR="000762E4">
        <w:t xml:space="preserve">, as is the </w:t>
      </w:r>
      <w:r>
        <w:t>subjectivity of quantifyin</w:t>
      </w:r>
      <w:r w:rsidR="000762E4">
        <w:t xml:space="preserve">g or calibrating </w:t>
      </w:r>
      <w:r>
        <w:t>the dark imprints</w:t>
      </w:r>
      <w:r w:rsidR="000762E4">
        <w:t>,</w:t>
      </w:r>
      <w:r>
        <w:t xml:space="preserve"> mak</w:t>
      </w:r>
      <w:r w:rsidR="000762E4">
        <w:t>ing</w:t>
      </w:r>
      <w:r>
        <w:t xml:space="preserve"> comparison between patients and between surgeons difficult</w:t>
      </w:r>
      <w:r w:rsidR="000762E4">
        <w:t>. The Fuji films are also temperature and humidity sensitive</w:t>
      </w:r>
      <w:r w:rsidR="00250827">
        <w:t>, and the amount of time a given pressure is held may influence the outcome</w:t>
      </w:r>
      <w:r w:rsidR="000762E4">
        <w:t>.</w:t>
      </w:r>
      <w:r w:rsidR="00250827">
        <w:t xml:space="preserve"> Even using low-pressure prescale film, pressures lower than about 2 MPa are not discernable </w:t>
      </w:r>
      <w:r w:rsidR="00E724F7">
        <w:fldChar w:fldCharType="begin"/>
      </w:r>
      <w:r w:rsidR="00250827">
        <w:instrText xml:space="preserve"> ADDIN EN.CITE &lt;EndNote&gt;&lt;Cite&gt;&lt;Year&gt;2008&lt;/Year&gt;&lt;RecNum&gt;135&lt;/RecNum&gt;&lt;MDL&gt;&lt;REFERENCE_TYPE&gt;16&lt;/REFERENCE_TYPE&gt;&lt;REFNUM&gt;135&lt;/REFNUM&gt;&lt;YEAR&gt;2008&lt;/YEAR&gt;&lt;TITLE&gt;Prescale Measurement Film&lt;/TITLE&gt;&lt;SECONDARY_AUTHORS&gt;&lt;SECONDARY_AUTHOR&gt;FujiFilm Global&lt;/SECONDARY_AUTHOR&gt;&lt;/SECONDARY_AUTHORS&gt;&lt;VOLUME&gt;2008&lt;/VOLUME&gt;&lt;NUMBER&gt;8/29&lt;/NUMBER&gt;&lt;URL&gt;http://www.fujifilm.com/products/prescale/index.html&lt;/URL&gt;&lt;/MDL&gt;&lt;/Cite&gt;&lt;/EndNote&gt;</w:instrText>
      </w:r>
      <w:r w:rsidR="00E724F7">
        <w:fldChar w:fldCharType="separate"/>
      </w:r>
      <w:r w:rsidR="00F63273">
        <w:t>[14]</w:t>
      </w:r>
      <w:r w:rsidR="00E724F7">
        <w:fldChar w:fldCharType="end"/>
      </w:r>
      <w:r w:rsidR="00250827">
        <w:t>.</w:t>
      </w:r>
      <w:r w:rsidR="000762E4">
        <w:t xml:space="preserve"> Takahashi et al. </w:t>
      </w:r>
      <w:r w:rsidR="00250827">
        <w:t>used such a film to exami</w:t>
      </w:r>
      <w:r w:rsidR="00EA2DE8">
        <w:t>ne contact pressure orientation</w:t>
      </w:r>
      <w:r w:rsidR="000762E4">
        <w:t xml:space="preserve"> </w:t>
      </w:r>
      <w:r w:rsidR="00250827">
        <w:t>across the tibial trial</w:t>
      </w:r>
      <w:r w:rsidR="00BC616E">
        <w:t xml:space="preserve"> and aid in ligament balancing</w:t>
      </w:r>
      <w:r w:rsidR="00EA2DE8">
        <w:t>, finding improved lateral stability in Fujifilm</w:t>
      </w:r>
      <w:r w:rsidR="00BC616E">
        <w:t>®</w:t>
      </w:r>
      <w:r w:rsidR="00EA2DE8">
        <w:t xml:space="preserve"> </w:t>
      </w:r>
      <w:r w:rsidR="00BC616E">
        <w:t xml:space="preserve">assessed </w:t>
      </w:r>
      <w:r w:rsidR="00EA2DE8">
        <w:t>patients and no difference in post-operative range of motion</w:t>
      </w:r>
      <w:r w:rsidR="00BC616E">
        <w:t xml:space="preserve"> with subjects not examined with Fujifilm®</w:t>
      </w:r>
      <w:r w:rsidR="00EA2DE8">
        <w:t>.</w:t>
      </w:r>
    </w:p>
    <w:p w:rsidR="003D384A" w:rsidRDefault="00F662A2" w:rsidP="003D384A">
      <w:r>
        <w:t xml:space="preserve">The simplest pressure </w:t>
      </w:r>
      <w:r w:rsidR="00EA2DE8">
        <w:t xml:space="preserve">sensing </w:t>
      </w:r>
      <w:r>
        <w:t>device measures a single point on each side of the knee to return net forces acting through those points. Problems with this approach include underestimating the applied force if the force is not located direc</w:t>
      </w:r>
      <w:r w:rsidR="009403E4">
        <w:t>t</w:t>
      </w:r>
      <w:r>
        <w:t>ly above the sensor</w:t>
      </w:r>
      <w:r w:rsidR="009403E4">
        <w:t>; there is no ability to locate the maximum pressure or amount of contact between the femur and the tibia</w:t>
      </w:r>
      <w:r>
        <w:t>.</w:t>
      </w:r>
      <w:r w:rsidR="009403E4">
        <w:t xml:space="preserve"> Wu et al. placed three load cells on each condyle so that the anterior, middle, and posterior thirds could be measured </w:t>
      </w:r>
      <w:r w:rsidR="00E724F7">
        <w:fldChar w:fldCharType="begin"/>
      </w:r>
      <w:r w:rsidR="009403E4">
        <w:instrText xml:space="preserve"> ADDIN EN.CITE &lt;EndNote&gt;&lt;Cite&gt;&lt;Author&gt;Wu&lt;/Author&gt;&lt;Year&gt;2007&lt;/Year&gt;&lt;RecNum&gt;96&lt;/RecNum&gt;&lt;MDL&gt;&lt;REFERENCE_TYPE&gt;7&lt;/REFERENCE_TYPE&gt;&lt;REFNUM&gt;96&lt;/REFNUM&gt;&lt;YEAR&gt;2007&lt;/YEAR&gt;&lt;LABEL&gt;citeulike:2965148 L3  - citeulike-article-id:2965148&lt;/LABEL&gt;&lt;TITLE&gt;A method for dynamically measuring the Soft Tissue Balance in the Total Knee Replacement&lt;/TITLE&gt;&lt;SECONDARY_TITLE&gt;World Congress on Medical Physics and Biomedical Engineering 2006&lt;/SECONDARY_TITLE&gt;&lt;PAGES&gt;723-727&lt;/PAGES&gt;&lt;KEYWORDS&gt;&lt;KEYWORD&gt;telemetry&lt;/KEYWORD&gt;&lt;/KEYWORDS&gt;&lt;AUTHORS&gt;&lt;AUTHOR&gt;Wu, Jian&lt;/AUTHOR&gt;&lt;AUTHOR&gt;Wang, You&lt;/AUTHOR&gt;&lt;AUTHOR&gt;Dai, Kerong&lt;/AUTHOR&gt;&lt;AUTHOR&gt;Wei, Qihang&lt;/AUTHOR&gt;&lt;AUTHOR&gt;Ye, Datian&lt;/AUTHOR&gt;&lt;AUTHOR&gt;Li, Xiuwang&lt;/AUTHOR&gt;&lt;AUTHOR&gt;Zhao, Ming&lt;/AUTHOR&gt;&lt;/AUTHORS&gt;&lt;DATE&gt;2007///&lt;/DATE&gt;&lt;URL&gt;http://dx.doi.org/10.1007/978-3-540-36841-0_169&lt;/URL&gt;&lt;/MDL&gt;&lt;/Cite&gt;&lt;/EndNote&gt;</w:instrText>
      </w:r>
      <w:r w:rsidR="00E724F7">
        <w:fldChar w:fldCharType="separate"/>
      </w:r>
      <w:r w:rsidR="00F63273">
        <w:t>[15]</w:t>
      </w:r>
      <w:r w:rsidR="00E724F7">
        <w:fldChar w:fldCharType="end"/>
      </w:r>
      <w:r w:rsidR="009403E4">
        <w:t>. Suzuki, et al. present a similar design</w:t>
      </w:r>
      <w:r>
        <w:t xml:space="preserve"> </w:t>
      </w:r>
      <w:r w:rsidR="009403E4">
        <w:t xml:space="preserve">with three 12-mm force transducers per condyle </w:t>
      </w:r>
      <w:r w:rsidR="00E724F7">
        <w:fldChar w:fldCharType="begin"/>
      </w:r>
      <w:r w:rsidR="009403E4">
        <w:instrText xml:space="preserve"> ADDIN EN.CITE &lt;EndNote&gt;&lt;Cite&gt;&lt;Author&gt;Suzuki&lt;/Author&gt;&lt;Year&gt;2007&lt;/Year&gt;&lt;RecNum&gt;133&lt;/RecNum&gt;&lt;MDL&gt;&lt;REFERENCE_TYPE&gt;3&lt;/REFERENCE_TYPE&gt;&lt;REFNUM&gt;133&lt;/REFNUM&gt;&lt;AUTHORS&gt;&lt;AUTHOR&gt;M Suzuki&lt;/AUTHOR&gt;&lt;AUTHOR&gt;J Miyagi&lt;/AUTHOR&gt;&lt;AUTHOR&gt;I Sakuramoto&lt;/AUTHOR&gt;&lt;AUTHOR&gt;K Fujiwara&lt;/AUTHOR&gt;&lt;AUTHOR&gt;I Michihiro&lt;/AUTHOR&gt;&lt;AUTHOR&gt;K Kuramoto&lt;/AUTHOR&gt;&lt;/AUTHORS&gt;&lt;YEAR&gt;2007&lt;/YEAR&gt;&lt;TITLE&gt;Dynamic Soft Tissue Balancing Sensor for Total Knee Arthroplasty&lt;/TITLE&gt;&lt;SECONDARY_TITLE&gt;International Society for Technology in Arthroplasty&lt;/SECONDARY_TITLE&gt;&lt;PLACE_PUBLISHED&gt;Paris, France&lt;/PLACE_PUBLISHED&gt;&lt;/MDL&gt;&lt;/Cite&gt;&lt;/EndNote&gt;</w:instrText>
      </w:r>
      <w:r w:rsidR="00E724F7">
        <w:fldChar w:fldCharType="separate"/>
      </w:r>
      <w:r w:rsidR="00F63273">
        <w:t>[16]</w:t>
      </w:r>
      <w:r w:rsidR="00E724F7">
        <w:fldChar w:fldCharType="end"/>
      </w:r>
      <w:r w:rsidR="009403E4">
        <w:t xml:space="preserve">. </w:t>
      </w:r>
      <w:r w:rsidR="0085583C">
        <w:t xml:space="preserve">Wallace used a </w:t>
      </w:r>
      <w:r w:rsidR="007D0E03">
        <w:t>Tekscan</w:t>
      </w:r>
      <w:r w:rsidR="00BC616E">
        <w:t>®</w:t>
      </w:r>
      <w:r w:rsidR="007D0E03">
        <w:t xml:space="preserve"> (South Boston, MA) </w:t>
      </w:r>
      <w:r w:rsidR="0085583C">
        <w:t xml:space="preserve">flexible resistive sensor sheet to measure contact areas and loads during various intraoperative loading </w:t>
      </w:r>
      <w:r w:rsidR="0085583C">
        <w:lastRenderedPageBreak/>
        <w:t>conditions</w:t>
      </w:r>
      <w:r w:rsidR="007D0E03">
        <w:t>, and reported pressures up to 50 MPa for the unbalanced knee, and contact areas consistently less than 0.7 cm</w:t>
      </w:r>
      <w:r w:rsidR="007D0E03" w:rsidRPr="00F662A2">
        <w:rPr>
          <w:vertAlign w:val="superscript"/>
        </w:rPr>
        <w:t>2</w:t>
      </w:r>
      <w:r w:rsidR="00A92133">
        <w:t xml:space="preserve"> </w:t>
      </w:r>
      <w:r w:rsidR="00E724F7">
        <w:fldChar w:fldCharType="begin"/>
      </w:r>
      <w:r w:rsidR="00A92133">
        <w:instrText xml:space="preserve"> ADDIN EN.CITE &lt;EndNote&gt;&lt;Cite&gt;&lt;Author&gt;Wallace&lt;/Author&gt;&lt;Year&gt;1998&lt;/Year&gt;&lt;RecNum&gt;16&lt;/RecNum&gt;&lt;MDL&gt;&lt;REFERENCE_TYPE&gt;0&lt;/REFERENCE_TYPE&gt;&lt;REFNUM&gt;16&lt;/REFNUM&gt;&lt;YEAR&gt;1998&lt;/YEAR&gt;&lt;LABEL&gt;citeulike:2880723 L3  - citeulike-article-id:2880723&lt;/LABEL&gt;&lt;TITLE&gt;Intraoperative assessment of tibiofemoral contact stresses in total knee arthroplasty.&lt;/TITLE&gt;&lt;SECONDARY_TITLE&gt;The Journal of arthroplasty&lt;/SECONDARY_TITLE&gt;&lt;VOLUME&gt;13&lt;/VOLUME&gt;&lt;NUMBER&gt;8&lt;/NUMBER&gt;&lt;PAGES&gt;923-927&lt;/PAGES&gt;&lt;AUTHOR_ADDRESS&gt;Department of Orthopaedic Surgery, Prince of Wales Hospital, Sydney, Australia.&lt;/AUTHOR_ADDRESS&gt;&lt;ISBN&gt;0883-5403&lt;/ISBN&gt;&lt;KEYWORDS&gt;&lt;KEYWORD&gt;clinical&lt;/KEYWORD&gt;&lt;KEYWORD&gt;resistive&lt;/KEYWORD&gt;&lt;/KEYWORDS&gt;&lt;AUTHORS&gt;&lt;AUTHOR&gt;Wallace, AL&lt;/AUTHOR&gt;&lt;AUTHOR&gt;Harris, ML&lt;/AUTHOR&gt;&lt;AUTHOR&gt;Walsh, WR&lt;/AUTHOR&gt;&lt;AUTHOR&gt;Bruce, WJ&lt;/AUTHOR&gt;&lt;/AUTHORS&gt;&lt;DATE&gt;1998/12//&lt;/DATE&gt;&lt;URL&gt;http://view.ncbi.nlm.nih.gov/pubmed/9880186&lt;/URL&gt;&lt;/MDL&gt;&lt;/Cite&gt;&lt;/EndNote&gt;</w:instrText>
      </w:r>
      <w:r w:rsidR="00E724F7">
        <w:fldChar w:fldCharType="separate"/>
      </w:r>
      <w:r w:rsidR="00F63273">
        <w:t>[17]</w:t>
      </w:r>
      <w:r w:rsidR="00E724F7">
        <w:fldChar w:fldCharType="end"/>
      </w:r>
      <w:r w:rsidR="0085583C">
        <w:t xml:space="preserve">. </w:t>
      </w:r>
      <w:r>
        <w:t xml:space="preserve">Wasielewski, et al. used </w:t>
      </w:r>
      <w:r w:rsidR="007D0E03">
        <w:t>Novel</w:t>
      </w:r>
      <w:r w:rsidR="00BC616E">
        <w:t>®</w:t>
      </w:r>
      <w:r w:rsidR="007D0E03">
        <w:t xml:space="preserve"> (Munich, Germany)</w:t>
      </w:r>
      <w:r>
        <w:t xml:space="preserve"> capacitive sensing arrays to measure intra-articular pressure profiles during surgery, reporting forces up to 1.6 MPa (160 N/cm</w:t>
      </w:r>
      <w:r w:rsidRPr="00F662A2">
        <w:rPr>
          <w:vertAlign w:val="superscript"/>
        </w:rPr>
        <w:t>2</w:t>
      </w:r>
      <w:r>
        <w:t>) and contact areas up to approximately 4 cm</w:t>
      </w:r>
      <w:r w:rsidRPr="00F662A2">
        <w:rPr>
          <w:vertAlign w:val="superscript"/>
        </w:rPr>
        <w:t>2</w:t>
      </w:r>
      <w:r>
        <w:rPr>
          <w:vertAlign w:val="superscript"/>
        </w:rPr>
        <w:t xml:space="preserve"> </w:t>
      </w:r>
      <w:r w:rsidR="00E724F7">
        <w:fldChar w:fldCharType="begin"/>
      </w:r>
      <w:r>
        <w:instrText xml:space="preserve"> ADDIN EN.CITE &lt;EndNote&gt;&lt;Cite&gt;&lt;Author&gt;Wasielewski&lt;/Author&gt;&lt;Year&gt;2004&lt;/Year&gt;&lt;RecNum&gt;32&lt;/RecNum&gt;&lt;MDL&gt;&lt;REFERENCE_TYPE&gt;0&lt;/REFERENCE_TYPE&gt;&lt;REFNUM&gt;32&lt;/REFNUM&gt;&lt;YEAR&gt;2004&lt;/YEAR&gt;&lt;LABEL&gt;citeulike:2880004 L3  - citeulike-article-id:2880004&lt;/LABEL&gt;&lt;TITLE&gt;An intraoperative pressure-measuring device used in total knee arthroplasties and its kinematics correlations.&lt;/TITLE&gt;&lt;SECONDARY_TITLE&gt;Clinical orthopaedics and related research&lt;/SECONDARY_TITLE&gt;&lt;NUMBER&gt;427&lt;/NUMBER&gt;&lt;PAGES&gt;171-178&lt;/PAGES&gt;&lt;AUTHOR_ADDRESS&gt;Department of Orthopaedic Surgery, The Ohio State University, Columbus, OH 43221, USA. Wasielewski-1@medctr.osu.edu&lt;/AUTHOR_ADDRESS&gt;&lt;ISBN&gt;0009-921X&lt;/ISBN&gt;&lt;AUTHORS&gt;&lt;AUTHOR&gt;Wasielewski, RC&lt;/AUTHOR&gt;&lt;AUTHOR&gt;Galat, DD&lt;/AUTHOR&gt;&lt;AUTHOR&gt;Komistek, RD&lt;/AUTHOR&gt;&lt;/AUTHORS&gt;&lt;DATE&gt;2004/10//&lt;/DATE&gt;&lt;URL&gt;http://view.ncbi.nlm.nih.gov/pubmed/15552154&lt;/URL&gt;&lt;/MDL&gt;&lt;/Cite&gt;&lt;/EndNote&gt;</w:instrText>
      </w:r>
      <w:r w:rsidR="00E724F7">
        <w:fldChar w:fldCharType="separate"/>
      </w:r>
      <w:r w:rsidR="00F63273">
        <w:t>[18]</w:t>
      </w:r>
      <w:r w:rsidR="00E724F7">
        <w:fldChar w:fldCharType="end"/>
      </w:r>
      <w:r>
        <w:t>.  Optimal, balanced pressures were reported to be less than 0.4 MPa (40 N/</w:t>
      </w:r>
      <w:r w:rsidRPr="00F662A2">
        <w:t xml:space="preserve"> </w:t>
      </w:r>
      <w:r>
        <w:t>cm</w:t>
      </w:r>
      <w:r w:rsidRPr="00F662A2">
        <w:rPr>
          <w:vertAlign w:val="superscript"/>
        </w:rPr>
        <w:t>2</w:t>
      </w:r>
      <w:r>
        <w:t xml:space="preserve">). </w:t>
      </w:r>
      <w:r w:rsidR="007D0E03">
        <w:t>Harris compared a high-resolution resistive sensor (K-Scan by Tekscan®) with Fujifilm® Prescale measurement</w:t>
      </w:r>
      <w:r w:rsidR="00BC616E">
        <w:t xml:space="preserve">, and noted 11-36% decrease in contact area reported by analysis of the film as opposed to Tekscan digital measurements </w:t>
      </w:r>
      <w:r w:rsidR="00E724F7">
        <w:fldChar w:fldCharType="begin"/>
      </w:r>
      <w:r w:rsidR="00BC616E">
        <w:instrText xml:space="preserve"> ADDIN EN.CITE &lt;EndNote&gt;&lt;Cite&gt;&lt;Author&gt;Harris&lt;/Author&gt;&lt;Year&gt;1999&lt;/Year&gt;&lt;RecNum&gt;136&lt;/RecNum&gt;&lt;MDL&gt;&lt;REFERENCE_TYPE&gt;0&lt;/REFERENCE_TYPE&gt;&lt;REFNUM&gt;136&lt;/REFNUM&gt;&lt;AUTHORS&gt;&lt;AUTHOR&gt;M Harris&lt;/AUTHOR&gt;&lt;AUTHOR&gt;P Morberg&lt;/AUTHOR&gt;&lt;AUTHOR&gt;W Bruce&lt;/AUTHOR&gt;&lt;AUTHOR&gt;W Walsh&lt;/AUTHOR&gt;&lt;/AUTHORS&gt;&lt;YEAR&gt;1999&lt;/YEAR&gt;&lt;TITLE&gt;An Improved Method for Measuring Tibiofemoral Contact Areas in Total Knee Arthroplasty: A Comparison of K-Scan Sensor and Fuji Film&lt;/TITLE&gt;&lt;SECONDARY_TITLE&gt;Journal of Biomechanics&lt;/SECONDARY_TITLE&gt;&lt;VOLUME&gt;32&lt;/VOLUME&gt;&lt;PAGES&gt;951-958&lt;/PAGES&gt;&lt;/MDL&gt;&lt;/Cite&gt;&lt;/EndNote&gt;</w:instrText>
      </w:r>
      <w:r w:rsidR="00E724F7">
        <w:fldChar w:fldCharType="separate"/>
      </w:r>
      <w:r w:rsidR="00F63273">
        <w:t>[19]</w:t>
      </w:r>
      <w:r w:rsidR="00E724F7">
        <w:fldChar w:fldCharType="end"/>
      </w:r>
      <w:r w:rsidR="00BC616E">
        <w:t>.</w:t>
      </w:r>
    </w:p>
    <w:p w:rsidR="0085583C" w:rsidRDefault="0085583C" w:rsidP="003D384A"/>
    <w:p w:rsidR="00F662A2" w:rsidRDefault="00F662A2" w:rsidP="00F662A2">
      <w:pPr>
        <w:keepNext/>
        <w:ind w:firstLine="0"/>
        <w:jc w:val="center"/>
      </w:pPr>
      <w:r w:rsidRPr="00F662A2">
        <w:rPr>
          <w:noProof/>
          <w:lang w:bidi="ar-SA"/>
        </w:rPr>
        <w:drawing>
          <wp:inline distT="0" distB="0" distL="0" distR="0">
            <wp:extent cx="2758220" cy="1912366"/>
            <wp:effectExtent l="19050" t="0" r="4030" b="0"/>
            <wp:docPr id="26" name="Picture 1"/>
            <wp:cNvGraphicFramePr/>
            <a:graphic xmlns:a="http://schemas.openxmlformats.org/drawingml/2006/main">
              <a:graphicData uri="http://schemas.openxmlformats.org/drawingml/2006/picture">
                <pic:pic xmlns:pic="http://schemas.openxmlformats.org/drawingml/2006/picture">
                  <pic:nvPicPr>
                    <pic:cNvPr id="141314" name="Picture 2"/>
                    <pic:cNvPicPr>
                      <a:picLocks noChangeAspect="1" noChangeArrowheads="1"/>
                    </pic:cNvPicPr>
                  </pic:nvPicPr>
                  <pic:blipFill>
                    <a:blip r:embed="rId25" cstate="print">
                      <a:lum contrast="20000"/>
                    </a:blip>
                    <a:srcRect/>
                    <a:stretch>
                      <a:fillRect/>
                    </a:stretch>
                  </pic:blipFill>
                  <pic:spPr bwMode="auto">
                    <a:xfrm>
                      <a:off x="0" y="0"/>
                      <a:ext cx="2761186" cy="1914423"/>
                    </a:xfrm>
                    <a:prstGeom prst="rect">
                      <a:avLst/>
                    </a:prstGeom>
                    <a:noFill/>
                    <a:ln w="9525">
                      <a:noFill/>
                      <a:miter lim="800000"/>
                      <a:headEnd/>
                      <a:tailEnd/>
                    </a:ln>
                    <a:effectLst/>
                  </pic:spPr>
                </pic:pic>
              </a:graphicData>
            </a:graphic>
          </wp:inline>
        </w:drawing>
      </w:r>
      <w:r w:rsidRPr="00F662A2">
        <w:rPr>
          <w:noProof/>
          <w:lang w:bidi="ar-SA"/>
        </w:rPr>
        <w:drawing>
          <wp:inline distT="0" distB="0" distL="0" distR="0">
            <wp:extent cx="2667000" cy="1892937"/>
            <wp:effectExtent l="19050" t="0" r="0" b="0"/>
            <wp:docPr id="28" name="Picture 2"/>
            <wp:cNvGraphicFramePr/>
            <a:graphic xmlns:a="http://schemas.openxmlformats.org/drawingml/2006/main">
              <a:graphicData uri="http://schemas.openxmlformats.org/drawingml/2006/picture">
                <pic:pic xmlns:pic="http://schemas.openxmlformats.org/drawingml/2006/picture">
                  <pic:nvPicPr>
                    <pic:cNvPr id="141315" name="Picture 3"/>
                    <pic:cNvPicPr>
                      <a:picLocks noChangeAspect="1" noChangeArrowheads="1"/>
                    </pic:cNvPicPr>
                  </pic:nvPicPr>
                  <pic:blipFill>
                    <a:blip r:embed="rId26" cstate="print">
                      <a:lum contrast="20000"/>
                    </a:blip>
                    <a:srcRect/>
                    <a:stretch>
                      <a:fillRect/>
                    </a:stretch>
                  </pic:blipFill>
                  <pic:spPr bwMode="auto">
                    <a:xfrm>
                      <a:off x="0" y="0"/>
                      <a:ext cx="2667000" cy="1892937"/>
                    </a:xfrm>
                    <a:prstGeom prst="rect">
                      <a:avLst/>
                    </a:prstGeom>
                    <a:noFill/>
                    <a:ln w="9525">
                      <a:noFill/>
                      <a:miter lim="800000"/>
                      <a:headEnd/>
                      <a:tailEnd/>
                    </a:ln>
                    <a:effectLst/>
                  </pic:spPr>
                </pic:pic>
              </a:graphicData>
            </a:graphic>
          </wp:inline>
        </w:drawing>
      </w:r>
    </w:p>
    <w:p w:rsidR="00F662A2" w:rsidRDefault="00F662A2" w:rsidP="00FE0A05">
      <w:pPr>
        <w:pStyle w:val="Caption"/>
      </w:pPr>
      <w:bookmarkStart w:id="33" w:name="_Toc213308613"/>
      <w:r>
        <w:t xml:space="preserve">Figure </w:t>
      </w:r>
      <w:r w:rsidR="00E724F7">
        <w:fldChar w:fldCharType="begin"/>
      </w:r>
      <w:r w:rsidR="0073183B">
        <w:instrText xml:space="preserve"> SEQ Figure \* ARABIC </w:instrText>
      </w:r>
      <w:r w:rsidR="00E724F7">
        <w:fldChar w:fldCharType="separate"/>
      </w:r>
      <w:r w:rsidR="00261C6A">
        <w:rPr>
          <w:noProof/>
        </w:rPr>
        <w:t>6</w:t>
      </w:r>
      <w:r w:rsidR="00E724F7">
        <w:fldChar w:fldCharType="end"/>
      </w:r>
      <w:r>
        <w:t xml:space="preserve">. Wasielewski </w:t>
      </w:r>
      <w:r w:rsidR="0034040A">
        <w:t xml:space="preserve">reported </w:t>
      </w:r>
      <w:r>
        <w:t>unbalanced (left) and balanced</w:t>
      </w:r>
      <w:r w:rsidR="0034040A">
        <w:t xml:space="preserve"> (right</w:t>
      </w:r>
      <w:r>
        <w:t xml:space="preserve">) pressure maps </w:t>
      </w:r>
      <w:r w:rsidR="00E724F7">
        <w:fldChar w:fldCharType="begin"/>
      </w:r>
      <w:r>
        <w:instrText xml:space="preserve"> ADDIN EN.CITE &lt;EndNote&gt;&lt;Cite&gt;&lt;Author&gt;Wasielewski&lt;/Author&gt;&lt;Year&gt;2004&lt;/Year&gt;&lt;RecNum&gt;32&lt;/RecNum&gt;&lt;MDL&gt;&lt;REFERENCE_TYPE&gt;0&lt;/REFERENCE_TYPE&gt;&lt;REFNUM&gt;32&lt;/REFNUM&gt;&lt;YEAR&gt;2004&lt;/YEAR&gt;&lt;LABEL&gt;citeulike:2880004 L3  - citeulike-article-id:2880004&lt;/LABEL&gt;&lt;TITLE&gt;An intraoperative pressure-measuring device used in total knee arthroplasties and its kinematics correlations.&lt;/TITLE&gt;&lt;SECONDARY_TITLE&gt;Clinical orthopaedics and related research&lt;/SECONDARY_TITLE&gt;&lt;NUMBER&gt;427&lt;/NUMBER&gt;&lt;PAGES&gt;171-178&lt;/PAGES&gt;&lt;AUTHOR_ADDRESS&gt;Department of Orthopaedic Surgery, The Ohio State University, Columbus, OH 43221, USA. Wasielewski-1@medctr.osu.edu&lt;/AUTHOR_ADDRESS&gt;&lt;ISBN&gt;0009-921X&lt;/ISBN&gt;&lt;AUTHORS&gt;&lt;AUTHOR&gt;Wasielewski, RC&lt;/AUTHOR&gt;&lt;AUTHOR&gt;Galat, DD&lt;/AUTHOR&gt;&lt;AUTHOR&gt;Komistek, RD&lt;/AUTHOR&gt;&lt;/AUTHORS&gt;&lt;DATE&gt;2004/10//&lt;/DATE&gt;&lt;URL&gt;http://view.ncbi.nlm.nih.gov/pubmed/15552154&lt;/URL&gt;&lt;/MDL&gt;&lt;/Cite&gt;&lt;/EndNote&gt;</w:instrText>
      </w:r>
      <w:r w:rsidR="00E724F7">
        <w:fldChar w:fldCharType="separate"/>
      </w:r>
      <w:r w:rsidR="00F63273">
        <w:t>[18]</w:t>
      </w:r>
      <w:r w:rsidR="00E724F7">
        <w:fldChar w:fldCharType="end"/>
      </w:r>
      <w:r>
        <w:t>.</w:t>
      </w:r>
      <w:bookmarkEnd w:id="33"/>
    </w:p>
    <w:p w:rsidR="00F662A2" w:rsidRPr="003D384A" w:rsidRDefault="00F662A2" w:rsidP="00F662A2">
      <w:pPr>
        <w:ind w:firstLine="0"/>
        <w:jc w:val="center"/>
      </w:pPr>
    </w:p>
    <w:p w:rsidR="005C76DD" w:rsidRDefault="005C76DD" w:rsidP="007E2A53">
      <w:pPr>
        <w:pStyle w:val="Heading3"/>
        <w:tabs>
          <w:tab w:val="clear" w:pos="1944"/>
          <w:tab w:val="num" w:pos="720"/>
        </w:tabs>
      </w:pPr>
      <w:bookmarkStart w:id="34" w:name="_Toc213308571"/>
      <w:r w:rsidRPr="005C76DD">
        <w:t>Instrumented Joint Prostheses</w:t>
      </w:r>
      <w:bookmarkEnd w:id="34"/>
    </w:p>
    <w:p w:rsidR="006A001B" w:rsidRDefault="006A001B" w:rsidP="006A001B">
      <w:r>
        <w:t>It is desirable to directly measure forces across joint replacements in vivo</w:t>
      </w:r>
      <w:r w:rsidR="00BB16C0">
        <w:t xml:space="preserve"> to assess surgical outcomes, implant design, and evaluate patient-specific biomechanics directly</w:t>
      </w:r>
      <w:r>
        <w:t xml:space="preserve">. </w:t>
      </w:r>
      <w:r w:rsidR="00703282">
        <w:t xml:space="preserve">A few </w:t>
      </w:r>
      <w:r>
        <w:t>research groups have done exploratory studies with instrumented joint prostheses</w:t>
      </w:r>
      <w:r w:rsidR="00703282">
        <w:t xml:space="preserve"> on a small number of patients</w:t>
      </w:r>
      <w:r>
        <w:t xml:space="preserve">. Rydell was the first to </w:t>
      </w:r>
      <w:r w:rsidR="005671DF">
        <w:t>measure in vivo forces that act within the femoral neck</w:t>
      </w:r>
      <w:r w:rsidR="001327F7">
        <w:t xml:space="preserve">. He measured forces using a disk outfitted with a central </w:t>
      </w:r>
      <w:r w:rsidR="00D26696">
        <w:t>strain gauge</w:t>
      </w:r>
      <w:r w:rsidR="0033113E">
        <w:t xml:space="preserve"> </w:t>
      </w:r>
      <w:r w:rsidR="00E724F7">
        <w:fldChar w:fldCharType="begin"/>
      </w:r>
      <w:r w:rsidR="0033113E">
        <w:instrText xml:space="preserve"> ADDIN EN.CITE &lt;EndNote&gt;&lt;Cite&gt;&lt;Author&gt;Rydell&lt;/Author&gt;&lt;Year&gt;1961&lt;/Year&gt;&lt;RecNum&gt;73&lt;/RecNum&gt;&lt;MDL&gt;&lt;REFERENCE_TYPE&gt;0&lt;/REFERENCE_TYPE&gt;&lt;REFNUM&gt;73&lt;/REFNUM&gt;&lt;AUTHORS&gt;&lt;AUTHOR&gt;N Rydell&lt;/AUTHOR&gt;&lt;/AUTHORS&gt;&lt;YEAR&gt;1961&lt;/YEAR&gt;&lt;TITLE&gt;A new apparatus for the measurement of the compression between two bony surfaces and a construction for compression in fractures of the femoral neck. A preliminary report.&lt;/TITLE&gt;&lt;SECONDARY_TITLE&gt;Acta orthopaedica Scandinavica&lt;/SECONDARY_TITLE&gt;&lt;VOLUME&gt;31&lt;/VOLUME&gt;&lt;PAGES&gt;1-17&lt;/PAGES&gt;&lt;DATE&gt;1961///&lt;/DATE&gt;&lt;ISBN&gt;0001-6470&lt;/ISBN&gt;&lt;LABEL&gt;citeulike:2919535 L3  - citeulike-article-id:2919535&lt;/LABEL&gt;&lt;KEYWORDS&gt;&lt;KEYWORD&gt;clinical&lt;/KEYWORD&gt;&lt;KEYWORD&gt;implant&lt;/KEYWORD&gt;&lt;KEYWORD&gt;resistive&lt;/KEYWORD&gt;&lt;/KEYWORDS&gt;&lt;URL&gt;http://view.ncbi.nlm.nih.gov/pubmed/13745034&lt;/URL&gt;&lt;/MDL&gt;&lt;/Cite&gt;&lt;/EndNote&gt;</w:instrText>
      </w:r>
      <w:r w:rsidR="00E724F7">
        <w:fldChar w:fldCharType="separate"/>
      </w:r>
      <w:r w:rsidR="00F63273">
        <w:t>[20]</w:t>
      </w:r>
      <w:r w:rsidR="00E724F7">
        <w:fldChar w:fldCharType="end"/>
      </w:r>
      <w:r w:rsidR="001327F7">
        <w:t xml:space="preserve">, and in 1966 published results using </w:t>
      </w:r>
      <w:r w:rsidR="0090442D">
        <w:t xml:space="preserve">multiple </w:t>
      </w:r>
      <w:r w:rsidR="001327F7">
        <w:t xml:space="preserve">strain gauges on the femoral </w:t>
      </w:r>
      <w:r w:rsidR="0033113E">
        <w:t>head</w:t>
      </w:r>
      <w:r w:rsidR="001327F7">
        <w:t xml:space="preserve"> </w:t>
      </w:r>
      <w:r w:rsidR="0033113E">
        <w:t>for h</w:t>
      </w:r>
      <w:r w:rsidR="0049564B">
        <w:t>emiarthroplasty</w:t>
      </w:r>
      <w:r w:rsidR="0033113E">
        <w:t xml:space="preserve"> </w:t>
      </w:r>
      <w:r w:rsidR="00E724F7">
        <w:fldChar w:fldCharType="begin"/>
      </w:r>
      <w:r w:rsidR="0033113E">
        <w:instrText xml:space="preserve"> ADDIN EN.CITE &lt;EndNote&gt;&lt;Cite&gt;&lt;Author&gt;Rydell&lt;/Author&gt;&lt;Year&gt;1966&lt;/Year&gt;&lt;RecNum&gt;12&lt;/RecNum&gt;&lt;MDL&gt;&lt;REFERENCE_TYPE&gt;0&lt;/REFERENCE_TYPE&gt;&lt;REFNUM&gt;12&lt;/REFNUM&gt;&lt;YEAR&gt;1966&lt;/YEAR&gt;&lt;LABEL&gt;citeulike:2880888 L3  - citeulike-article-id:2880888&lt;/LABEL&gt;&lt;TITLE&gt;Forces acting on the femoral head-prosthesis. A study on strain gauge supplied prostheses in living persons.&lt;/TITLE&gt;&lt;SECONDARY_TITLE&gt;Acta orthopaedica Scandinavica&lt;/SECONDARY_TITLE&gt;&lt;VOLUME&gt;37&lt;/VOLUME&gt;&lt;ISBN&gt;0001-6470&lt;/ISBN&gt;&lt;KEYWORDS&gt;&lt;KEYWORD&gt;implant&lt;/KEYWORD&gt;&lt;KEYWORD&gt;resistive&lt;/KEYWORD&gt;&lt;/KEYWORDS&gt;&lt;AUTHORS&gt;&lt;AUTHOR&gt;Rydell, NW&lt;/AUTHOR&gt;&lt;/AUTHORS&gt;&lt;DATE&gt;1966///&lt;/DATE&gt;&lt;URL&gt;http://view.ncbi.nlm.nih.gov/pubmed/5937976&lt;/URL&gt;&lt;/MDL&gt;&lt;/Cite&gt;&lt;/EndNote&gt;</w:instrText>
      </w:r>
      <w:r w:rsidR="00E724F7">
        <w:fldChar w:fldCharType="separate"/>
      </w:r>
      <w:r w:rsidR="00F63273">
        <w:t>[21]</w:t>
      </w:r>
      <w:r w:rsidR="00E724F7">
        <w:fldChar w:fldCharType="end"/>
      </w:r>
      <w:r w:rsidR="001327F7">
        <w:t xml:space="preserve">. </w:t>
      </w:r>
      <w:r w:rsidR="005962B3">
        <w:t>Using two different patients, Rydell reported 2.3 and 2.8 times bodyweight for static single leg stance and 2.9 and 3.3 time</w:t>
      </w:r>
      <w:r w:rsidR="005B78F5">
        <w:t>s</w:t>
      </w:r>
      <w:r w:rsidR="005962B3">
        <w:t xml:space="preserve"> bodyweight</w:t>
      </w:r>
      <w:r w:rsidR="005B78F5">
        <w:t>, respectively,</w:t>
      </w:r>
      <w:r w:rsidR="005962B3">
        <w:t xml:space="preserve"> for dynamic measurements during gait. </w:t>
      </w:r>
      <w:r w:rsidR="001327F7">
        <w:t xml:space="preserve">The sensors were accessed via wires through the skin. </w:t>
      </w:r>
      <w:r w:rsidR="006941F5">
        <w:t xml:space="preserve">In 1979, </w:t>
      </w:r>
      <w:r w:rsidR="00280866">
        <w:t xml:space="preserve">English and Kilvington also </w:t>
      </w:r>
      <w:r w:rsidR="00231D9A">
        <w:t xml:space="preserve">instrumented a femoral stem </w:t>
      </w:r>
      <w:r w:rsidR="0033113E">
        <w:t xml:space="preserve">for the hip that included </w:t>
      </w:r>
      <w:r w:rsidR="00231D9A">
        <w:t>telemetric readout</w:t>
      </w:r>
      <w:r w:rsidR="0033113E">
        <w:t xml:space="preserve">, reporting loads of </w:t>
      </w:r>
      <w:r w:rsidR="005B78F5">
        <w:lastRenderedPageBreak/>
        <w:t xml:space="preserve">0.17 times bodyweight supine on the operating table, 0.72 </w:t>
      </w:r>
      <w:r w:rsidR="000E21D3">
        <w:t xml:space="preserve">times bodyweight </w:t>
      </w:r>
      <w:r w:rsidR="005B78F5">
        <w:t xml:space="preserve">supine in bed one day post-operatively, and </w:t>
      </w:r>
      <w:r w:rsidR="0033113E">
        <w:t>2.56 times bodyweight</w:t>
      </w:r>
      <w:r w:rsidR="005B78F5">
        <w:t xml:space="preserve"> during gait</w:t>
      </w:r>
      <w:r w:rsidR="0033113E">
        <w:t xml:space="preserve"> </w:t>
      </w:r>
      <w:r w:rsidR="00E724F7">
        <w:fldChar w:fldCharType="begin"/>
      </w:r>
      <w:r w:rsidR="0033113E">
        <w:instrText xml:space="preserve"> ADDIN EN.CITE &lt;EndNote&gt;&lt;Cite&gt;&lt;Author&gt;English&lt;/Author&gt;&lt;Year&gt;1979&lt;/Year&gt;&lt;RecNum&gt;75&lt;/RecNum&gt;&lt;MDL&gt;&lt;REFERENCE_TYPE&gt;0&lt;/REFERENCE_TYPE&gt;&lt;REFNUM&gt;75&lt;/REFNUM&gt;&lt;YEAR&gt;1979&lt;/YEAR&gt;&lt;LABEL&gt;citeulike:2919520 L3  - citeulike-article-id:2919520&lt;/LABEL&gt;&lt;TITLE&gt;In vivo records of hip loads using a femoral implant with telemetric output (a preliminary report).&lt;/TITLE&gt;&lt;SECONDARY_TITLE&gt;Journal of biomedical engineering&lt;/SECONDARY_TITLE&gt;&lt;VOLUME&gt;1&lt;/VOLUME&gt;&lt;NUMBER&gt;2&lt;/NUMBER&gt;&lt;PAGES&gt;111-115&lt;/PAGES&gt;&lt;ISBN&gt;0141-5425&lt;/ISBN&gt;&lt;KEYWORDS&gt;&lt;KEYWORD&gt;clinical&lt;/KEYWORD&gt;&lt;KEYWORD&gt;resistive&lt;/KEYWORD&gt;&lt;/KEYWORDS&gt;&lt;AUTHORS&gt;&lt;AUTHOR&gt;English, TA&lt;/AUTHOR&gt;&lt;AUTHOR&gt;Kilvington, M&lt;/AUTHOR&gt;&lt;/AUTHORS&gt;&lt;DATE&gt;1979/04//&lt;/DATE&gt;&lt;URL&gt;http://view.ncbi.nlm.nih.gov/pubmed/537339&lt;/URL&gt;&lt;/MDL&gt;&lt;/Cite&gt;&lt;/EndNote&gt;</w:instrText>
      </w:r>
      <w:r w:rsidR="00E724F7">
        <w:fldChar w:fldCharType="separate"/>
      </w:r>
      <w:r w:rsidR="00F63273">
        <w:t>[22]</w:t>
      </w:r>
      <w:r w:rsidR="00E724F7">
        <w:fldChar w:fldCharType="end"/>
      </w:r>
      <w:r w:rsidR="0033113E">
        <w:t xml:space="preserve">. </w:t>
      </w:r>
      <w:r w:rsidR="006941F5">
        <w:t xml:space="preserve">Hodge implanted a </w:t>
      </w:r>
      <w:r w:rsidR="005671DF">
        <w:t xml:space="preserve">telemetric </w:t>
      </w:r>
      <w:r w:rsidR="006941F5">
        <w:t>hip prosthesis</w:t>
      </w:r>
      <w:r w:rsidR="000E21D3">
        <w:t xml:space="preserve"> for hemiarthroplasty</w:t>
      </w:r>
      <w:r w:rsidR="006941F5">
        <w:t xml:space="preserve"> in 1984 that included 14 load transducers </w:t>
      </w:r>
      <w:r w:rsidR="005671DF">
        <w:t xml:space="preserve">at various positions </w:t>
      </w:r>
      <w:r w:rsidR="006941F5">
        <w:t>across the femoral head</w:t>
      </w:r>
      <w:r w:rsidR="00405C81">
        <w:t xml:space="preserve">, as shown in </w:t>
      </w:r>
      <w:r w:rsidR="00E724F7">
        <w:fldChar w:fldCharType="begin"/>
      </w:r>
      <w:r w:rsidR="00405C81">
        <w:instrText xml:space="preserve"> REF _Ref202078163 \h </w:instrText>
      </w:r>
      <w:r w:rsidR="00E724F7">
        <w:fldChar w:fldCharType="separate"/>
      </w:r>
      <w:r w:rsidR="00261C6A">
        <w:t xml:space="preserve">Figure </w:t>
      </w:r>
      <w:r w:rsidR="00261C6A">
        <w:rPr>
          <w:noProof/>
        </w:rPr>
        <w:t>7</w:t>
      </w:r>
      <w:r w:rsidR="00E724F7">
        <w:fldChar w:fldCharType="end"/>
      </w:r>
      <w:r w:rsidR="006941F5">
        <w:t xml:space="preserve">. Ten of these sensors were viable at the time of implantation, and data was collected over the course of </w:t>
      </w:r>
      <w:r w:rsidR="00A16ED2">
        <w:t xml:space="preserve">3 </w:t>
      </w:r>
      <w:r w:rsidR="006941F5">
        <w:t>years</w:t>
      </w:r>
      <w:r w:rsidR="0049564B">
        <w:t>, with the sensors articulating directly onto acetabular cartilage</w:t>
      </w:r>
      <w:r w:rsidR="006941F5">
        <w:t xml:space="preserve"> </w:t>
      </w:r>
      <w:r w:rsidR="00E724F7">
        <w:fldChar w:fldCharType="begin"/>
      </w:r>
      <w:r w:rsidR="005671DF">
        <w:instrText xml:space="preserve"> ADDIN EN.CITE &lt;EndNote&gt;&lt;Cite&gt;&lt;Author&gt;Hodge&lt;/Author&gt;&lt;Year&gt;1986&lt;/Year&gt;&lt;RecNum&gt;74&lt;/RecNum&gt;&lt;MDL&gt;&lt;REFERENCE_TYPE&gt;0&lt;/REFERENCE_TYPE&gt;&lt;REFNUM&gt;74&lt;/REFNUM&gt;&lt;YEAR&gt;1986&lt;/YEAR&gt;&lt;LABEL&gt;citeulike:2919522 L3  - citeulike-article-id:2919522&lt;/LABEL&gt;&lt;TITLE&gt;Contact pressures in the human hip joint measured in vivo.&lt;/TITLE&gt;&lt;SECONDARY_TITLE&gt;Proceedings of the National Academy of Sciences of the United States of America&lt;/SECONDARY_TITLE&gt;&lt;VOLUME&gt;83&lt;/VOLUME&gt;&lt;NUMBER&gt;9&lt;/NUMBER&gt;&lt;PAGES&gt;2879-2883&lt;/PAGES&gt;&lt;ISBN&gt;0027-8424&lt;/ISBN&gt;&lt;KEYWORDS&gt;&lt;KEYWORD&gt;clinical&lt;/KEYWORD&gt;&lt;KEYWORD&gt;implant&lt;/KEYWORD&gt;&lt;KEYWORD&gt;resistive&lt;/KEYWORD&gt;&lt;/KEYWORDS&gt;&lt;AUTHORS&gt;&lt;AUTHOR&gt;Hodge, WA&lt;/AUTHOR&gt;&lt;AUTHOR&gt;Fijan, RS&lt;/AUTHOR&gt;&lt;AUTHOR&gt;Carlson, KL&lt;/AUTHOR&gt;&lt;AUTHOR&gt;Burgess, RG&lt;/AUTHOR&gt;&lt;AUTHOR&gt;Harris, WH&lt;/AUTHOR&gt;&lt;AUTHOR&gt;Mann, RW&lt;/AUTHOR&gt;&lt;/AUTHORS&gt;&lt;DATE&gt;1986/05//&lt;/DATE&gt;&lt;URL&gt;http://view.ncbi.nlm.nih.gov/pubmed/3458248&lt;/URL&gt;&lt;/MDL&gt;&lt;/Cite&gt;&lt;Cite&gt;&lt;Author&gt;Hodge&lt;/Author&gt;&lt;Year&gt;1989&lt;/Year&gt;&lt;RecNum&gt;78&lt;/RecNum&gt;&lt;MDL&gt;&lt;REFERENCE_TYPE&gt;0&lt;/REFERENCE_TYPE&gt;&lt;REFNUM&gt;78&lt;/REFNUM&gt;&lt;YEAR&gt;1989&lt;/YEAR&gt;&lt;LABEL&gt;citeulike:2923978 L3  - citeulike-article-id:2923978&lt;/LABEL&gt;&lt;TITLE&gt;Contact pressures from an instrumented hip endoprosthesis&lt;/TITLE&gt;&lt;SECONDARY_TITLE&gt;J Bone Joint Surg Am&lt;/SECONDARY_TITLE&gt;&lt;VOLUME&gt;71&lt;/VOLUME&gt;&lt;NUMBER&gt;9&lt;/NUMBER&gt;&lt;PAGES&gt;1378-1386&lt;/PAGES&gt;&lt;KEYWORDS&gt;&lt;KEYWORD&gt;clinical&lt;/KEYWORD&gt;&lt;KEYWORD&gt;implant&lt;/KEYWORD&gt;&lt;KEYWORD&gt;resistive&lt;/KEYWORD&gt;&lt;/KEYWORDS&gt;&lt;AUTHORS&gt;&lt;AUTHOR&gt;Hodge, WA&lt;/AUTHOR&gt;&lt;AUTHOR&gt;Carlson, KL&lt;/AUTHOR&gt;&lt;AUTHOR&gt;Fijan, RS&lt;/AUTHOR&gt;&lt;AUTHOR&gt;Burgess, RG&lt;/AUTHOR&gt;&lt;AUTHOR&gt;Riley, PO&lt;/AUTHOR&gt;&lt;AUTHOR&gt;Harris, WH&lt;/AUTHOR&gt;&lt;AUTHOR&gt;Mann, RW&lt;/AUTHOR&gt;&lt;/AUTHORS&gt;&lt;DATE&gt;1989/10/01/&lt;/DATE&gt;&lt;URL&gt;http://www.ejbjs.org/cgi/content/abstract/71/9/1378&lt;/URL&gt;&lt;/MDL&gt;&lt;/Cite&gt;&lt;/EndNote&gt;</w:instrText>
      </w:r>
      <w:r w:rsidR="00E724F7">
        <w:fldChar w:fldCharType="separate"/>
      </w:r>
      <w:r w:rsidR="00F63273">
        <w:t>[23, 24]</w:t>
      </w:r>
      <w:r w:rsidR="00E724F7">
        <w:fldChar w:fldCharType="end"/>
      </w:r>
      <w:r w:rsidR="006941F5">
        <w:t xml:space="preserve">. </w:t>
      </w:r>
      <w:r w:rsidR="00405C81">
        <w:t>In each sensor, a</w:t>
      </w:r>
      <w:r w:rsidR="006941F5">
        <w:t xml:space="preserve"> diaphragm deflects due to articular pressures, which is detected by a strain-gauge based syst</w:t>
      </w:r>
      <w:r w:rsidR="001E2FCB">
        <w:t>em</w:t>
      </w:r>
      <w:r w:rsidR="00A16ED2">
        <w:t xml:space="preserve"> utilizing a silicon-crystal cantilever</w:t>
      </w:r>
      <w:r w:rsidR="001E2FCB">
        <w:t xml:space="preserve">. </w:t>
      </w:r>
      <w:r w:rsidR="00405C81">
        <w:t xml:space="preserve">Radiofrequency (RF) telemetry was used to transmit the data wirelessly. </w:t>
      </w:r>
      <w:r w:rsidR="001E2FCB">
        <w:t>For passive leg motion shortly after implantation, Hodge reports pressures around 1.7 MPa. Weight-bearing activities recorded include 5.5 MPa for unassisted walking, and the largest reported pressure, 18 MPa, was found during a standard chair-rise one year post-operatively</w:t>
      </w:r>
      <w:r w:rsidR="00E36C3F">
        <w:t xml:space="preserve"> </w:t>
      </w:r>
      <w:r w:rsidR="00E724F7">
        <w:fldChar w:fldCharType="begin"/>
      </w:r>
      <w:r w:rsidR="00E36C3F">
        <w:instrText xml:space="preserve"> ADDIN EN.CITE &lt;EndNote&gt;&lt;Cite&gt;&lt;Author&gt;Hodge&lt;/Author&gt;&lt;Year&gt;1989&lt;/Year&gt;&lt;RecNum&gt;78&lt;/RecNum&gt;&lt;MDL&gt;&lt;REFERENCE_TYPE&gt;0&lt;/REFERENCE_TYPE&gt;&lt;REFNUM&gt;78&lt;/REFNUM&gt;&lt;YEAR&gt;1989&lt;/YEAR&gt;&lt;LABEL&gt;citeulike:2923978 L3  - citeulike-article-id:2923978&lt;/LABEL&gt;&lt;TITLE&gt;Contact pressures from an instrumented hip endoprosthesis&lt;/TITLE&gt;&lt;SECONDARY_TITLE&gt;J Bone Joint Surg Am&lt;/SECONDARY_TITLE&gt;&lt;VOLUME&gt;71&lt;/VOLUME&gt;&lt;NUMBER&gt;9&lt;/NUMBER&gt;&lt;PAGES&gt;1378-1386&lt;/PAGES&gt;&lt;KEYWORDS&gt;&lt;KEYWORD&gt;clinical&lt;/KEYWORD&gt;&lt;KEYWORD&gt;implant&lt;/KEYWORD&gt;&lt;KEYWORD&gt;resistive&lt;/KEYWORD&gt;&lt;/KEYWORDS&gt;&lt;AUTHORS&gt;&lt;AUTHOR&gt;Hodge, WA&lt;/AUTHOR&gt;&lt;AUTHOR&gt;Carlson, KL&lt;/AUTHOR&gt;&lt;AUTHOR&gt;Fijan, RS&lt;/AUTHOR&gt;&lt;AUTHOR&gt;Burgess, RG&lt;/AUTHOR&gt;&lt;AUTHOR&gt;Riley, PO&lt;/AUTHOR&gt;&lt;AUTHOR&gt;Harris, WH&lt;/AUTHOR&gt;&lt;AUTHOR&gt;Mann, RW&lt;/AUTHOR&gt;&lt;/AUTHORS&gt;&lt;DATE&gt;1989/10/01/&lt;/DATE&gt;&lt;URL&gt;http://www.ejbjs.org/cgi/content/abstract/71/9/1378&lt;/URL&gt;&lt;/MDL&gt;&lt;/Cite&gt;&lt;/EndNote&gt;</w:instrText>
      </w:r>
      <w:r w:rsidR="00E724F7">
        <w:fldChar w:fldCharType="separate"/>
      </w:r>
      <w:r w:rsidR="00F63273">
        <w:t>[24]</w:t>
      </w:r>
      <w:r w:rsidR="00E724F7">
        <w:fldChar w:fldCharType="end"/>
      </w:r>
      <w:r w:rsidR="001E2FCB">
        <w:t>.</w:t>
      </w:r>
      <w:r w:rsidR="00E36C3F">
        <w:t xml:space="preserve"> </w:t>
      </w:r>
    </w:p>
    <w:p w:rsidR="0049564B" w:rsidRDefault="0049564B" w:rsidP="006A001B">
      <w:r>
        <w:t xml:space="preserve">Davy and Kotzar also explored in vivo measurement of forces acting across the hip by outfitting the femoral neck of a </w:t>
      </w:r>
      <w:r w:rsidR="000E21D3">
        <w:t xml:space="preserve">total </w:t>
      </w:r>
      <w:r>
        <w:t>hip replacement with three sets of strain gauges to form a triaxial telemetric load cell</w:t>
      </w:r>
      <w:r w:rsidR="000E21D3">
        <w:t xml:space="preserve"> which was placed at the base of the ball as shown in </w:t>
      </w:r>
      <w:r w:rsidR="00E724F7">
        <w:rPr>
          <w:b/>
          <w:bCs/>
        </w:rPr>
        <w:fldChar w:fldCharType="begin"/>
      </w:r>
      <w:r w:rsidR="001F1119">
        <w:rPr>
          <w:b/>
          <w:bCs/>
        </w:rPr>
        <w:instrText xml:space="preserve"> REF _Ref202078163 \h </w:instrText>
      </w:r>
      <w:r w:rsidR="00E724F7">
        <w:rPr>
          <w:b/>
          <w:bCs/>
        </w:rPr>
      </w:r>
      <w:r w:rsidR="00E724F7">
        <w:rPr>
          <w:b/>
          <w:bCs/>
        </w:rPr>
        <w:fldChar w:fldCharType="separate"/>
      </w:r>
      <w:r w:rsidR="00261C6A">
        <w:t xml:space="preserve">Figure </w:t>
      </w:r>
      <w:r w:rsidR="00261C6A">
        <w:rPr>
          <w:noProof/>
        </w:rPr>
        <w:t>7</w:t>
      </w:r>
      <w:r w:rsidR="00E724F7">
        <w:rPr>
          <w:b/>
          <w:bCs/>
        </w:rPr>
        <w:fldChar w:fldCharType="end"/>
      </w:r>
      <w:r w:rsidR="001F1119" w:rsidRPr="001F1119">
        <w:rPr>
          <w:bCs/>
        </w:rPr>
        <w:t>b</w:t>
      </w:r>
      <w:r w:rsidR="000E21D3">
        <w:t xml:space="preserve"> </w:t>
      </w:r>
      <w:r w:rsidR="00E724F7">
        <w:fldChar w:fldCharType="begin"/>
      </w:r>
      <w:r w:rsidR="000E21D3">
        <w:instrText xml:space="preserve"> ADDIN EN.CITE &lt;EndNote&gt;&lt;Cite&gt;&lt;Author&gt;Davy&lt;/Author&gt;&lt;Year&gt;1988&lt;/Year&gt;&lt;RecNum&gt;13&lt;/RecNum&gt;&lt;MDL&gt;&lt;REFERENCE_TYPE&gt;0&lt;/REFERENCE_TYPE&gt;&lt;REFNUM&gt;13&lt;/REFNUM&gt;&lt;YEAR&gt;1988&lt;/YEAR&gt;&lt;LABEL&gt;citeulike:2880893 L3  - citeulike-article-id:2880893&lt;/LABEL&gt;&lt;TITLE&gt;Telemetric force measurements across the hip after total arthroplasty&lt;/TITLE&gt;&lt;SECONDARY_TITLE&gt;J Bone Joint Surg Am&lt;/SECONDARY_TITLE&gt;&lt;VOLUME&gt;70&lt;/VOLUME&gt;&lt;NUMBER&gt;1&lt;/NUMBER&gt;&lt;PAGES&gt;45-50&lt;/PAGES&gt;&lt;KEYWORDS&gt;&lt;KEYWORD&gt;implant&lt;/KEYWORD&gt;&lt;KEYWORD&gt;resistive&lt;/KEYWORD&gt;&lt;/KEYWORDS&gt;&lt;AUTHORS&gt;&lt;AUTHOR&gt;Davy, DT&lt;/AUTHOR&gt;&lt;AUTHOR&gt;Kotzar, GM&lt;/AUTHOR&gt;&lt;AUTHOR&gt;Brown, RH&lt;/AUTHOR&gt;&lt;AUTHOR&gt;Heiple, KG&lt;/AUTHOR&gt;&lt;AUTHOR&gt;Goldberg, VM&lt;/AUTHOR&gt;&lt;AUTHOR&gt;Heiple, KG&lt;/AUTHOR&gt;&lt;AUTHOR&gt;Berilla, J&lt;/AUTHOR&gt;&lt;AUTHOR&gt;Burstein, AH&lt;/AUTHOR&gt;&lt;/AUTHORS&gt;&lt;DATE&gt;1988/01/01/&lt;/DATE&gt;&lt;URL&gt;http://www.ejbjs.org/cgi/content/abstract/70/1/45&lt;/URL&gt;&lt;/MDL&gt;&lt;/Cite&gt;&lt;/EndNote&gt;</w:instrText>
      </w:r>
      <w:r w:rsidR="00E724F7">
        <w:fldChar w:fldCharType="separate"/>
      </w:r>
      <w:r w:rsidR="00F63273">
        <w:t>[25]</w:t>
      </w:r>
      <w:r w:rsidR="00E724F7">
        <w:fldChar w:fldCharType="end"/>
      </w:r>
      <w:r>
        <w:t xml:space="preserve">. Results were reported in terms of axial load and transverse in and out-of-plane loading. </w:t>
      </w:r>
      <w:r w:rsidR="000E21D3">
        <w:t>Passive loads and unassisted gait were not reported.</w:t>
      </w:r>
      <w:r w:rsidR="00734B44">
        <w:t xml:space="preserve"> Results </w:t>
      </w:r>
    </w:p>
    <w:p w:rsidR="006941F5" w:rsidRDefault="006941F5" w:rsidP="00C67888">
      <w:pPr>
        <w:keepNext/>
        <w:ind w:firstLine="0"/>
        <w:jc w:val="center"/>
      </w:pPr>
      <w:r>
        <w:rPr>
          <w:noProof/>
          <w:lang w:bidi="ar-SA"/>
        </w:rPr>
        <w:drawing>
          <wp:inline distT="0" distB="0" distL="0" distR="0">
            <wp:extent cx="2810818" cy="230505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r="-43951"/>
                    <a:stretch>
                      <a:fillRect/>
                    </a:stretch>
                  </pic:blipFill>
                  <pic:spPr bwMode="auto">
                    <a:xfrm>
                      <a:off x="0" y="0"/>
                      <a:ext cx="2810818" cy="2305050"/>
                    </a:xfrm>
                    <a:prstGeom prst="rect">
                      <a:avLst/>
                    </a:prstGeom>
                    <a:noFill/>
                    <a:ln w="9525">
                      <a:noFill/>
                      <a:miter lim="800000"/>
                      <a:headEnd/>
                      <a:tailEnd/>
                    </a:ln>
                  </pic:spPr>
                </pic:pic>
              </a:graphicData>
            </a:graphic>
          </wp:inline>
        </w:drawing>
      </w:r>
      <w:r w:rsidR="00C67888">
        <w:rPr>
          <w:noProof/>
          <w:lang w:bidi="ar-SA"/>
        </w:rPr>
        <w:drawing>
          <wp:inline distT="0" distB="0" distL="0" distR="0">
            <wp:extent cx="1339414" cy="2295525"/>
            <wp:effectExtent l="19050" t="0" r="0" b="0"/>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1341676" cy="2299402"/>
                    </a:xfrm>
                    <a:prstGeom prst="rect">
                      <a:avLst/>
                    </a:prstGeom>
                    <a:noFill/>
                    <a:ln w="9525">
                      <a:noFill/>
                      <a:miter lim="800000"/>
                      <a:headEnd/>
                      <a:tailEnd/>
                    </a:ln>
                  </pic:spPr>
                </pic:pic>
              </a:graphicData>
            </a:graphic>
          </wp:inline>
        </w:drawing>
      </w:r>
    </w:p>
    <w:p w:rsidR="001F1119" w:rsidRDefault="001F1119" w:rsidP="00C67888">
      <w:pPr>
        <w:keepNext/>
        <w:ind w:firstLine="0"/>
        <w:jc w:val="center"/>
      </w:pPr>
      <w:r>
        <w:t>(a)</w:t>
      </w:r>
      <w:r>
        <w:tab/>
      </w:r>
      <w:r>
        <w:tab/>
      </w:r>
      <w:r>
        <w:tab/>
      </w:r>
      <w:r>
        <w:tab/>
      </w:r>
      <w:r>
        <w:tab/>
      </w:r>
      <w:r>
        <w:tab/>
        <w:t>(b)</w:t>
      </w:r>
    </w:p>
    <w:p w:rsidR="00C67888" w:rsidRDefault="006941F5" w:rsidP="00FE0A05">
      <w:pPr>
        <w:pStyle w:val="Caption"/>
      </w:pPr>
      <w:bookmarkStart w:id="35" w:name="_Ref202078163"/>
      <w:bookmarkStart w:id="36" w:name="_Toc213308614"/>
      <w:r>
        <w:t xml:space="preserve">Figure </w:t>
      </w:r>
      <w:r w:rsidR="00E724F7">
        <w:fldChar w:fldCharType="begin"/>
      </w:r>
      <w:r w:rsidR="0073183B">
        <w:instrText xml:space="preserve"> SEQ Figure \* ARABIC </w:instrText>
      </w:r>
      <w:r w:rsidR="00E724F7">
        <w:fldChar w:fldCharType="separate"/>
      </w:r>
      <w:r w:rsidR="00261C6A">
        <w:rPr>
          <w:noProof/>
        </w:rPr>
        <w:t>7</w:t>
      </w:r>
      <w:r w:rsidR="00E724F7">
        <w:fldChar w:fldCharType="end"/>
      </w:r>
      <w:bookmarkEnd w:id="35"/>
      <w:r>
        <w:t xml:space="preserve">. </w:t>
      </w:r>
      <w:r w:rsidR="001F1119">
        <w:t>a.)</w:t>
      </w:r>
      <w:r w:rsidR="00C67888">
        <w:t xml:space="preserve"> </w:t>
      </w:r>
      <w:r w:rsidR="00405C81">
        <w:t xml:space="preserve">Instrumented femoral head by Hodge, et al. </w:t>
      </w:r>
      <w:r w:rsidR="000E21D3">
        <w:t xml:space="preserve">as reported in 1989. </w:t>
      </w:r>
      <w:r w:rsidR="00405C81">
        <w:t xml:space="preserve">Black dots indicate non-functioning sensors. </w:t>
      </w:r>
      <w:r w:rsidR="00E724F7">
        <w:fldChar w:fldCharType="begin"/>
      </w:r>
      <w:r w:rsidR="00405C81">
        <w:instrText xml:space="preserve"> ADDIN EN.CITE &lt;EndNote&gt;&lt;Cite&gt;&lt;Author&gt;Hodge&lt;/Author&gt;&lt;Year&gt;1989&lt;/Year&gt;&lt;RecNum&gt;78&lt;/RecNum&gt;&lt;MDL&gt;&lt;REFERENCE_TYPE&gt;0&lt;/REFERENCE_TYPE&gt;&lt;REFNUM&gt;78&lt;/REFNUM&gt;&lt;YEAR&gt;1989&lt;/YEAR&gt;&lt;LABEL&gt;citeulike:2923978 L3  - citeulike-article-id:2923978&lt;/LABEL&gt;&lt;TITLE&gt;Contact pressures from an instrumented hip endoprosthesis&lt;/TITLE&gt;&lt;SECONDARY_TITLE&gt;J Bone Joint Surg Am&lt;/SECONDARY_TITLE&gt;&lt;VOLUME&gt;71&lt;/VOLUME&gt;&lt;NUMBER&gt;9&lt;/NUMBER&gt;&lt;PAGES&gt;1378-1386&lt;/PAGES&gt;&lt;KEYWORDS&gt;&lt;KEYWORD&gt;clinical&lt;/KEYWORD&gt;&lt;KEYWORD&gt;implant&lt;/KEYWORD&gt;&lt;KEYWORD&gt;resistive&lt;/KEYWORD&gt;&lt;/KEYWORDS&gt;&lt;AUTHORS&gt;&lt;AUTHOR&gt;Hodge, WA&lt;/AUTHOR&gt;&lt;AUTHOR&gt;Carlson, KL&lt;/AUTHOR&gt;&lt;AUTHOR&gt;Fijan, RS&lt;/AUTHOR&gt;&lt;AUTHOR&gt;Burgess, RG&lt;/AUTHOR&gt;&lt;AUTHOR&gt;Riley, PO&lt;/AUTHOR&gt;&lt;AUTHOR&gt;Harris, WH&lt;/AUTHOR&gt;&lt;AUTHOR&gt;Mann, RW&lt;/AUTHOR&gt;&lt;/AUTHORS&gt;&lt;DATE&gt;1989/10/01/&lt;/DATE&gt;&lt;URL&gt;http://www.ejbjs.org/cgi/content/abstract/71/9/1378&lt;/URL&gt;&lt;/MDL&gt;&lt;/Cite&gt;&lt;/EndNote&gt;</w:instrText>
      </w:r>
      <w:r w:rsidR="00E724F7">
        <w:fldChar w:fldCharType="separate"/>
      </w:r>
      <w:r w:rsidR="00F63273">
        <w:t>[24]</w:t>
      </w:r>
      <w:bookmarkEnd w:id="36"/>
      <w:r w:rsidR="00E724F7">
        <w:fldChar w:fldCharType="end"/>
      </w:r>
      <w:r w:rsidR="00C67888">
        <w:t xml:space="preserve"> </w:t>
      </w:r>
    </w:p>
    <w:p w:rsidR="000E21D3" w:rsidRDefault="001F1119" w:rsidP="00FE0A05">
      <w:pPr>
        <w:pStyle w:val="Caption"/>
      </w:pPr>
      <w:r>
        <w:t>b.)</w:t>
      </w:r>
      <w:r w:rsidR="00C67888">
        <w:t xml:space="preserve"> Triaxial strain-gauge based telemetric hip implant by Davy as reported in 1988. </w:t>
      </w:r>
      <w:r w:rsidR="00E724F7">
        <w:fldChar w:fldCharType="begin"/>
      </w:r>
      <w:r w:rsidR="00C67888">
        <w:instrText xml:space="preserve"> ADDIN EN.CITE &lt;EndNote&gt;&lt;Cite&gt;&lt;Author&gt;Davy&lt;/Author&gt;&lt;Year&gt;1988&lt;/Year&gt;&lt;RecNum&gt;13&lt;/RecNum&gt;&lt;MDL&gt;&lt;REFERENCE_TYPE&gt;0&lt;/REFERENCE_TYPE&gt;&lt;REFNUM&gt;13&lt;/REFNUM&gt;&lt;YEAR&gt;1988&lt;/YEAR&gt;&lt;LABEL&gt;citeulike:2880893 L3  - citeulike-article-id:2880893&lt;/LABEL&gt;&lt;TITLE&gt;Telemetric force measurements across the hip after total arthroplasty&lt;/TITLE&gt;&lt;SECONDARY_TITLE&gt;J Bone Joint Surg Am&lt;/SECONDARY_TITLE&gt;&lt;VOLUME&gt;70&lt;/VOLUME&gt;&lt;NUMBER&gt;1&lt;/NUMBER&gt;&lt;PAGES&gt;45-50&lt;/PAGES&gt;&lt;KEYWORDS&gt;&lt;KEYWORD&gt;implant&lt;/KEYWORD&gt;&lt;KEYWORD&gt;resistive&lt;/KEYWORD&gt;&lt;/KEYWORDS&gt;&lt;AUTHORS&gt;&lt;AUTHOR&gt;Davy, DT&lt;/AUTHOR&gt;&lt;AUTHOR&gt;Kotzar, GM&lt;/AUTHOR&gt;&lt;AUTHOR&gt;Brown, RH&lt;/AUTHOR&gt;&lt;AUTHOR&gt;Heiple, KG&lt;/AUTHOR&gt;&lt;AUTHOR&gt;Goldberg, VM&lt;/AUTHOR&gt;&lt;AUTHOR&gt;Heiple, KG&lt;/AUTHOR&gt;&lt;AUTHOR&gt;Berilla, J&lt;/AUTHOR&gt;&lt;AUTHOR&gt;Burstein, AH&lt;/AUTHOR&gt;&lt;/AUTHORS&gt;&lt;DATE&gt;1988/01/01/&lt;/DATE&gt;&lt;URL&gt;http://www.ejbjs.org/cgi/content/abstract/70/1/45&lt;/URL&gt;&lt;/MDL&gt;&lt;/Cite&gt;&lt;/EndNote&gt;</w:instrText>
      </w:r>
      <w:r w:rsidR="00E724F7">
        <w:fldChar w:fldCharType="separate"/>
      </w:r>
      <w:r w:rsidR="00F63273">
        <w:t>[25]</w:t>
      </w:r>
      <w:r w:rsidR="00E724F7">
        <w:fldChar w:fldCharType="end"/>
      </w:r>
    </w:p>
    <w:p w:rsidR="000E21D3" w:rsidRDefault="000E21D3" w:rsidP="00C67888"/>
    <w:p w:rsidR="00474FD0" w:rsidRDefault="00022D13" w:rsidP="006A001B">
      <w:r>
        <w:lastRenderedPageBreak/>
        <w:t>No review of orthopaedic telemetric implants would be complete without reference to the seminal work of Ber</w:t>
      </w:r>
      <w:r w:rsidR="00F61340">
        <w:t>g</w:t>
      </w:r>
      <w:r>
        <w:t>mann et al</w:t>
      </w:r>
      <w:r w:rsidR="0046158D">
        <w:t>.</w:t>
      </w:r>
      <w:r>
        <w:t>, who s</w:t>
      </w:r>
      <w:r w:rsidR="000E21D3">
        <w:t xml:space="preserve">tarted work in the early 1990s on telemetric sensing prostheses for joint arthroplasty. Beginning with the hip, </w:t>
      </w:r>
      <w:r w:rsidR="002F64E3">
        <w:t xml:space="preserve">strain gauges were used to measure resultant forces transmitted through the hip during various activities. During slow walking, maximum forces were 2.8 and 4.1 times bodyweight, respectively, for two patients </w:t>
      </w:r>
      <w:r w:rsidR="00E724F7">
        <w:fldChar w:fldCharType="begin"/>
      </w:r>
      <w:r w:rsidR="002F64E3">
        <w:instrText xml:space="preserve"> ADDIN EN.CITE &lt;EndNote&gt;&lt;Cite&gt;&lt;Author&gt;Bergmann&lt;/Author&gt;&lt;Year&gt;1993&lt;/Year&gt;&lt;RecNum&gt;72&lt;/RecNum&gt;&lt;MDL&gt;&lt;REFERENCE_TYPE&gt;0&lt;/REFERENCE_TYPE&gt;&lt;REFNUM&gt;72&lt;/REFNUM&gt;&lt;YEAR&gt;1993&lt;/YEAR&gt;&lt;LABEL&gt;citeulike:2919537 L3  - citeulike-article-id:2919537&lt;/LABEL&gt;&lt;TITLE&gt;Hip joint loading during walking and running, measured in two patients.&lt;/TITLE&gt;&lt;SECONDARY_TITLE&gt;Journal of biomechanics&lt;/SECONDARY_TITLE&gt;&lt;VOLUME&gt;26&lt;/VOLUME&gt;&lt;NUMBER&gt;8&lt;/NUMBER&gt;&lt;PAGES&gt;969-990&lt;/PAGES&gt;&lt;AUTHOR_ADDRESS&gt;Oskar-Helene-Heim, Biomechanics-Laboratory, Orthopaedic Hospital, Free University Berlin, F.R.G.&lt;/AUTHOR_ADDRESS&gt;&lt;ISBN&gt;0021-9290&lt;/ISBN&gt;&lt;KEYWORDS&gt;&lt;KEYWORD&gt;clinical&lt;/KEYWORD&gt;&lt;KEYWORD&gt;implant&lt;/KEYWORD&gt;&lt;KEYWORD&gt;resistive&lt;/KEYWORD&gt;&lt;/KEYWORDS&gt;&lt;AUTHORS&gt;&lt;AUTHOR&gt;Bergmann, G&lt;/AUTHOR&gt;&lt;AUTHOR&gt;Graichen, F&lt;/AUTHOR&gt;&lt;AUTHOR&gt;Rohlmann, A&lt;/AUTHOR&gt;&lt;/AUTHORS&gt;&lt;DATE&gt;1993/08//&lt;/DATE&gt;&lt;URL&gt;http://view.ncbi.nlm.nih.gov/pubmed/8349721&lt;/URL&gt;&lt;/MDL&gt;&lt;/Cite&gt;&lt;/EndNote&gt;</w:instrText>
      </w:r>
      <w:r w:rsidR="00E724F7">
        <w:fldChar w:fldCharType="separate"/>
      </w:r>
      <w:r w:rsidR="00F63273">
        <w:t>[26]</w:t>
      </w:r>
      <w:r w:rsidR="00E724F7">
        <w:fldChar w:fldCharType="end"/>
      </w:r>
      <w:r w:rsidR="002F64E3">
        <w:t>. Significantly higher forces were recorded for faster walking and stumbling. Refinements of the strain gauge placement</w:t>
      </w:r>
      <w:r w:rsidR="00414E39">
        <w:t>,</w:t>
      </w:r>
      <w:r w:rsidR="002F64E3">
        <w:t xml:space="preserve"> </w:t>
      </w:r>
      <w:r w:rsidR="00734B44">
        <w:t>temperature compensation</w:t>
      </w:r>
      <w:r w:rsidR="00414E39">
        <w:t>,</w:t>
      </w:r>
      <w:r w:rsidR="00734B44">
        <w:t xml:space="preserve"> </w:t>
      </w:r>
      <w:r w:rsidR="00414E39">
        <w:t xml:space="preserve">and resultant shear force calculation </w:t>
      </w:r>
      <w:r w:rsidR="002F64E3">
        <w:t xml:space="preserve">and extensive study of post-operative </w:t>
      </w:r>
      <w:r w:rsidR="00414E39">
        <w:t>kinematics</w:t>
      </w:r>
      <w:r w:rsidR="002F64E3">
        <w:t xml:space="preserve"> has made Bergmann’s work a hallmark </w:t>
      </w:r>
      <w:r>
        <w:t>for</w:t>
      </w:r>
      <w:r w:rsidR="002F64E3">
        <w:t xml:space="preserve"> in vivo telemetric sensing, both in terms of electronics and </w:t>
      </w:r>
      <w:r>
        <w:t>its</w:t>
      </w:r>
      <w:r w:rsidR="002F64E3">
        <w:t xml:space="preserve"> impact on the biomechanics community to substantiate various models of the hip.</w:t>
      </w:r>
      <w:r w:rsidR="00734B44">
        <w:t xml:space="preserve"> </w:t>
      </w:r>
    </w:p>
    <w:p w:rsidR="000D1086" w:rsidRDefault="000D1086" w:rsidP="000D1086">
      <w:pPr>
        <w:keepNext/>
        <w:ind w:firstLine="0"/>
        <w:jc w:val="center"/>
      </w:pPr>
      <w:r>
        <w:rPr>
          <w:noProof/>
          <w:lang w:bidi="ar-SA"/>
        </w:rPr>
        <w:drawing>
          <wp:inline distT="0" distB="0" distL="0" distR="0">
            <wp:extent cx="2985802" cy="3095625"/>
            <wp:effectExtent l="19050" t="0" r="5048"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srcRect/>
                    <a:stretch>
                      <a:fillRect/>
                    </a:stretch>
                  </pic:blipFill>
                  <pic:spPr bwMode="auto">
                    <a:xfrm>
                      <a:off x="0" y="0"/>
                      <a:ext cx="2985802" cy="3095625"/>
                    </a:xfrm>
                    <a:prstGeom prst="rect">
                      <a:avLst/>
                    </a:prstGeom>
                    <a:noFill/>
                    <a:ln w="9525">
                      <a:noFill/>
                      <a:miter lim="800000"/>
                      <a:headEnd/>
                      <a:tailEnd/>
                    </a:ln>
                  </pic:spPr>
                </pic:pic>
              </a:graphicData>
            </a:graphic>
          </wp:inline>
        </w:drawing>
      </w:r>
    </w:p>
    <w:p w:rsidR="000D1086" w:rsidRDefault="000D1086" w:rsidP="00FE0A05">
      <w:pPr>
        <w:pStyle w:val="Caption"/>
      </w:pPr>
      <w:bookmarkStart w:id="37" w:name="_Toc213308615"/>
      <w:r>
        <w:t xml:space="preserve">Figure </w:t>
      </w:r>
      <w:r w:rsidR="00E724F7">
        <w:fldChar w:fldCharType="begin"/>
      </w:r>
      <w:r w:rsidR="0073183B">
        <w:instrText xml:space="preserve"> SEQ Figure \* ARABIC </w:instrText>
      </w:r>
      <w:r w:rsidR="00E724F7">
        <w:fldChar w:fldCharType="separate"/>
      </w:r>
      <w:r w:rsidR="00261C6A">
        <w:rPr>
          <w:noProof/>
        </w:rPr>
        <w:t>8</w:t>
      </w:r>
      <w:r w:rsidR="00E724F7">
        <w:fldChar w:fldCharType="end"/>
      </w:r>
      <w:r>
        <w:t>. Bergmann’s design utilizing 6 strain gauges to measure the three forces and three moments occurring within the tube. The tube is then placed inside various implants for in vivo force monitoring.</w:t>
      </w:r>
      <w:r w:rsidR="004660DC">
        <w:t xml:space="preserve"> </w:t>
      </w:r>
      <w:r w:rsidR="00E724F7">
        <w:fldChar w:fldCharType="begin"/>
      </w:r>
      <w:r w:rsidR="004660DC">
        <w:instrText xml:space="preserve"> ADDIN EN.CITE &lt;EndNote&gt;&lt;Cite&gt;&lt;Author&gt;Bergmann&lt;/Author&gt;&lt;Year&gt;2008&lt;/Year&gt;&lt;RecNum&gt;128&lt;/RecNum&gt;&lt;MDL&gt;&lt;REFERENCE_TYPE&gt;0&lt;/REFERENCE_TYPE&gt;&lt;REFNUM&gt;128&lt;/REFNUM&gt;&lt;AUTHORS&gt;&lt;AUTHOR&gt;G Bergmann&lt;/AUTHOR&gt;&lt;AUTHOR&gt;F Graichen&lt;/AUTHOR&gt;&lt;AUTHOR&gt;A Rohlmann&lt;/AUTHOR&gt;&lt;AUTHOR&gt;P Westerhoff&lt;/AUTHOR&gt;&lt;AUTHOR&gt;B Heinlein&lt;/AUTHOR&gt;&lt;/AUTHORS&gt;&lt;YEAR&gt;2008&lt;/YEAR&gt;&lt;TITLE&gt;Design and Calibration of Load Sensing Orthopaedic Implants&lt;/TITLE&gt;&lt;SECONDARY_TITLE&gt;Journal of Biomechanical Engineering&lt;/SECONDARY_TITLE&gt;&lt;VOLUME&gt;130&lt;/VOLUME&gt;&lt;NUMBER&gt;2&lt;/NUMBER&gt;&lt;PAGES&gt;2-9&lt;/PAGES&gt;&lt;/MDL&gt;&lt;/Cite&gt;&lt;/EndNote&gt;</w:instrText>
      </w:r>
      <w:r w:rsidR="00E724F7">
        <w:fldChar w:fldCharType="separate"/>
      </w:r>
      <w:r w:rsidR="00F63273">
        <w:t>[27]</w:t>
      </w:r>
      <w:bookmarkEnd w:id="37"/>
      <w:r w:rsidR="00E724F7">
        <w:fldChar w:fldCharType="end"/>
      </w:r>
    </w:p>
    <w:p w:rsidR="000D1086" w:rsidRPr="000D1086" w:rsidRDefault="000D1086" w:rsidP="000D1086"/>
    <w:p w:rsidR="000E21D3" w:rsidRDefault="00474FD0" w:rsidP="006A001B">
      <w:r>
        <w:t>Bergmann</w:t>
      </w:r>
      <w:r w:rsidR="00734B44">
        <w:t xml:space="preserve">’s work has </w:t>
      </w:r>
      <w:r w:rsidR="00022D13">
        <w:t xml:space="preserve">since </w:t>
      </w:r>
      <w:r w:rsidR="00FB2EF2">
        <w:t>expanded to include the knee, utilizing a split-tibial component system incorporating six semiconductor strain gauges in the stem of the tibia, a 9-channel temperature sensing telemetry system, and a sampling rate of 125 Hz</w:t>
      </w:r>
      <w:r w:rsidR="001F1119">
        <w:t xml:space="preserve"> </w:t>
      </w:r>
      <w:r w:rsidR="00E724F7">
        <w:fldChar w:fldCharType="begin"/>
      </w:r>
      <w:r w:rsidR="001F1119">
        <w:instrText xml:space="preserve"> ADDIN EN.CITE &lt;EndNote&gt;&lt;Cite&gt;&lt;Author&gt;Bergmann&lt;/Author&gt;&lt;Year&gt;2008&lt;/Year&gt;&lt;RecNum&gt;128&lt;/RecNum&gt;&lt;MDL&gt;&lt;REFERENCE_TYPE&gt;0&lt;/REFERENCE_TYPE&gt;&lt;REFNUM&gt;128&lt;/REFNUM&gt;&lt;AUTHORS&gt;&lt;AUTHOR&gt;G Bergmann&lt;/AUTHOR&gt;&lt;AUTHOR&gt;F Graichen&lt;/AUTHOR&gt;&lt;AUTHOR&gt;A Rohlmann&lt;/AUTHOR&gt;&lt;AUTHOR&gt;P Westerhoff&lt;/AUTHOR&gt;&lt;AUTHOR&gt;B Heinlein&lt;/AUTHOR&gt;&lt;/AUTHORS&gt;&lt;YEAR&gt;2008&lt;/YEAR&gt;&lt;TITLE&gt;Design and Calibration of Load Sensing Orthopaedic Implants&lt;/TITLE&gt;&lt;SECONDARY_TITLE&gt;Journal of Biomechanical Engineering&lt;/SECONDARY_TITLE&gt;&lt;VOLUME&gt;130&lt;/VOLUME&gt;&lt;NUMBER&gt;2&lt;/NUMBER&gt;&lt;PAGES&gt;2-9&lt;/PAGES&gt;&lt;/MDL&gt;&lt;/Cite&gt;&lt;/EndNote&gt;</w:instrText>
      </w:r>
      <w:r w:rsidR="00E724F7">
        <w:fldChar w:fldCharType="separate"/>
      </w:r>
      <w:r w:rsidR="00F63273">
        <w:t>[27]</w:t>
      </w:r>
      <w:r w:rsidR="00E724F7">
        <w:fldChar w:fldCharType="end"/>
      </w:r>
      <w:r w:rsidR="00FB2EF2">
        <w:t xml:space="preserve">. </w:t>
      </w:r>
      <w:r w:rsidR="000D1086">
        <w:t>During in</w:t>
      </w:r>
      <w:r w:rsidR="00FB2EF2">
        <w:t xml:space="preserve"> vitro mechanical testing</w:t>
      </w:r>
      <w:r w:rsidR="000D1086">
        <w:t xml:space="preserve"> at known points, Bergmann reports a load accuracy of 3%. The design was implanted in 2007.</w:t>
      </w:r>
    </w:p>
    <w:p w:rsidR="000D1086" w:rsidRDefault="000D1086" w:rsidP="000D1086">
      <w:pPr>
        <w:keepNext/>
        <w:ind w:firstLine="0"/>
        <w:jc w:val="center"/>
      </w:pPr>
      <w:r>
        <w:rPr>
          <w:noProof/>
          <w:lang w:bidi="ar-SA"/>
        </w:rPr>
        <w:lastRenderedPageBreak/>
        <w:drawing>
          <wp:inline distT="0" distB="0" distL="0" distR="0">
            <wp:extent cx="1012774" cy="1971675"/>
            <wp:effectExtent l="19050" t="0" r="0" b="0"/>
            <wp:docPr id="1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srcRect r="76378" b="2663"/>
                    <a:stretch>
                      <a:fillRect/>
                    </a:stretch>
                  </pic:blipFill>
                  <pic:spPr bwMode="auto">
                    <a:xfrm>
                      <a:off x="0" y="0"/>
                      <a:ext cx="1012774" cy="1971675"/>
                    </a:xfrm>
                    <a:prstGeom prst="rect">
                      <a:avLst/>
                    </a:prstGeom>
                    <a:noFill/>
                    <a:ln w="9525">
                      <a:noFill/>
                      <a:miter lim="800000"/>
                      <a:headEnd/>
                      <a:tailEnd/>
                    </a:ln>
                  </pic:spPr>
                </pic:pic>
              </a:graphicData>
            </a:graphic>
          </wp:inline>
        </w:drawing>
      </w:r>
      <w:r w:rsidRPr="000D1086">
        <w:rPr>
          <w:noProof/>
          <w:lang w:bidi="ar-SA"/>
        </w:rPr>
        <w:drawing>
          <wp:inline distT="0" distB="0" distL="0" distR="0">
            <wp:extent cx="2638425" cy="2084962"/>
            <wp:effectExtent l="19050" t="0" r="9525" b="0"/>
            <wp:docPr id="15"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srcRect l="41806" b="2663"/>
                    <a:stretch>
                      <a:fillRect/>
                    </a:stretch>
                  </pic:blipFill>
                  <pic:spPr bwMode="auto">
                    <a:xfrm>
                      <a:off x="0" y="0"/>
                      <a:ext cx="2638425" cy="2084962"/>
                    </a:xfrm>
                    <a:prstGeom prst="rect">
                      <a:avLst/>
                    </a:prstGeom>
                    <a:noFill/>
                    <a:ln w="9525">
                      <a:noFill/>
                      <a:miter lim="800000"/>
                      <a:headEnd/>
                      <a:tailEnd/>
                    </a:ln>
                  </pic:spPr>
                </pic:pic>
              </a:graphicData>
            </a:graphic>
          </wp:inline>
        </w:drawing>
      </w:r>
    </w:p>
    <w:p w:rsidR="000D1086" w:rsidRDefault="000D1086" w:rsidP="00FE0A05">
      <w:pPr>
        <w:pStyle w:val="Caption"/>
      </w:pPr>
      <w:bookmarkStart w:id="38" w:name="_Toc213308616"/>
      <w:r>
        <w:t xml:space="preserve">Figure </w:t>
      </w:r>
      <w:r w:rsidR="00E724F7">
        <w:fldChar w:fldCharType="begin"/>
      </w:r>
      <w:r w:rsidR="0073183B">
        <w:instrText xml:space="preserve"> SEQ Figure \* ARABIC </w:instrText>
      </w:r>
      <w:r w:rsidR="00E724F7">
        <w:fldChar w:fldCharType="separate"/>
      </w:r>
      <w:r w:rsidR="00261C6A">
        <w:rPr>
          <w:noProof/>
        </w:rPr>
        <w:t>9</w:t>
      </w:r>
      <w:r w:rsidR="00E724F7">
        <w:fldChar w:fldCharType="end"/>
      </w:r>
      <w:r>
        <w:t>. Location of strain gauges (SG), and encasing tube (1) from Bergmann et al.</w:t>
      </w:r>
      <w:r w:rsidR="003D5904">
        <w:t xml:space="preserve"> Typically 6 strain gauges are used.</w:t>
      </w:r>
      <w:bookmarkEnd w:id="38"/>
    </w:p>
    <w:p w:rsidR="000D1086" w:rsidRPr="000D1086" w:rsidRDefault="000D1086" w:rsidP="000D1086"/>
    <w:p w:rsidR="00C67888" w:rsidRDefault="00C67888" w:rsidP="00FE0A05">
      <w:pPr>
        <w:pStyle w:val="Caption"/>
      </w:pPr>
      <w:bookmarkStart w:id="39" w:name="_Toc213253492"/>
      <w:r>
        <w:t xml:space="preserve">Table </w:t>
      </w:r>
      <w:r w:rsidR="00E724F7">
        <w:fldChar w:fldCharType="begin"/>
      </w:r>
      <w:r w:rsidR="0073183B">
        <w:instrText xml:space="preserve"> SEQ Table \* ARABIC </w:instrText>
      </w:r>
      <w:r w:rsidR="00E724F7">
        <w:fldChar w:fldCharType="separate"/>
      </w:r>
      <w:r w:rsidR="00261C6A">
        <w:rPr>
          <w:noProof/>
        </w:rPr>
        <w:t>1</w:t>
      </w:r>
      <w:r w:rsidR="00E724F7">
        <w:fldChar w:fldCharType="end"/>
      </w:r>
      <w:r>
        <w:t>. Summary of Instrumented Joint Prostheses</w:t>
      </w:r>
      <w:bookmarkEnd w:id="39"/>
    </w:p>
    <w:p w:rsidR="003D5904" w:rsidRPr="003D5904" w:rsidRDefault="003D5904" w:rsidP="003D5904"/>
    <w:tbl>
      <w:tblPr>
        <w:tblStyle w:val="TableGrid"/>
        <w:tblW w:w="0" w:type="auto"/>
        <w:jc w:val="center"/>
        <w:tblLook w:val="04A0"/>
      </w:tblPr>
      <w:tblGrid>
        <w:gridCol w:w="2349"/>
        <w:gridCol w:w="1179"/>
        <w:gridCol w:w="4617"/>
        <w:gridCol w:w="1431"/>
      </w:tblGrid>
      <w:tr w:rsidR="00C67888" w:rsidRPr="00C67888" w:rsidTr="00225911">
        <w:trPr>
          <w:jc w:val="center"/>
        </w:trPr>
        <w:tc>
          <w:tcPr>
            <w:tcW w:w="2349" w:type="dxa"/>
            <w:tcBorders>
              <w:top w:val="nil"/>
              <w:left w:val="nil"/>
              <w:bottom w:val="single" w:sz="18" w:space="0" w:color="4F81BD" w:themeColor="accent1"/>
              <w:right w:val="nil"/>
            </w:tcBorders>
          </w:tcPr>
          <w:p w:rsidR="00C67888" w:rsidRPr="00C67888" w:rsidRDefault="00C67888" w:rsidP="00C67888">
            <w:pPr>
              <w:spacing w:line="240" w:lineRule="auto"/>
              <w:ind w:firstLine="0"/>
              <w:rPr>
                <w:b/>
              </w:rPr>
            </w:pPr>
            <w:r w:rsidRPr="00C67888">
              <w:rPr>
                <w:b/>
              </w:rPr>
              <w:t>Group</w:t>
            </w:r>
          </w:p>
        </w:tc>
        <w:tc>
          <w:tcPr>
            <w:tcW w:w="1179" w:type="dxa"/>
            <w:tcBorders>
              <w:top w:val="nil"/>
              <w:left w:val="nil"/>
              <w:bottom w:val="single" w:sz="18" w:space="0" w:color="4F81BD" w:themeColor="accent1"/>
              <w:right w:val="nil"/>
            </w:tcBorders>
          </w:tcPr>
          <w:p w:rsidR="00C67888" w:rsidRPr="00C67888" w:rsidRDefault="00C67888" w:rsidP="00C67888">
            <w:pPr>
              <w:spacing w:line="240" w:lineRule="auto"/>
              <w:ind w:firstLine="0"/>
              <w:rPr>
                <w:b/>
              </w:rPr>
            </w:pPr>
            <w:r w:rsidRPr="00C67888">
              <w:rPr>
                <w:b/>
              </w:rPr>
              <w:t>Joint</w:t>
            </w:r>
          </w:p>
        </w:tc>
        <w:tc>
          <w:tcPr>
            <w:tcW w:w="4617" w:type="dxa"/>
            <w:tcBorders>
              <w:top w:val="nil"/>
              <w:left w:val="nil"/>
              <w:bottom w:val="single" w:sz="18" w:space="0" w:color="4F81BD" w:themeColor="accent1"/>
              <w:right w:val="nil"/>
            </w:tcBorders>
          </w:tcPr>
          <w:p w:rsidR="00C67888" w:rsidRPr="00C67888" w:rsidRDefault="00C67888" w:rsidP="00C67888">
            <w:pPr>
              <w:spacing w:line="240" w:lineRule="auto"/>
              <w:ind w:firstLine="0"/>
              <w:rPr>
                <w:b/>
              </w:rPr>
            </w:pPr>
            <w:r w:rsidRPr="00C67888">
              <w:rPr>
                <w:b/>
              </w:rPr>
              <w:t>Details</w:t>
            </w:r>
          </w:p>
        </w:tc>
        <w:tc>
          <w:tcPr>
            <w:tcW w:w="1431" w:type="dxa"/>
            <w:tcBorders>
              <w:top w:val="nil"/>
              <w:left w:val="nil"/>
              <w:bottom w:val="single" w:sz="18" w:space="0" w:color="4F81BD" w:themeColor="accent1"/>
              <w:right w:val="nil"/>
            </w:tcBorders>
          </w:tcPr>
          <w:p w:rsidR="00C67888" w:rsidRPr="00C67888" w:rsidRDefault="00C67888" w:rsidP="00C67888">
            <w:pPr>
              <w:spacing w:line="240" w:lineRule="auto"/>
              <w:ind w:firstLine="0"/>
              <w:rPr>
                <w:b/>
              </w:rPr>
            </w:pPr>
            <w:r w:rsidRPr="00C67888">
              <w:rPr>
                <w:b/>
              </w:rPr>
              <w:t>Year</w:t>
            </w:r>
          </w:p>
        </w:tc>
      </w:tr>
      <w:tr w:rsidR="00C67888" w:rsidTr="00225911">
        <w:trPr>
          <w:jc w:val="center"/>
        </w:trPr>
        <w:tc>
          <w:tcPr>
            <w:tcW w:w="2349" w:type="dxa"/>
            <w:tcBorders>
              <w:top w:val="single" w:sz="18" w:space="0" w:color="4F81BD" w:themeColor="accent1"/>
              <w:left w:val="nil"/>
              <w:bottom w:val="nil"/>
              <w:right w:val="nil"/>
            </w:tcBorders>
          </w:tcPr>
          <w:p w:rsidR="00C67888" w:rsidRDefault="00F62527" w:rsidP="007429A7">
            <w:pPr>
              <w:spacing w:before="240"/>
              <w:ind w:firstLine="0"/>
            </w:pPr>
            <w:r>
              <w:t>Rydell</w:t>
            </w:r>
          </w:p>
        </w:tc>
        <w:tc>
          <w:tcPr>
            <w:tcW w:w="1179" w:type="dxa"/>
            <w:tcBorders>
              <w:top w:val="single" w:sz="18" w:space="0" w:color="4F81BD" w:themeColor="accent1"/>
              <w:left w:val="nil"/>
              <w:bottom w:val="nil"/>
              <w:right w:val="nil"/>
            </w:tcBorders>
          </w:tcPr>
          <w:p w:rsidR="00C67888" w:rsidRDefault="00F62527" w:rsidP="007429A7">
            <w:pPr>
              <w:spacing w:before="240"/>
              <w:ind w:firstLine="0"/>
            </w:pPr>
            <w:r>
              <w:t>hip</w:t>
            </w:r>
          </w:p>
        </w:tc>
        <w:tc>
          <w:tcPr>
            <w:tcW w:w="4617" w:type="dxa"/>
            <w:tcBorders>
              <w:top w:val="single" w:sz="18" w:space="0" w:color="4F81BD" w:themeColor="accent1"/>
              <w:left w:val="nil"/>
              <w:bottom w:val="nil"/>
              <w:right w:val="nil"/>
            </w:tcBorders>
          </w:tcPr>
          <w:p w:rsidR="00C67888" w:rsidRDefault="00F62527" w:rsidP="007429A7">
            <w:pPr>
              <w:spacing w:before="240"/>
              <w:ind w:firstLine="0"/>
            </w:pPr>
            <w:r>
              <w:t>wires through skin</w:t>
            </w:r>
          </w:p>
        </w:tc>
        <w:tc>
          <w:tcPr>
            <w:tcW w:w="1431" w:type="dxa"/>
            <w:tcBorders>
              <w:top w:val="single" w:sz="18" w:space="0" w:color="4F81BD" w:themeColor="accent1"/>
              <w:left w:val="nil"/>
              <w:bottom w:val="nil"/>
              <w:right w:val="nil"/>
            </w:tcBorders>
          </w:tcPr>
          <w:p w:rsidR="00C67888" w:rsidRDefault="00F62527" w:rsidP="007429A7">
            <w:pPr>
              <w:spacing w:before="240"/>
              <w:ind w:firstLine="0"/>
            </w:pPr>
            <w:r>
              <w:t>1961, 1966</w:t>
            </w:r>
          </w:p>
        </w:tc>
      </w:tr>
      <w:tr w:rsidR="00281373" w:rsidTr="00225911">
        <w:trPr>
          <w:jc w:val="center"/>
        </w:trPr>
        <w:tc>
          <w:tcPr>
            <w:tcW w:w="2349" w:type="dxa"/>
            <w:tcBorders>
              <w:top w:val="nil"/>
              <w:left w:val="nil"/>
              <w:bottom w:val="nil"/>
              <w:right w:val="nil"/>
            </w:tcBorders>
          </w:tcPr>
          <w:p w:rsidR="00281373" w:rsidRDefault="00281373" w:rsidP="005C1E4F">
            <w:pPr>
              <w:ind w:firstLine="0"/>
            </w:pPr>
            <w:r>
              <w:t>Carlson</w:t>
            </w:r>
          </w:p>
        </w:tc>
        <w:tc>
          <w:tcPr>
            <w:tcW w:w="1179" w:type="dxa"/>
            <w:tcBorders>
              <w:top w:val="nil"/>
              <w:left w:val="nil"/>
              <w:bottom w:val="nil"/>
              <w:right w:val="nil"/>
            </w:tcBorders>
          </w:tcPr>
          <w:p w:rsidR="00281373" w:rsidRDefault="00281373" w:rsidP="005C1E4F">
            <w:pPr>
              <w:ind w:firstLine="0"/>
            </w:pPr>
            <w:r>
              <w:t>hip</w:t>
            </w:r>
          </w:p>
        </w:tc>
        <w:tc>
          <w:tcPr>
            <w:tcW w:w="4617" w:type="dxa"/>
            <w:tcBorders>
              <w:top w:val="nil"/>
              <w:left w:val="nil"/>
              <w:bottom w:val="nil"/>
              <w:right w:val="nil"/>
            </w:tcBorders>
          </w:tcPr>
          <w:p w:rsidR="00281373" w:rsidRDefault="00281373" w:rsidP="005C1E4F">
            <w:pPr>
              <w:ind w:firstLine="0"/>
            </w:pPr>
            <w:r>
              <w:t>telemetric</w:t>
            </w:r>
          </w:p>
        </w:tc>
        <w:tc>
          <w:tcPr>
            <w:tcW w:w="1431" w:type="dxa"/>
            <w:tcBorders>
              <w:top w:val="nil"/>
              <w:left w:val="nil"/>
              <w:bottom w:val="nil"/>
              <w:right w:val="nil"/>
            </w:tcBorders>
          </w:tcPr>
          <w:p w:rsidR="00281373" w:rsidRDefault="00281373" w:rsidP="005C1E4F">
            <w:pPr>
              <w:ind w:firstLine="0"/>
            </w:pPr>
            <w:r>
              <w:t>1971</w:t>
            </w:r>
          </w:p>
        </w:tc>
      </w:tr>
      <w:tr w:rsidR="00F62527" w:rsidTr="00225911">
        <w:trPr>
          <w:jc w:val="center"/>
        </w:trPr>
        <w:tc>
          <w:tcPr>
            <w:tcW w:w="2349" w:type="dxa"/>
            <w:tcBorders>
              <w:top w:val="nil"/>
              <w:left w:val="nil"/>
              <w:bottom w:val="nil"/>
              <w:right w:val="nil"/>
            </w:tcBorders>
          </w:tcPr>
          <w:p w:rsidR="00F62527" w:rsidRDefault="00F62527" w:rsidP="007429A7">
            <w:pPr>
              <w:ind w:firstLine="0"/>
            </w:pPr>
            <w:r>
              <w:t>English and Kilvington</w:t>
            </w:r>
          </w:p>
        </w:tc>
        <w:tc>
          <w:tcPr>
            <w:tcW w:w="1179" w:type="dxa"/>
            <w:tcBorders>
              <w:top w:val="nil"/>
              <w:left w:val="nil"/>
              <w:bottom w:val="nil"/>
              <w:right w:val="nil"/>
            </w:tcBorders>
          </w:tcPr>
          <w:p w:rsidR="00F62527" w:rsidRDefault="00F62527" w:rsidP="007429A7">
            <w:pPr>
              <w:ind w:firstLine="0"/>
            </w:pPr>
            <w:r>
              <w:t>hip</w:t>
            </w:r>
          </w:p>
        </w:tc>
        <w:tc>
          <w:tcPr>
            <w:tcW w:w="4617" w:type="dxa"/>
            <w:tcBorders>
              <w:top w:val="nil"/>
              <w:left w:val="nil"/>
              <w:bottom w:val="nil"/>
              <w:right w:val="nil"/>
            </w:tcBorders>
          </w:tcPr>
          <w:p w:rsidR="00F62527" w:rsidRDefault="00F62527" w:rsidP="007429A7">
            <w:pPr>
              <w:ind w:firstLine="0"/>
            </w:pPr>
            <w:r>
              <w:t>telemetric</w:t>
            </w:r>
            <w:r w:rsidR="007429A7">
              <w:t>, battery powered</w:t>
            </w:r>
          </w:p>
        </w:tc>
        <w:tc>
          <w:tcPr>
            <w:tcW w:w="1431" w:type="dxa"/>
            <w:tcBorders>
              <w:top w:val="nil"/>
              <w:left w:val="nil"/>
              <w:bottom w:val="nil"/>
              <w:right w:val="nil"/>
            </w:tcBorders>
          </w:tcPr>
          <w:p w:rsidR="00F62527" w:rsidRDefault="00F62527" w:rsidP="007429A7">
            <w:pPr>
              <w:ind w:firstLine="0"/>
            </w:pPr>
            <w:r>
              <w:t>1979</w:t>
            </w:r>
          </w:p>
        </w:tc>
      </w:tr>
      <w:tr w:rsidR="006114A6" w:rsidTr="00225911">
        <w:trPr>
          <w:jc w:val="center"/>
        </w:trPr>
        <w:tc>
          <w:tcPr>
            <w:tcW w:w="2349" w:type="dxa"/>
            <w:tcBorders>
              <w:top w:val="nil"/>
              <w:left w:val="nil"/>
              <w:bottom w:val="nil"/>
              <w:right w:val="nil"/>
            </w:tcBorders>
          </w:tcPr>
          <w:p w:rsidR="006114A6" w:rsidRDefault="006114A6" w:rsidP="007429A7">
            <w:pPr>
              <w:ind w:firstLine="0"/>
            </w:pPr>
            <w:r>
              <w:t>Barlow</w:t>
            </w:r>
          </w:p>
        </w:tc>
        <w:tc>
          <w:tcPr>
            <w:tcW w:w="1179" w:type="dxa"/>
            <w:tcBorders>
              <w:top w:val="nil"/>
              <w:left w:val="nil"/>
              <w:bottom w:val="nil"/>
              <w:right w:val="nil"/>
            </w:tcBorders>
          </w:tcPr>
          <w:p w:rsidR="006114A6" w:rsidRDefault="006114A6" w:rsidP="007429A7">
            <w:pPr>
              <w:ind w:firstLine="0"/>
            </w:pPr>
            <w:r>
              <w:t>hip</w:t>
            </w:r>
          </w:p>
        </w:tc>
        <w:tc>
          <w:tcPr>
            <w:tcW w:w="4617" w:type="dxa"/>
            <w:tcBorders>
              <w:top w:val="nil"/>
              <w:left w:val="nil"/>
              <w:bottom w:val="nil"/>
              <w:right w:val="nil"/>
            </w:tcBorders>
          </w:tcPr>
          <w:p w:rsidR="006114A6" w:rsidRDefault="006114A6" w:rsidP="007429A7">
            <w:pPr>
              <w:ind w:firstLine="0"/>
            </w:pPr>
            <w:r>
              <w:t>in vitro tests of instrumented implant only</w:t>
            </w:r>
          </w:p>
        </w:tc>
        <w:tc>
          <w:tcPr>
            <w:tcW w:w="1431" w:type="dxa"/>
            <w:tcBorders>
              <w:top w:val="nil"/>
              <w:left w:val="nil"/>
              <w:bottom w:val="nil"/>
              <w:right w:val="nil"/>
            </w:tcBorders>
          </w:tcPr>
          <w:p w:rsidR="006114A6" w:rsidRDefault="006114A6" w:rsidP="007429A7">
            <w:pPr>
              <w:ind w:firstLine="0"/>
            </w:pPr>
            <w:r>
              <w:t>1984*</w:t>
            </w:r>
          </w:p>
        </w:tc>
      </w:tr>
      <w:tr w:rsidR="00F62527" w:rsidTr="00225911">
        <w:trPr>
          <w:jc w:val="center"/>
        </w:trPr>
        <w:tc>
          <w:tcPr>
            <w:tcW w:w="2349" w:type="dxa"/>
            <w:tcBorders>
              <w:top w:val="nil"/>
              <w:left w:val="nil"/>
              <w:bottom w:val="nil"/>
              <w:right w:val="nil"/>
            </w:tcBorders>
          </w:tcPr>
          <w:p w:rsidR="00F62527" w:rsidRDefault="00F62527" w:rsidP="007429A7">
            <w:pPr>
              <w:ind w:firstLine="0"/>
            </w:pPr>
            <w:r>
              <w:t>Davy and Kotzar</w:t>
            </w:r>
          </w:p>
        </w:tc>
        <w:tc>
          <w:tcPr>
            <w:tcW w:w="1179" w:type="dxa"/>
            <w:tcBorders>
              <w:top w:val="nil"/>
              <w:left w:val="nil"/>
              <w:bottom w:val="nil"/>
              <w:right w:val="nil"/>
            </w:tcBorders>
          </w:tcPr>
          <w:p w:rsidR="00F62527" w:rsidRDefault="00F62527" w:rsidP="007429A7">
            <w:pPr>
              <w:ind w:firstLine="0"/>
            </w:pPr>
            <w:r>
              <w:t>hip</w:t>
            </w:r>
          </w:p>
        </w:tc>
        <w:tc>
          <w:tcPr>
            <w:tcW w:w="4617" w:type="dxa"/>
            <w:tcBorders>
              <w:top w:val="nil"/>
              <w:left w:val="nil"/>
              <w:bottom w:val="nil"/>
              <w:right w:val="nil"/>
            </w:tcBorders>
          </w:tcPr>
          <w:p w:rsidR="00F62527" w:rsidRDefault="00F62527" w:rsidP="007429A7">
            <w:pPr>
              <w:ind w:firstLine="0"/>
            </w:pPr>
            <w:r>
              <w:t>telemetric</w:t>
            </w:r>
            <w:r w:rsidR="007429A7">
              <w:t>, battery powered</w:t>
            </w:r>
          </w:p>
        </w:tc>
        <w:tc>
          <w:tcPr>
            <w:tcW w:w="1431" w:type="dxa"/>
            <w:tcBorders>
              <w:top w:val="nil"/>
              <w:left w:val="nil"/>
              <w:bottom w:val="nil"/>
              <w:right w:val="nil"/>
            </w:tcBorders>
          </w:tcPr>
          <w:p w:rsidR="00F62527" w:rsidRDefault="00F62527" w:rsidP="007429A7">
            <w:pPr>
              <w:ind w:firstLine="0"/>
            </w:pPr>
            <w:r>
              <w:t>1988</w:t>
            </w:r>
          </w:p>
        </w:tc>
      </w:tr>
      <w:tr w:rsidR="00F62527" w:rsidTr="00225911">
        <w:trPr>
          <w:jc w:val="center"/>
        </w:trPr>
        <w:tc>
          <w:tcPr>
            <w:tcW w:w="2349" w:type="dxa"/>
            <w:tcBorders>
              <w:top w:val="nil"/>
              <w:left w:val="nil"/>
              <w:bottom w:val="nil"/>
              <w:right w:val="nil"/>
            </w:tcBorders>
          </w:tcPr>
          <w:p w:rsidR="00F62527" w:rsidRDefault="00F62527" w:rsidP="007429A7">
            <w:pPr>
              <w:ind w:firstLine="0"/>
            </w:pPr>
            <w:r>
              <w:t>Hodge</w:t>
            </w:r>
            <w:r w:rsidR="00832ADD" w:rsidRPr="00832ADD">
              <w:rPr>
                <w:vertAlign w:val="superscript"/>
              </w:rPr>
              <w:t>‡</w:t>
            </w:r>
          </w:p>
        </w:tc>
        <w:tc>
          <w:tcPr>
            <w:tcW w:w="1179" w:type="dxa"/>
            <w:tcBorders>
              <w:top w:val="nil"/>
              <w:left w:val="nil"/>
              <w:bottom w:val="nil"/>
              <w:right w:val="nil"/>
            </w:tcBorders>
          </w:tcPr>
          <w:p w:rsidR="00F62527" w:rsidRDefault="00F62527" w:rsidP="007429A7">
            <w:pPr>
              <w:ind w:firstLine="0"/>
            </w:pPr>
            <w:r>
              <w:t>hip</w:t>
            </w:r>
          </w:p>
        </w:tc>
        <w:tc>
          <w:tcPr>
            <w:tcW w:w="4617" w:type="dxa"/>
            <w:tcBorders>
              <w:top w:val="nil"/>
              <w:left w:val="nil"/>
              <w:bottom w:val="nil"/>
              <w:right w:val="nil"/>
            </w:tcBorders>
          </w:tcPr>
          <w:p w:rsidR="00F62527" w:rsidRDefault="00F62527" w:rsidP="007429A7">
            <w:pPr>
              <w:ind w:firstLine="0"/>
            </w:pPr>
            <w:r>
              <w:t>telemetric, inductively powered</w:t>
            </w:r>
          </w:p>
        </w:tc>
        <w:tc>
          <w:tcPr>
            <w:tcW w:w="1431" w:type="dxa"/>
            <w:tcBorders>
              <w:top w:val="nil"/>
              <w:left w:val="nil"/>
              <w:bottom w:val="nil"/>
              <w:right w:val="nil"/>
            </w:tcBorders>
          </w:tcPr>
          <w:p w:rsidR="00F62527" w:rsidRDefault="00F62527" w:rsidP="007429A7">
            <w:pPr>
              <w:ind w:firstLine="0"/>
            </w:pPr>
            <w:r>
              <w:t>1989</w:t>
            </w:r>
          </w:p>
        </w:tc>
      </w:tr>
      <w:tr w:rsidR="00F62527" w:rsidTr="00225911">
        <w:trPr>
          <w:jc w:val="center"/>
        </w:trPr>
        <w:tc>
          <w:tcPr>
            <w:tcW w:w="2349" w:type="dxa"/>
            <w:tcBorders>
              <w:top w:val="nil"/>
              <w:left w:val="nil"/>
              <w:bottom w:val="nil"/>
              <w:right w:val="nil"/>
            </w:tcBorders>
          </w:tcPr>
          <w:p w:rsidR="00F62527" w:rsidRDefault="00F62527" w:rsidP="007429A7">
            <w:pPr>
              <w:ind w:firstLine="0"/>
            </w:pPr>
            <w:r>
              <w:t>Bergmann</w:t>
            </w:r>
            <w:r w:rsidR="00235485">
              <w:t xml:space="preserve"> et al.</w:t>
            </w:r>
          </w:p>
        </w:tc>
        <w:tc>
          <w:tcPr>
            <w:tcW w:w="1179" w:type="dxa"/>
            <w:tcBorders>
              <w:top w:val="nil"/>
              <w:left w:val="nil"/>
              <w:bottom w:val="nil"/>
              <w:right w:val="nil"/>
            </w:tcBorders>
          </w:tcPr>
          <w:p w:rsidR="00F62527" w:rsidRDefault="00F62527" w:rsidP="007429A7">
            <w:pPr>
              <w:ind w:firstLine="0"/>
            </w:pPr>
            <w:r>
              <w:t>hip</w:t>
            </w:r>
          </w:p>
        </w:tc>
        <w:tc>
          <w:tcPr>
            <w:tcW w:w="4617" w:type="dxa"/>
            <w:tcBorders>
              <w:top w:val="nil"/>
              <w:left w:val="nil"/>
              <w:bottom w:val="nil"/>
              <w:right w:val="nil"/>
            </w:tcBorders>
          </w:tcPr>
          <w:p w:rsidR="00F62527" w:rsidRDefault="00F62527" w:rsidP="007429A7">
            <w:pPr>
              <w:ind w:firstLine="0"/>
            </w:pPr>
            <w:r>
              <w:t>telemetric</w:t>
            </w:r>
          </w:p>
        </w:tc>
        <w:tc>
          <w:tcPr>
            <w:tcW w:w="1431" w:type="dxa"/>
            <w:tcBorders>
              <w:top w:val="nil"/>
              <w:left w:val="nil"/>
              <w:bottom w:val="nil"/>
              <w:right w:val="nil"/>
            </w:tcBorders>
          </w:tcPr>
          <w:p w:rsidR="00F62527" w:rsidRDefault="00F62527" w:rsidP="007429A7">
            <w:pPr>
              <w:ind w:firstLine="0"/>
            </w:pPr>
            <w:r>
              <w:t>1993</w:t>
            </w:r>
          </w:p>
        </w:tc>
      </w:tr>
      <w:tr w:rsidR="007429A7" w:rsidTr="00225911">
        <w:trPr>
          <w:jc w:val="center"/>
        </w:trPr>
        <w:tc>
          <w:tcPr>
            <w:tcW w:w="2349" w:type="dxa"/>
            <w:tcBorders>
              <w:top w:val="nil"/>
              <w:left w:val="nil"/>
              <w:bottom w:val="nil"/>
              <w:right w:val="nil"/>
            </w:tcBorders>
          </w:tcPr>
          <w:p w:rsidR="007429A7" w:rsidRDefault="007429A7" w:rsidP="007429A7">
            <w:pPr>
              <w:ind w:firstLine="0"/>
            </w:pPr>
            <w:r>
              <w:t>Rohlmann et al.</w:t>
            </w:r>
          </w:p>
        </w:tc>
        <w:tc>
          <w:tcPr>
            <w:tcW w:w="1179" w:type="dxa"/>
            <w:tcBorders>
              <w:top w:val="nil"/>
              <w:left w:val="nil"/>
              <w:bottom w:val="nil"/>
              <w:right w:val="nil"/>
            </w:tcBorders>
          </w:tcPr>
          <w:p w:rsidR="007429A7" w:rsidRDefault="00235485" w:rsidP="007429A7">
            <w:pPr>
              <w:ind w:firstLine="0"/>
            </w:pPr>
            <w:r>
              <w:t>spine</w:t>
            </w:r>
          </w:p>
        </w:tc>
        <w:tc>
          <w:tcPr>
            <w:tcW w:w="4617" w:type="dxa"/>
            <w:tcBorders>
              <w:top w:val="nil"/>
              <w:left w:val="nil"/>
              <w:bottom w:val="nil"/>
              <w:right w:val="nil"/>
            </w:tcBorders>
          </w:tcPr>
          <w:p w:rsidR="007429A7" w:rsidRDefault="00235485" w:rsidP="007429A7">
            <w:pPr>
              <w:ind w:firstLine="0"/>
            </w:pPr>
            <w:r>
              <w:t>internal fixation implant</w:t>
            </w:r>
          </w:p>
        </w:tc>
        <w:tc>
          <w:tcPr>
            <w:tcW w:w="1431" w:type="dxa"/>
            <w:tcBorders>
              <w:top w:val="nil"/>
              <w:left w:val="nil"/>
              <w:bottom w:val="nil"/>
              <w:right w:val="nil"/>
            </w:tcBorders>
          </w:tcPr>
          <w:p w:rsidR="007429A7" w:rsidRDefault="00235485" w:rsidP="007429A7">
            <w:pPr>
              <w:ind w:firstLine="0"/>
            </w:pPr>
            <w:r>
              <w:t>1995</w:t>
            </w:r>
          </w:p>
        </w:tc>
      </w:tr>
      <w:tr w:rsidR="00155BD6" w:rsidTr="00225911">
        <w:trPr>
          <w:jc w:val="center"/>
        </w:trPr>
        <w:tc>
          <w:tcPr>
            <w:tcW w:w="2349" w:type="dxa"/>
            <w:tcBorders>
              <w:top w:val="nil"/>
              <w:left w:val="nil"/>
              <w:bottom w:val="nil"/>
              <w:right w:val="nil"/>
            </w:tcBorders>
          </w:tcPr>
          <w:p w:rsidR="00155BD6" w:rsidRDefault="00155BD6" w:rsidP="007429A7">
            <w:pPr>
              <w:ind w:firstLine="0"/>
            </w:pPr>
            <w:r>
              <w:t>Kaufman, et al.</w:t>
            </w:r>
          </w:p>
        </w:tc>
        <w:tc>
          <w:tcPr>
            <w:tcW w:w="1179" w:type="dxa"/>
            <w:tcBorders>
              <w:top w:val="nil"/>
              <w:left w:val="nil"/>
              <w:bottom w:val="nil"/>
              <w:right w:val="nil"/>
            </w:tcBorders>
          </w:tcPr>
          <w:p w:rsidR="00155BD6" w:rsidRDefault="00155BD6" w:rsidP="007429A7">
            <w:pPr>
              <w:ind w:firstLine="0"/>
            </w:pPr>
            <w:r>
              <w:t>knee</w:t>
            </w:r>
          </w:p>
        </w:tc>
        <w:tc>
          <w:tcPr>
            <w:tcW w:w="4617" w:type="dxa"/>
            <w:tcBorders>
              <w:top w:val="nil"/>
              <w:left w:val="nil"/>
              <w:bottom w:val="nil"/>
              <w:right w:val="nil"/>
            </w:tcBorders>
          </w:tcPr>
          <w:p w:rsidR="00155BD6" w:rsidRDefault="00155BD6" w:rsidP="00417EB9">
            <w:pPr>
              <w:spacing w:line="240" w:lineRule="auto"/>
              <w:ind w:firstLine="0"/>
            </w:pPr>
            <w:r>
              <w:t>modified implant design, axial forces only</w:t>
            </w:r>
            <w:r w:rsidR="00417EB9">
              <w:t xml:space="preserve"> 1996, tri-axial 2006</w:t>
            </w:r>
          </w:p>
        </w:tc>
        <w:tc>
          <w:tcPr>
            <w:tcW w:w="1431" w:type="dxa"/>
            <w:tcBorders>
              <w:top w:val="nil"/>
              <w:left w:val="nil"/>
              <w:bottom w:val="nil"/>
              <w:right w:val="nil"/>
            </w:tcBorders>
          </w:tcPr>
          <w:p w:rsidR="00155BD6" w:rsidRDefault="00155BD6" w:rsidP="007429A7">
            <w:pPr>
              <w:ind w:firstLine="0"/>
            </w:pPr>
            <w:r>
              <w:t>1996*</w:t>
            </w:r>
          </w:p>
        </w:tc>
      </w:tr>
      <w:tr w:rsidR="00235485" w:rsidTr="00225911">
        <w:trPr>
          <w:jc w:val="center"/>
        </w:trPr>
        <w:tc>
          <w:tcPr>
            <w:tcW w:w="2349" w:type="dxa"/>
            <w:tcBorders>
              <w:top w:val="nil"/>
              <w:left w:val="nil"/>
              <w:bottom w:val="nil"/>
              <w:right w:val="nil"/>
            </w:tcBorders>
          </w:tcPr>
          <w:p w:rsidR="00235485" w:rsidRDefault="00235485" w:rsidP="00FB78CA">
            <w:pPr>
              <w:ind w:firstLine="0"/>
            </w:pPr>
            <w:r>
              <w:t>Bassey et al.</w:t>
            </w:r>
          </w:p>
        </w:tc>
        <w:tc>
          <w:tcPr>
            <w:tcW w:w="1179" w:type="dxa"/>
            <w:tcBorders>
              <w:top w:val="nil"/>
              <w:left w:val="nil"/>
              <w:bottom w:val="nil"/>
              <w:right w:val="nil"/>
            </w:tcBorders>
          </w:tcPr>
          <w:p w:rsidR="00235485" w:rsidRDefault="00235485" w:rsidP="00FB78CA">
            <w:pPr>
              <w:ind w:firstLine="0"/>
            </w:pPr>
            <w:r>
              <w:t>hip</w:t>
            </w:r>
          </w:p>
        </w:tc>
        <w:tc>
          <w:tcPr>
            <w:tcW w:w="4617" w:type="dxa"/>
            <w:tcBorders>
              <w:top w:val="nil"/>
              <w:left w:val="nil"/>
              <w:bottom w:val="nil"/>
              <w:right w:val="nil"/>
            </w:tcBorders>
          </w:tcPr>
          <w:p w:rsidR="00235485" w:rsidRDefault="00235485" w:rsidP="00D70D19">
            <w:pPr>
              <w:spacing w:line="240" w:lineRule="auto"/>
              <w:ind w:firstLine="0"/>
            </w:pPr>
            <w:r>
              <w:t xml:space="preserve">telemetric, </w:t>
            </w:r>
            <w:r w:rsidR="00D70D19">
              <w:t>inductively powered, axial only, massive femoral</w:t>
            </w:r>
          </w:p>
        </w:tc>
        <w:tc>
          <w:tcPr>
            <w:tcW w:w="1431" w:type="dxa"/>
            <w:tcBorders>
              <w:top w:val="nil"/>
              <w:left w:val="nil"/>
              <w:bottom w:val="nil"/>
              <w:right w:val="nil"/>
            </w:tcBorders>
          </w:tcPr>
          <w:p w:rsidR="00235485" w:rsidRDefault="00235485" w:rsidP="00FB78CA">
            <w:pPr>
              <w:ind w:firstLine="0"/>
            </w:pPr>
            <w:r>
              <w:t>1997</w:t>
            </w:r>
          </w:p>
        </w:tc>
      </w:tr>
      <w:tr w:rsidR="00CE5185" w:rsidTr="00225911">
        <w:trPr>
          <w:jc w:val="center"/>
        </w:trPr>
        <w:tc>
          <w:tcPr>
            <w:tcW w:w="2349" w:type="dxa"/>
            <w:tcBorders>
              <w:top w:val="nil"/>
              <w:left w:val="nil"/>
              <w:bottom w:val="nil"/>
              <w:right w:val="nil"/>
            </w:tcBorders>
          </w:tcPr>
          <w:p w:rsidR="00CE5185" w:rsidRDefault="00CE5185" w:rsidP="00CE5185">
            <w:pPr>
              <w:ind w:firstLine="0"/>
            </w:pPr>
            <w:r>
              <w:t>Bergmann et al.</w:t>
            </w:r>
          </w:p>
        </w:tc>
        <w:tc>
          <w:tcPr>
            <w:tcW w:w="1179" w:type="dxa"/>
            <w:tcBorders>
              <w:top w:val="nil"/>
              <w:left w:val="nil"/>
              <w:bottom w:val="nil"/>
              <w:right w:val="nil"/>
            </w:tcBorders>
          </w:tcPr>
          <w:p w:rsidR="00CE5185" w:rsidRDefault="00CE5185" w:rsidP="00CE5185">
            <w:pPr>
              <w:ind w:firstLine="0"/>
            </w:pPr>
            <w:r>
              <w:t>shoulder</w:t>
            </w:r>
          </w:p>
        </w:tc>
        <w:tc>
          <w:tcPr>
            <w:tcW w:w="4617" w:type="dxa"/>
            <w:tcBorders>
              <w:top w:val="nil"/>
              <w:left w:val="nil"/>
              <w:bottom w:val="nil"/>
              <w:right w:val="nil"/>
            </w:tcBorders>
          </w:tcPr>
          <w:p w:rsidR="00CE5185" w:rsidRDefault="00CE5185" w:rsidP="00CE5185">
            <w:pPr>
              <w:ind w:firstLine="0"/>
            </w:pPr>
            <w:r>
              <w:t>telemetric, inductively powered</w:t>
            </w:r>
          </w:p>
        </w:tc>
        <w:tc>
          <w:tcPr>
            <w:tcW w:w="1431" w:type="dxa"/>
            <w:tcBorders>
              <w:top w:val="nil"/>
              <w:left w:val="nil"/>
              <w:bottom w:val="nil"/>
              <w:right w:val="nil"/>
            </w:tcBorders>
          </w:tcPr>
          <w:p w:rsidR="00CE5185" w:rsidRDefault="00CE5185" w:rsidP="00CE5185">
            <w:pPr>
              <w:ind w:firstLine="0"/>
            </w:pPr>
            <w:r>
              <w:t>2001*</w:t>
            </w:r>
          </w:p>
        </w:tc>
      </w:tr>
      <w:tr w:rsidR="00235485" w:rsidTr="00225911">
        <w:trPr>
          <w:jc w:val="center"/>
        </w:trPr>
        <w:tc>
          <w:tcPr>
            <w:tcW w:w="2349" w:type="dxa"/>
            <w:tcBorders>
              <w:top w:val="nil"/>
              <w:left w:val="nil"/>
              <w:bottom w:val="nil"/>
              <w:right w:val="nil"/>
            </w:tcBorders>
          </w:tcPr>
          <w:p w:rsidR="00235485" w:rsidRDefault="00235485" w:rsidP="007429A7">
            <w:pPr>
              <w:ind w:firstLine="0"/>
            </w:pPr>
            <w:r>
              <w:t>Bergmann et al.</w:t>
            </w:r>
          </w:p>
        </w:tc>
        <w:tc>
          <w:tcPr>
            <w:tcW w:w="1179" w:type="dxa"/>
            <w:tcBorders>
              <w:top w:val="nil"/>
              <w:left w:val="nil"/>
              <w:bottom w:val="nil"/>
              <w:right w:val="nil"/>
            </w:tcBorders>
          </w:tcPr>
          <w:p w:rsidR="00235485" w:rsidRDefault="00235485" w:rsidP="007429A7">
            <w:pPr>
              <w:ind w:firstLine="0"/>
            </w:pPr>
            <w:r>
              <w:t>knee</w:t>
            </w:r>
          </w:p>
        </w:tc>
        <w:tc>
          <w:tcPr>
            <w:tcW w:w="4617" w:type="dxa"/>
            <w:tcBorders>
              <w:top w:val="nil"/>
              <w:left w:val="nil"/>
              <w:bottom w:val="nil"/>
              <w:right w:val="nil"/>
            </w:tcBorders>
          </w:tcPr>
          <w:p w:rsidR="00235485" w:rsidRDefault="00235485" w:rsidP="007429A7">
            <w:pPr>
              <w:ind w:firstLine="0"/>
            </w:pPr>
            <w:r>
              <w:t>telemetric</w:t>
            </w:r>
          </w:p>
        </w:tc>
        <w:tc>
          <w:tcPr>
            <w:tcW w:w="1431" w:type="dxa"/>
            <w:tcBorders>
              <w:top w:val="nil"/>
              <w:left w:val="nil"/>
              <w:bottom w:val="nil"/>
              <w:right w:val="nil"/>
            </w:tcBorders>
          </w:tcPr>
          <w:p w:rsidR="00235485" w:rsidRDefault="00235485" w:rsidP="007429A7">
            <w:pPr>
              <w:ind w:firstLine="0"/>
            </w:pPr>
            <w:r>
              <w:t>2005</w:t>
            </w:r>
            <w:r w:rsidR="00155BD6">
              <w:t>*</w:t>
            </w:r>
          </w:p>
        </w:tc>
      </w:tr>
      <w:tr w:rsidR="00235485" w:rsidTr="00225911">
        <w:trPr>
          <w:jc w:val="center"/>
        </w:trPr>
        <w:tc>
          <w:tcPr>
            <w:tcW w:w="9576" w:type="dxa"/>
            <w:gridSpan w:val="4"/>
            <w:tcBorders>
              <w:top w:val="nil"/>
              <w:left w:val="nil"/>
              <w:bottom w:val="nil"/>
              <w:right w:val="nil"/>
            </w:tcBorders>
          </w:tcPr>
          <w:p w:rsidR="00235485" w:rsidRDefault="00235485" w:rsidP="008553F1">
            <w:pPr>
              <w:spacing w:line="240" w:lineRule="auto"/>
              <w:ind w:firstLine="0"/>
              <w:jc w:val="left"/>
              <w:rPr>
                <w:sz w:val="20"/>
                <w:szCs w:val="20"/>
              </w:rPr>
            </w:pPr>
            <w:r w:rsidRPr="00155BD6">
              <w:rPr>
                <w:sz w:val="20"/>
                <w:szCs w:val="20"/>
              </w:rPr>
              <w:t xml:space="preserve">* </w:t>
            </w:r>
            <w:r w:rsidR="00155BD6">
              <w:rPr>
                <w:sz w:val="20"/>
                <w:szCs w:val="20"/>
              </w:rPr>
              <w:t>indicates published material on the implant design without in vivo data</w:t>
            </w:r>
            <w:r w:rsidR="00D70D19">
              <w:rPr>
                <w:sz w:val="20"/>
                <w:szCs w:val="20"/>
              </w:rPr>
              <w:t>, which was published later</w:t>
            </w:r>
            <w:r w:rsidR="006114A6">
              <w:rPr>
                <w:sz w:val="20"/>
                <w:szCs w:val="20"/>
              </w:rPr>
              <w:t xml:space="preserve"> (with the exception of Barlow, et al</w:t>
            </w:r>
            <w:r w:rsidR="00D70D19">
              <w:rPr>
                <w:sz w:val="20"/>
                <w:szCs w:val="20"/>
              </w:rPr>
              <w:t>.</w:t>
            </w:r>
            <w:r w:rsidR="00D77EA0">
              <w:rPr>
                <w:sz w:val="20"/>
                <w:szCs w:val="20"/>
              </w:rPr>
              <w:t>)</w:t>
            </w:r>
          </w:p>
          <w:p w:rsidR="00832ADD" w:rsidRPr="00155BD6" w:rsidRDefault="00832ADD" w:rsidP="008553F1">
            <w:pPr>
              <w:spacing w:line="240" w:lineRule="auto"/>
              <w:ind w:firstLine="0"/>
              <w:jc w:val="left"/>
              <w:rPr>
                <w:sz w:val="20"/>
                <w:szCs w:val="20"/>
              </w:rPr>
            </w:pPr>
            <w:r w:rsidRPr="00832ADD">
              <w:rPr>
                <w:vertAlign w:val="superscript"/>
              </w:rPr>
              <w:t>‡</w:t>
            </w:r>
            <w:r>
              <w:rPr>
                <w:vertAlign w:val="superscript"/>
              </w:rPr>
              <w:t xml:space="preserve"> </w:t>
            </w:r>
            <w:r w:rsidRPr="00832ADD">
              <w:rPr>
                <w:sz w:val="20"/>
                <w:szCs w:val="20"/>
              </w:rPr>
              <w:t xml:space="preserve">Hodge </w:t>
            </w:r>
            <w:r>
              <w:rPr>
                <w:sz w:val="20"/>
                <w:szCs w:val="20"/>
              </w:rPr>
              <w:t>continued the earlier work of Carlson.</w:t>
            </w:r>
            <w:r>
              <w:rPr>
                <w:vertAlign w:val="superscript"/>
              </w:rPr>
              <w:t xml:space="preserve"> </w:t>
            </w:r>
          </w:p>
        </w:tc>
      </w:tr>
    </w:tbl>
    <w:p w:rsidR="00BB16C0" w:rsidRPr="006A001B" w:rsidRDefault="00BB16C0" w:rsidP="006A001B"/>
    <w:p w:rsidR="00F73901" w:rsidRDefault="007E58D4" w:rsidP="00977B79">
      <w:pPr>
        <w:pStyle w:val="Heading2"/>
      </w:pPr>
      <w:bookmarkStart w:id="40" w:name="_Toc213308572"/>
      <w:r>
        <w:lastRenderedPageBreak/>
        <w:t>Strain</w:t>
      </w:r>
      <w:r w:rsidR="001D71BD">
        <w:t xml:space="preserve"> Sensing Modalities</w:t>
      </w:r>
      <w:bookmarkEnd w:id="40"/>
    </w:p>
    <w:p w:rsidR="00180884" w:rsidRDefault="0057696B" w:rsidP="00564AA7">
      <w:r w:rsidRPr="00564AA7">
        <w:t xml:space="preserve">The strain gauge is a foundational sensor in mechanical measurements because it </w:t>
      </w:r>
      <w:r w:rsidR="00ED04D2">
        <w:t>couples mechanical and electrical effects to yield</w:t>
      </w:r>
      <w:r w:rsidRPr="00564AA7">
        <w:t xml:space="preserve"> the measurement of strain </w:t>
      </w:r>
      <w:r w:rsidR="00ED04D2">
        <w:t xml:space="preserve">in a particular direction. </w:t>
      </w:r>
      <w:r w:rsidRPr="00564AA7">
        <w:t xml:space="preserve">The change in length of a material when undergoing a given stress is related to the change in electrical resistance of a conducting wire or foil. Lord Kelvin first noted this phenomenon </w:t>
      </w:r>
      <w:r w:rsidR="007C6E34" w:rsidRPr="00564AA7">
        <w:t xml:space="preserve">in 1856 </w:t>
      </w:r>
      <w:r w:rsidRPr="00564AA7">
        <w:t>when measuring wire resistance under tensile stress.</w:t>
      </w:r>
      <w:r w:rsidR="007C6E34" w:rsidRPr="00564AA7">
        <w:t xml:space="preserve"> In the 1930’s, Edward Simmons and Arthur Ruge used thin metal foil to create conducting traces on insulating sheets</w:t>
      </w:r>
      <w:r w:rsidR="00E63EFD" w:rsidRPr="00564AA7">
        <w:t xml:space="preserve">, or “carriers”. The assembly is </w:t>
      </w:r>
      <w:r w:rsidR="007C6E34" w:rsidRPr="00564AA7">
        <w:t>then glued to the object to be stressed. Today, the foil lines are placed in a serpentine shape with the longest</w:t>
      </w:r>
      <w:r w:rsidR="00E63EFD" w:rsidRPr="00564AA7">
        <w:t xml:space="preserve"> </w:t>
      </w:r>
      <w:r w:rsidR="00BD3E66" w:rsidRPr="00564AA7">
        <w:t>loops</w:t>
      </w:r>
      <w:r w:rsidR="00E63EFD" w:rsidRPr="00564AA7">
        <w:t xml:space="preserve"> in the direction to be sens</w:t>
      </w:r>
      <w:r w:rsidR="00BD3E66" w:rsidRPr="00564AA7">
        <w:t>ed</w:t>
      </w:r>
      <w:r w:rsidR="00E63EFD" w:rsidRPr="00564AA7">
        <w:t xml:space="preserve">, </w:t>
      </w:r>
      <w:r w:rsidR="003923A1" w:rsidRPr="00564AA7">
        <w:t xml:space="preserve">giving a compact sensor with a higher effective conductor length, which multiplies </w:t>
      </w:r>
      <w:r w:rsidR="00E63EFD" w:rsidRPr="00564AA7">
        <w:t>the change in resistance of the conductor for a given strain</w:t>
      </w:r>
      <w:r w:rsidR="003923A1" w:rsidRPr="00564AA7">
        <w:t xml:space="preserve"> compared the change in resistance of a single straight foil line</w:t>
      </w:r>
      <w:r w:rsidR="00E63EFD" w:rsidRPr="00564AA7">
        <w:t xml:space="preserve">. </w:t>
      </w:r>
      <w:r w:rsidR="00452336" w:rsidRPr="00564AA7">
        <w:t xml:space="preserve">An example of a typical strain gauge is shown in </w:t>
      </w:r>
      <w:r w:rsidR="00E724F7">
        <w:fldChar w:fldCharType="begin"/>
      </w:r>
      <w:r w:rsidR="00DD4EED">
        <w:instrText xml:space="preserve"> REF _Ref200513855 \h </w:instrText>
      </w:r>
      <w:r w:rsidR="00E724F7">
        <w:fldChar w:fldCharType="separate"/>
      </w:r>
      <w:r w:rsidR="00261C6A" w:rsidRPr="00852F52">
        <w:t xml:space="preserve">Figure </w:t>
      </w:r>
      <w:r w:rsidR="00261C6A">
        <w:rPr>
          <w:noProof/>
        </w:rPr>
        <w:t>10</w:t>
      </w:r>
      <w:r w:rsidR="00E724F7">
        <w:fldChar w:fldCharType="end"/>
      </w:r>
      <w:r w:rsidR="00852F52" w:rsidRPr="00564AA7">
        <w:t xml:space="preserve">. </w:t>
      </w:r>
      <w:r w:rsidR="00E63EFD" w:rsidRPr="00564AA7">
        <w:t>This enables a highly sensitive measurement of strains when measured with appropriate circuitry</w:t>
      </w:r>
      <w:r w:rsidR="001F1119">
        <w:t xml:space="preserve">. </w:t>
      </w:r>
      <w:r w:rsidR="00BD3E66" w:rsidRPr="00564AA7">
        <w:t>Both tensile and compressive strains can be measured, provided no plastic deformation</w:t>
      </w:r>
      <w:r w:rsidR="00452336" w:rsidRPr="00564AA7">
        <w:t xml:space="preserve"> of the gauge</w:t>
      </w:r>
      <w:r w:rsidR="00BD3E66" w:rsidRPr="00564AA7">
        <w:t xml:space="preserve"> occurs.  </w:t>
      </w:r>
      <w:r w:rsidR="00452336" w:rsidRPr="00564AA7">
        <w:t xml:space="preserve">The concept of the strain gauge has been fine tuned to produce reliable data primarily for measurement of tensile and bending surface stresses. </w:t>
      </w:r>
      <w:r w:rsidR="00852F52" w:rsidRPr="00564AA7">
        <w:t xml:space="preserve">Because a strain gauge only measures strains in a single direction, rosettes </w:t>
      </w:r>
      <w:r w:rsidR="001F1119">
        <w:t xml:space="preserve">with gauges at various angles </w:t>
      </w:r>
      <w:r w:rsidR="00852F52" w:rsidRPr="00564AA7">
        <w:t>are often constructed to resolve strains in multiple directions to and enable calculation of stress tensors. However, the design of a conventional strain gauge</w:t>
      </w:r>
      <w:r w:rsidR="001F1119">
        <w:t xml:space="preserve"> mounted on a flat surface</w:t>
      </w:r>
      <w:r w:rsidR="00852F52" w:rsidRPr="00564AA7">
        <w:t xml:space="preserve">, as shown in </w:t>
      </w:r>
      <w:r w:rsidR="00E724F7">
        <w:fldChar w:fldCharType="begin"/>
      </w:r>
      <w:r w:rsidR="00DD4EED">
        <w:instrText xml:space="preserve"> REF _Ref200513855 \h </w:instrText>
      </w:r>
      <w:r w:rsidR="00E724F7">
        <w:fldChar w:fldCharType="separate"/>
      </w:r>
      <w:r w:rsidR="00261C6A" w:rsidRPr="00852F52">
        <w:t xml:space="preserve">Figure </w:t>
      </w:r>
      <w:r w:rsidR="00261C6A">
        <w:rPr>
          <w:noProof/>
        </w:rPr>
        <w:t>10</w:t>
      </w:r>
      <w:r w:rsidR="00E724F7">
        <w:fldChar w:fldCharType="end"/>
      </w:r>
      <w:r w:rsidR="00852F52" w:rsidRPr="00564AA7">
        <w:t>, does not enable measurement of out-of-plane strains</w:t>
      </w:r>
      <w:r w:rsidR="001F1119">
        <w:t>; it must be mounted within a rosette such that the strains can be calculated from a system of equations generated by nearby strain sensors</w:t>
      </w:r>
      <w:r w:rsidR="00852F52" w:rsidRPr="00564AA7">
        <w:t>. It is also noted that t</w:t>
      </w:r>
      <w:r w:rsidR="00BB2321" w:rsidRPr="00564AA7">
        <w:t xml:space="preserve">he gauge area limits the ability to resolve the exact location of the strain; rather the measured change in resistance is a result of strains experienced across the active grid length of each loop. </w:t>
      </w:r>
      <w:r w:rsidR="00B37697">
        <w:t xml:space="preserve">When arranged in a rosette, the spatial location between sensors also contributes to this error, albeit a minute error. </w:t>
      </w:r>
      <w:r w:rsidR="00BB2321" w:rsidRPr="00564AA7">
        <w:t>These individual strains may vary</w:t>
      </w:r>
      <w:r w:rsidR="00DB3E88" w:rsidRPr="00564AA7">
        <w:t xml:space="preserve"> </w:t>
      </w:r>
      <w:r w:rsidR="00BB2321" w:rsidRPr="00564AA7">
        <w:t xml:space="preserve">from location </w:t>
      </w:r>
      <w:r w:rsidR="00BB2321" w:rsidRPr="00564AA7">
        <w:lastRenderedPageBreak/>
        <w:t>to location across the surface of the specimen, but the active grid area is generally assumed to be small enough that the average</w:t>
      </w:r>
      <w:r w:rsidR="00BB2321" w:rsidRPr="00281056">
        <w:rPr>
          <w:rStyle w:val="FootnoteReference"/>
        </w:rPr>
        <w:footnoteReference w:id="1"/>
      </w:r>
      <w:r w:rsidR="00BB2321" w:rsidRPr="00564AA7">
        <w:t xml:space="preserve"> value suffices.</w:t>
      </w:r>
      <w:r w:rsidR="006F0E46">
        <w:t xml:space="preserve"> </w:t>
      </w:r>
    </w:p>
    <w:p w:rsidR="00852F52" w:rsidRDefault="00E724F7" w:rsidP="00564AA7">
      <w:pPr>
        <w:pStyle w:val="BodyTextIndent"/>
        <w:ind w:left="0" w:firstLine="0"/>
        <w:jc w:val="center"/>
      </w:pPr>
      <w:r>
        <w:rPr>
          <w:noProof/>
          <w:lang w:bidi="ar-SA"/>
        </w:rPr>
        <w:pict>
          <v:shapetype id="_x0000_t32" coordsize="21600,21600" o:spt="32" o:oned="t" path="m,l21600,21600e" filled="f">
            <v:path arrowok="t" fillok="f" o:connecttype="none"/>
            <o:lock v:ext="edit" shapetype="t"/>
          </v:shapetype>
          <v:shape id="_x0000_s2121" type="#_x0000_t32" style="position:absolute;left:0;text-align:left;margin-left:117.6pt;margin-top:121.65pt;width:0;height:8.1pt;z-index:251650048" o:connectortype="straight"/>
        </w:pict>
      </w:r>
      <w:r>
        <w:rPr>
          <w:noProof/>
          <w:lang w:bidi="ar-SA"/>
        </w:rPr>
        <w:pict>
          <v:shape id="_x0000_s2122" type="#_x0000_t32" style="position:absolute;left:0;text-align:left;margin-left:285pt;margin-top:120.45pt;width:0;height:8.1pt;z-index:251651072" o:connectortype="straight"/>
        </w:pict>
      </w:r>
      <w:r>
        <w:rPr>
          <w:noProof/>
          <w:lang w:eastAsia="zh-TW"/>
        </w:rPr>
        <w:pict>
          <v:shape id="_x0000_s2123" type="#_x0000_t202" style="position:absolute;left:0;text-align:left;margin-left:151.4pt;margin-top:121.85pt;width:102.65pt;height:24.65pt;z-index:251652096;mso-width-relative:margin;mso-height-relative:margin" filled="f" stroked="f">
            <v:textbox style="mso-next-textbox:#_x0000_s2123">
              <w:txbxContent>
                <w:p w:rsidR="00197BA0" w:rsidRDefault="00197BA0" w:rsidP="006F0E46">
                  <w:pPr>
                    <w:ind w:firstLine="0"/>
                  </w:pPr>
                  <w:r>
                    <w:t>active grid length</w:t>
                  </w:r>
                </w:p>
              </w:txbxContent>
            </v:textbox>
          </v:shape>
        </w:pict>
      </w:r>
      <w:r>
        <w:rPr>
          <w:noProof/>
          <w:lang w:bidi="ar-SA"/>
        </w:rPr>
        <w:pict>
          <v:shape id="_x0000_s2120" type="#_x0000_t32" style="position:absolute;left:0;text-align:left;margin-left:117.2pt;margin-top:124.65pt;width:168.2pt;height:.6pt;flip:y;z-index:251649024" o:connectortype="straight">
            <v:stroke startarrow="block" endarrow="block"/>
          </v:shape>
        </w:pict>
      </w:r>
      <w:r>
        <w:rPr>
          <w:noProof/>
          <w:lang w:bidi="ar-SA"/>
        </w:rPr>
        <w:pict>
          <v:shape id="_x0000_s2124" type="#_x0000_t202" style="position:absolute;left:0;text-align:left;margin-left:311.45pt;margin-top:48.05pt;width:102.65pt;height:24.65pt;z-index:251653120;mso-width-relative:margin;mso-height-relative:margin" filled="f" stroked="f">
            <v:textbox style="mso-next-textbox:#_x0000_s2124">
              <w:txbxContent>
                <w:p w:rsidR="00197BA0" w:rsidRDefault="00197BA0" w:rsidP="00281056">
                  <w:pPr>
                    <w:ind w:firstLine="0"/>
                  </w:pPr>
                  <w:r>
                    <w:t>solder pads</w:t>
                  </w:r>
                </w:p>
              </w:txbxContent>
            </v:textbox>
          </v:shape>
        </w:pict>
      </w:r>
      <w:r w:rsidR="00852F52">
        <w:rPr>
          <w:noProof/>
          <w:lang w:bidi="ar-SA"/>
        </w:rPr>
        <w:drawing>
          <wp:inline distT="0" distB="0" distL="0" distR="0">
            <wp:extent cx="3543956" cy="1876098"/>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srcRect l="38795" t="26800" r="5051" b="25600"/>
                    <a:stretch>
                      <a:fillRect/>
                    </a:stretch>
                  </pic:blipFill>
                  <pic:spPr bwMode="auto">
                    <a:xfrm>
                      <a:off x="0" y="0"/>
                      <a:ext cx="3543956" cy="1876098"/>
                    </a:xfrm>
                    <a:prstGeom prst="rect">
                      <a:avLst/>
                    </a:prstGeom>
                    <a:noFill/>
                    <a:ln w="9525">
                      <a:noFill/>
                      <a:miter lim="800000"/>
                      <a:headEnd/>
                      <a:tailEnd/>
                    </a:ln>
                  </pic:spPr>
                </pic:pic>
              </a:graphicData>
            </a:graphic>
          </wp:inline>
        </w:drawing>
      </w:r>
    </w:p>
    <w:p w:rsidR="00180884" w:rsidRDefault="00852F52" w:rsidP="00FE0A05">
      <w:pPr>
        <w:pStyle w:val="Caption"/>
      </w:pPr>
      <w:bookmarkStart w:id="41" w:name="_Ref200513855"/>
      <w:bookmarkStart w:id="42" w:name="_Toc213308617"/>
      <w:r w:rsidRPr="00852F52">
        <w:t xml:space="preserve">Figure </w:t>
      </w:r>
      <w:r w:rsidR="00E724F7">
        <w:fldChar w:fldCharType="begin"/>
      </w:r>
      <w:r w:rsidR="0073183B">
        <w:instrText xml:space="preserve"> SEQ Figure \* ARABIC </w:instrText>
      </w:r>
      <w:r w:rsidR="00E724F7">
        <w:fldChar w:fldCharType="separate"/>
      </w:r>
      <w:r w:rsidR="00261C6A">
        <w:rPr>
          <w:noProof/>
        </w:rPr>
        <w:t>10</w:t>
      </w:r>
      <w:r w:rsidR="00E724F7">
        <w:fldChar w:fldCharType="end"/>
      </w:r>
      <w:bookmarkEnd w:id="41"/>
      <w:r w:rsidRPr="00852F52">
        <w:t>. Typical foil strain gauge</w:t>
      </w:r>
      <w:r w:rsidR="006F0E46">
        <w:t xml:space="preserve"> design</w:t>
      </w:r>
      <w:r w:rsidRPr="00852F52">
        <w:t>.</w:t>
      </w:r>
      <w:bookmarkEnd w:id="42"/>
    </w:p>
    <w:p w:rsidR="00031EAF" w:rsidRPr="00031EAF" w:rsidRDefault="00031EAF" w:rsidP="00031EAF"/>
    <w:p w:rsidR="00031EAF" w:rsidRPr="00031EAF" w:rsidRDefault="00031EAF" w:rsidP="00031EAF">
      <w:r>
        <w:t xml:space="preserve">The advent of semiconductor strain gauges enabled shrinking of the overall sensor, and increased sensitivity; the output of the sensor for a given strain is typically up to 50 times more than a typical foil gauge. Semiconductor gauges also perform over a larger range because of this increased sensitivity, and have higher fatigue lifetimes. </w:t>
      </w:r>
      <w:r w:rsidR="007F71D5">
        <w:t>However, they are more expensive than their foil counterparts,</w:t>
      </w:r>
    </w:p>
    <w:p w:rsidR="007E58D4" w:rsidRDefault="007E58D4" w:rsidP="003C7AD3">
      <w:pPr>
        <w:pStyle w:val="Heading3"/>
        <w:tabs>
          <w:tab w:val="clear" w:pos="1944"/>
          <w:tab w:val="num" w:pos="720"/>
        </w:tabs>
      </w:pPr>
      <w:bookmarkStart w:id="43" w:name="_Toc213308573"/>
      <w:r>
        <w:t>Flexible Technologies</w:t>
      </w:r>
      <w:bookmarkEnd w:id="43"/>
    </w:p>
    <w:p w:rsidR="00176706" w:rsidRDefault="00176706" w:rsidP="00176706">
      <w:r>
        <w:t>Flexible circuit technology has been available for interconnects, traces, and component mounting. Standard technology uses polyimide base layers with metal traces, which can be stacked to form multi-layer flex circuits. Polyimide is used for its desirable mechanical, electrical, and chemical and thermal properties, well as its low cost for mass production. Polyimide, trade name Kapton</w:t>
      </w:r>
      <w:r w:rsidR="009F407C">
        <w:t>™</w:t>
      </w:r>
      <w:r>
        <w:t xml:space="preserve"> (DuPont</w:t>
      </w:r>
      <w:r w:rsidR="009F407C">
        <w:t>®</w:t>
      </w:r>
      <w:r>
        <w:t>)</w:t>
      </w:r>
      <w:r w:rsidR="004637BB">
        <w:t>,</w:t>
      </w:r>
      <w:r>
        <w:t xml:space="preserve"> may be used in sheet form, cast onto </w:t>
      </w:r>
      <w:r w:rsidR="004637BB">
        <w:t>thin copper sheets</w:t>
      </w:r>
      <w:r>
        <w:t>, or spun onto silicon wafers as a step in the microfabrication process. Metal is deposited via electroplating or sputte</w:t>
      </w:r>
      <w:r w:rsidR="00E37C1D">
        <w:t>ring</w:t>
      </w:r>
      <w:r>
        <w:t xml:space="preserve"> (with a nickel or chrome seed layer). The cheapest option is to adhere a rolled copper layer to the polyimide and subsequently etch away the unwanted copper. </w:t>
      </w:r>
      <w:r w:rsidR="00287839">
        <w:t xml:space="preserve">Typically layers are adhered together with acrylic adhesives or epoxy, which introduces </w:t>
      </w:r>
      <w:r w:rsidR="00287839">
        <w:lastRenderedPageBreak/>
        <w:t xml:space="preserve">an additional thickness which varies depending on manufacturer. </w:t>
      </w:r>
      <w:r w:rsidR="004637BB">
        <w:t xml:space="preserve">Cast polyimide and sputtered copper approaches are both adhesiveless systems, yielding thinner, more flexible circuits.  </w:t>
      </w:r>
      <w:r>
        <w:t>Stiffeners</w:t>
      </w:r>
      <w:r w:rsidR="004637BB">
        <w:t xml:space="preserve"> such as FR4</w:t>
      </w:r>
      <w:r>
        <w:t xml:space="preserve"> can be added for </w:t>
      </w:r>
      <w:r w:rsidR="004637BB">
        <w:t>mechanical durability of connections with standard plugs and jacks</w:t>
      </w:r>
      <w:r>
        <w:t>. Flex circuits have become commonplace for applications with space constraints such as laptops</w:t>
      </w:r>
      <w:r w:rsidR="004637BB">
        <w:t xml:space="preserve">, </w:t>
      </w:r>
      <w:r w:rsidR="00287839">
        <w:t>cameras, and phones</w:t>
      </w:r>
      <w:r>
        <w:t xml:space="preserve">. Process parameters have been optimized to allow trace widths down to about 50 micrometers. </w:t>
      </w:r>
    </w:p>
    <w:p w:rsidR="003C7AD3" w:rsidRPr="003C7AD3" w:rsidRDefault="003C7AD3" w:rsidP="003C7AD3">
      <w:r>
        <w:t>Flexible sensing</w:t>
      </w:r>
      <w:r w:rsidRPr="003C7AD3">
        <w:t xml:space="preserve"> modalities</w:t>
      </w:r>
      <w:r>
        <w:t xml:space="preserve"> specialized to pressure sensing</w:t>
      </w:r>
      <w:r w:rsidRPr="003C7AD3">
        <w:t xml:space="preserve"> include piezoresistive, piezoelectric, and capacitive approaches</w:t>
      </w:r>
      <w:r>
        <w:t xml:space="preserve"> </w:t>
      </w:r>
      <w:r w:rsidR="00E724F7">
        <w:fldChar w:fldCharType="begin"/>
      </w:r>
      <w:r>
        <w:instrText xml:space="preserve"> ADDIN EN.CITE &lt;EndNote&gt;&lt;Cite&gt;&lt;Author&gt;Ashruf&lt;/Author&gt;&lt;Year&gt;2002&lt;/Year&gt;&lt;RecNum&gt;81&lt;/RecNum&gt;&lt;MDL&gt;&lt;REFERENCE_TYPE&gt;0&lt;/REFERENCE_TYPE&gt;&lt;REFNUM&gt;81&lt;/REFNUM&gt;&lt;YEAR&gt;2002&lt;/YEAR&gt;&lt;LABEL&gt;citeulike:2997816 L3  - citeulike-article-id:2997816&lt;/LABEL&gt;&lt;TITLE&gt;Thin flexible pressure sensors&lt;/TITLE&gt;&lt;SECONDARY_TITLE&gt;Sensor Review&lt;/SECONDARY_TITLE&gt;&lt;PAGES&gt;322-327&lt;/PAGES&gt;&lt;PUBLISHER&gt;Emerald Group Publishing Limited&lt;/PUBLISHER&gt;&lt;ISBN&gt;0260-2288&lt;/ISBN&gt;&lt;KEYWORDS&gt;&lt;KEYWORD&gt;capacitive&lt;/KEYWORD&gt;&lt;KEYWORD&gt;flexible&lt;/KEYWORD&gt;&lt;KEYWORD&gt;piezoelectric&lt;/KEYWORD&gt;&lt;KEYWORD&gt;pressure&lt;/KEYWORD&gt;&lt;KEYWORD&gt;resistive&lt;/KEYWORD&gt;&lt;/KEYWORDS&gt;&lt;AUTHORS&gt;&lt;AUTHOR&gt;Ashruf, CMA&lt;/AUTHOR&gt;&lt;/AUTHORS&gt;&lt;DATE&gt;2002///&lt;/DATE&gt;&lt;URL&gt;http://www.ingentaconnect.com/content/mcb/087/2002/00000022/00000004/art00006&lt;/URL&gt;&lt;/MDL&gt;&lt;/Cite&gt;&lt;/EndNote&gt;</w:instrText>
      </w:r>
      <w:r w:rsidR="00E724F7">
        <w:fldChar w:fldCharType="separate"/>
      </w:r>
      <w:r w:rsidR="00F63273">
        <w:t>[28]</w:t>
      </w:r>
      <w:r w:rsidR="00E724F7">
        <w:fldChar w:fldCharType="end"/>
      </w:r>
      <w:r w:rsidRPr="003C7AD3">
        <w:t>. Resistive-based systems are available commercially using semi-conductive pressure-sensitive inks or resistive changes due to percolating networks within polymer-conductor composites. Tekscan</w:t>
      </w:r>
      <w:r w:rsidR="009F407C">
        <w:t>®</w:t>
      </w:r>
      <w:r w:rsidRPr="003C7AD3">
        <w:t xml:space="preserve"> is probably the most popular company using this type of </w:t>
      </w:r>
      <w:r>
        <w:t xml:space="preserve">approach </w:t>
      </w:r>
      <w:r w:rsidR="00E724F7">
        <w:fldChar w:fldCharType="begin"/>
      </w:r>
      <w:r w:rsidR="006164F2">
        <w:instrText xml:space="preserve"> ADDIN EN.CITE &lt;EndNote&gt;&lt;Cite&gt;&lt;Author&gt;Rousche&lt;/Author&gt;&lt;Year&gt;2001&lt;/Year&gt;&lt;RecNum&gt;137&lt;/RecNum&gt;&lt;MDL&gt;&lt;REFERENCE_TYPE&gt;16&lt;/REFERENCE_TYPE&gt;&lt;REFNUM&gt;137&lt;/REFNUM&gt;&lt;TITLE&gt;Tekscan&lt;/TITLE&gt;&lt;PLACE_PUBLISHED&gt;South Boston, MA&lt;/PLACE_PUBLISHED&gt;&lt;URL&gt;www.tekscan.com&lt;/URL&gt;&lt;/MDL&gt;&lt;/Cite&gt;&lt;/EndNote&gt;</w:instrText>
      </w:r>
      <w:r w:rsidR="00E724F7">
        <w:fldChar w:fldCharType="separate"/>
      </w:r>
      <w:r w:rsidR="00F63273">
        <w:t>[29]</w:t>
      </w:r>
      <w:r w:rsidR="00E724F7">
        <w:fldChar w:fldCharType="end"/>
      </w:r>
      <w:r w:rsidRPr="003C7AD3">
        <w:t xml:space="preserve">. Commercial flexible resistive strain measurement is highly non-linear; therefore careful, frequent calibration may be necessary </w:t>
      </w:r>
      <w:r w:rsidR="00E724F7">
        <w:fldChar w:fldCharType="begin"/>
      </w:r>
      <w:r>
        <w:instrText xml:space="preserve"> ADDIN EN.CITE &lt;EndNote&gt;&lt;Cite&gt;&lt;Author&gt;Hsiao&lt;/Author&gt;&lt;Year&gt;2002&lt;/Year&gt;&lt;RecNum&gt;83&lt;/RecNum&gt;&lt;MDL&gt;&lt;REFERENCE_TYPE&gt;0&lt;/REFERENCE_TYPE&gt;&lt;REFNUM&gt;83&lt;/REFNUM&gt;&lt;YEAR&gt;2002&lt;/YEAR&gt;&lt;LABEL&gt;citeulike:2997763 L3  - citeulike-article-id:2997763&lt;/LABEL&gt;&lt;TITLE&gt;Accuracy and precision of two in-shoe pressure measurement systems.&lt;/TITLE&gt;&lt;SECONDARY_TITLE&gt;Ergonomics&lt;/SECONDARY_TITLE&gt;&lt;VOLUME&gt;45&lt;/VOLUME&gt;&lt;NUMBER&gt;8&lt;/NUMBER&gt;&lt;PAGES&gt;537-555&lt;/PAGES&gt;&lt;AUTHOR_ADDRESS&gt;National Institute for Occupational Safety and Health, Morgantown, WV 26505, USA. hhsiao@cdc.gov&lt;/AUTHOR_ADDRESS&gt;&lt;ISBN&gt;0014-0139&lt;/ISBN&gt;&lt;AUTHORS&gt;&lt;AUTHOR&gt;Hsiao, H&lt;/AUTHOR&gt;&lt;AUTHOR&gt;Guan, J&lt;/AUTHOR&gt;&lt;AUTHOR&gt;Weatherly, M&lt;/AUTHOR&gt;&lt;/AUTHORS&gt;&lt;DATE&gt;2002/06/20/&lt;/DATE&gt;&lt;URL&gt;http://dx.doi.org/10.1080/00140130210136963&lt;/URL&gt;&lt;/MDL&gt;&lt;/Cite&gt;&lt;/EndNote&gt;</w:instrText>
      </w:r>
      <w:r w:rsidR="00E724F7">
        <w:fldChar w:fldCharType="separate"/>
      </w:r>
      <w:r w:rsidR="00F63273">
        <w:t>[30]</w:t>
      </w:r>
      <w:r w:rsidR="00E724F7">
        <w:fldChar w:fldCharType="end"/>
      </w:r>
      <w:r w:rsidRPr="003C7AD3">
        <w:t xml:space="preserve">. Performance may change due to environmental factors such as temperature, humidity, and load history. Classic metal-foil strain gauges have significant spatial resolution limitations; so some researchers have harnessed the accuracy and reliability of a semiconductor strain gauge on flexible substrates. Hwang et al. demonstrate silicon islands embedded in polyimide </w:t>
      </w:r>
      <w:r w:rsidR="00E724F7">
        <w:fldChar w:fldCharType="begin"/>
      </w:r>
      <w:r>
        <w:instrText xml:space="preserve"> ADDIN EN.CITE &lt;EndNote&gt;&lt;Cite&gt;&lt;Author&gt;Hwang&lt;/Author&gt;&lt;Year&gt;2004&lt;/Year&gt;&lt;RecNum&gt;84&lt;/RecNum&gt;&lt;MDL&gt;&lt;REFERENCE_TYPE&gt;0&lt;/REFERENCE_TYPE&gt;&lt;REFNUM&gt;84&lt;/REFNUM&gt;&lt;YEAR&gt;2004&lt;/YEAR&gt;&lt;LABEL&gt;citeulike:2997593 L3  - citeulike-article-id:2997593&lt;/LABEL&gt;&lt;TITLE&gt;Flexible polysilicon sensor array modules using &amp;quot;etch-release&amp;quot; packaging scheme&lt;/TITLE&gt;&lt;SECONDARY_TITLE&gt;Micromechanics section of Sensors and Actuators, based on contributions revised from the Technical Digest of the 16th IEEE International conference on Micro Electro mechanical Systems (MEMS 2003)&amp;#xD;Sensors and Actuators A: Physical&lt;/SECONDARY_TITLE&gt;&lt;VOLUME&gt;111&lt;/VOLUME&gt;&lt;NUMBER&gt;1&lt;/NUMBER&gt;&lt;PAGES&gt;135-141&lt;/PAGES&gt;&lt;KEYWORDS&gt;&lt;KEYWORD&gt;flexible&lt;/KEYWORD&gt;&lt;KEYWORD&gt;polyimide&lt;/KEYWORD&gt;&lt;KEYWORD&gt;resistive&lt;/KEYWORD&gt;&lt;KEYWORD&gt;silicon&lt;/KEYWORD&gt;&lt;KEYWORD&gt;strain&lt;/KEYWORD&gt;&lt;/KEYWORDS&gt;&lt;AUTHORS&gt;&lt;AUTHOR&gt;Hwang, Eun-Soo&lt;/AUTHOR&gt;&lt;AUTHOR&gt;Kim, Yong-Jun&lt;/AUTHOR&gt;&lt;AUTHOR&gt;Ju, Byeong-Kwon&lt;/AUTHOR&gt;&lt;/AUTHORS&gt;&lt;DATE&gt;2004/03/01/&lt;/DATE&gt;&lt;URL&gt;http://dx.doi.org/10.1016/j.sna.2003.10.022&lt;/URL&gt;&lt;/MDL&gt;&lt;/Cite&gt;&lt;/EndNote&gt;</w:instrText>
      </w:r>
      <w:r w:rsidR="00E724F7">
        <w:fldChar w:fldCharType="separate"/>
      </w:r>
      <w:r w:rsidR="00F63273">
        <w:t>[31]</w:t>
      </w:r>
      <w:r w:rsidR="00E724F7">
        <w:fldChar w:fldCharType="end"/>
      </w:r>
      <w:r>
        <w:t>.</w:t>
      </w:r>
    </w:p>
    <w:p w:rsidR="003C7AD3" w:rsidRPr="003C7AD3" w:rsidRDefault="003C7AD3" w:rsidP="003C7AD3">
      <w:r w:rsidRPr="003C7AD3">
        <w:t>Capacitive measurement has also been successful on the market by layering driving lines and sensing lines across a top and bottom layer and placing a dielectric material between them. XSensor</w:t>
      </w:r>
      <w:r w:rsidR="009F407C">
        <w:t>®</w:t>
      </w:r>
      <w:r w:rsidRPr="003C7AD3">
        <w:t xml:space="preserve"> uses a fabric-based approach with conductive</w:t>
      </w:r>
      <w:r>
        <w:t xml:space="preserve"> threads and foam dielectric </w:t>
      </w:r>
      <w:r w:rsidR="00E724F7">
        <w:fldChar w:fldCharType="begin"/>
      </w:r>
      <w:r w:rsidR="006164F2">
        <w:instrText xml:space="preserve"> ADDIN EN.CITE &lt;EndNote&gt;&lt;Cite&gt;&lt;Author&gt;Rousche&lt;/Author&gt;&lt;Year&gt;2001&lt;/Year&gt;&lt;RecNum&gt;138&lt;/RecNum&gt;&lt;MDL&gt;&lt;REFERENCE_TYPE&gt;16&lt;/REFERENCE_TYPE&gt;&lt;REFNUM&gt;138&lt;/REFNUM&gt;&lt;TITLE&gt;XSensor Technology Corporation&lt;/TITLE&gt;&lt;PLACE_PUBLISHED&gt;Calgary, AB, Canada&lt;/PLACE_PUBLISHED&gt;&lt;URL&gt;www.xsensor.com&lt;/URL&gt;&lt;/MDL&gt;&lt;/Cite&gt;&lt;/EndNote&gt;</w:instrText>
      </w:r>
      <w:r w:rsidR="00E724F7">
        <w:fldChar w:fldCharType="separate"/>
      </w:r>
      <w:r w:rsidR="00F63273">
        <w:t>[32]</w:t>
      </w:r>
      <w:r w:rsidR="00E724F7">
        <w:fldChar w:fldCharType="end"/>
      </w:r>
      <w:r w:rsidRPr="003C7AD3">
        <w:t>. Novel</w:t>
      </w:r>
      <w:r w:rsidR="009F407C">
        <w:t>®</w:t>
      </w:r>
      <w:r w:rsidRPr="003C7AD3">
        <w:t xml:space="preserve"> </w:t>
      </w:r>
      <w:r w:rsidR="009F407C">
        <w:t xml:space="preserve">and Pressure Profile Systems® </w:t>
      </w:r>
      <w:r w:rsidRPr="003C7AD3">
        <w:t>ha</w:t>
      </w:r>
      <w:r w:rsidR="009F407C">
        <w:t xml:space="preserve">ve </w:t>
      </w:r>
      <w:r w:rsidRPr="003C7AD3">
        <w:t>also seen success in its capacitive force sensing arrays and offers stretchable arrays</w:t>
      </w:r>
      <w:r w:rsidR="009F407C">
        <w:t>, but Novel® is more prevalent in clinical research</w:t>
      </w:r>
      <w:r>
        <w:t xml:space="preserve"> </w:t>
      </w:r>
      <w:r w:rsidR="00E724F7">
        <w:fldChar w:fldCharType="begin"/>
      </w:r>
      <w:r w:rsidR="006164F2">
        <w:instrText xml:space="preserve"> ADDIN EN.CITE &lt;EndNote&gt;&lt;Cite&gt;&lt;Author&gt;Rousche&lt;/Author&gt;&lt;Year&gt;2001&lt;/Year&gt;&lt;RecNum&gt;139&lt;/RecNum&gt;&lt;MDL&gt;&lt;REFERENCE_TYPE&gt;16&lt;/REFERENCE_TYPE&gt;&lt;REFNUM&gt;139&lt;/REFNUM&gt;&lt;TITLE&gt;Novel&lt;/TITLE&gt;&lt;URL&gt;www.novel.de&lt;/URL&gt;&lt;/MDL&gt;&lt;/Cite&gt;&lt;Cite&gt;&lt;Author&gt;Rousche&lt;/Author&gt;&lt;Year&gt;2001&lt;/Year&gt;&lt;RecNum&gt;140&lt;/RecNum&gt;&lt;MDL&gt;&lt;REFERENCE_TYPE&gt;16&lt;/REFERENCE_TYPE&gt;&lt;REFNUM&gt;140&lt;/REFNUM&gt;&lt;TITLE&gt;Pressure Profile Systems&lt;/TITLE&gt;&lt;PLACE_PUBLISHED&gt;Los Angeles, CA&lt;/PLACE_PUBLISHED&gt;&lt;URL&gt;www.pressureprofile.com&lt;/URL&gt;&lt;/MDL&gt;&lt;/Cite&gt;&lt;/EndNote&gt;</w:instrText>
      </w:r>
      <w:r w:rsidR="00E724F7">
        <w:fldChar w:fldCharType="separate"/>
      </w:r>
      <w:r w:rsidR="00F63273">
        <w:t>[33, 34]</w:t>
      </w:r>
      <w:r w:rsidR="00E724F7">
        <w:fldChar w:fldCharType="end"/>
      </w:r>
      <w:r w:rsidRPr="003C7AD3">
        <w:t xml:space="preserve">. Capacitive measurement is valued for its high sensitivity and robust performance, but capacitor size constraints may limit spatial resolution. The change in capacitance must be large enough to reliably detect, making the high precision specialty electronics an essential and often expensive factor. Hierold et al. incorporate a micromachined capacitive sensor </w:t>
      </w:r>
      <w:r w:rsidR="009F407C">
        <w:t xml:space="preserve">into the CMOS process itself </w:t>
      </w:r>
      <w:r w:rsidR="00E724F7">
        <w:fldChar w:fldCharType="begin"/>
      </w:r>
      <w:r w:rsidR="009F407C">
        <w:instrText xml:space="preserve"> ADDIN EN.CITE &lt;EndNote&gt;&lt;Cite&gt;&lt;Author&gt;Hierold&lt;/Author&gt;&lt;Year&gt;1998&lt;/Year&gt;&lt;RecNum&gt;89&lt;/RecNum&gt;&lt;MDL&gt;&lt;REFERENCE_TYPE&gt;3&lt;/REFERENCE_TYPE&gt;&lt;REFNUM&gt;89&lt;/REFNUM&gt;&lt;YEAR&gt;1998&lt;/YEAR&gt;&lt;LABEL&gt;citeulike:2986208 L3  - citeulike-article-id:2986208&lt;/LABEL&gt;&lt;TITLE&gt;Implantable low power integrated pressure sensor system for minimal invasive telemetric patient monitoring&lt;/TITLE&gt;&lt;SECONDARY_TITLE&gt;Micro Electro Mechanical Systems, 1998. MEMS 98. Proceedings., The Eleventh Annual International Workshop on&lt;/SECONDARY_TITLE&gt;&lt;PAGES&gt;568-573&lt;/PAGES&gt;&lt;KEYWORDS&gt;&lt;KEYWORD&gt;pressure&lt;/KEYWORD&gt;&lt;KEYWORD&gt;silicon&lt;/KEYWORD&gt;&lt;/KEYWORDS&gt;&lt;AUTHORS&gt;&lt;AUTHOR&gt;Hierold, C&lt;/AUTHOR&gt;&lt;AUTHOR&gt;Clasbrumme, B&lt;/AUTHOR&gt;&lt;AUTHOR&gt;Behrend, D&lt;/AUTHOR&gt;&lt;AUTHOR&gt;Scheiter, T&lt;/AUTHOR&gt;&lt;AUTHOR&gt;Steger, M&lt;/AUTHOR&gt;&lt;AUTHOR&gt;Oppermann, K&lt;/AUTHOR&gt;&lt;AUTHOR&gt;Kapels, H&lt;/AUTHOR&gt;&lt;AUTHOR&gt;Landgraf, E&lt;/AUTHOR&gt;&lt;AUTHOR&gt;Wenzel, D&lt;/AUTHOR&gt;&lt;AUTHOR&gt;Etuodt, D&lt;/AUTHOR&gt;&lt;/AUTHORS&gt;&lt;DATE&gt;1998///&lt;/DATE&gt;&lt;URL&gt;http://dx.doi.org/10.1109/MEMSYS.1998.659820&lt;/URL&gt;&lt;/MDL&gt;&lt;/Cite&gt;&lt;Cite&gt;&lt;Author&gt;Hierold&lt;/Author&gt;&lt;Year&gt;1999&lt;/Year&gt;&lt;RecNum&gt;86&lt;/RecNum&gt;&lt;MDL&gt;&lt;REFERENCE_TYPE&gt;0&lt;/REFERENCE_TYPE&gt;&lt;REFNUM&gt;86&lt;/REFNUM&gt;&lt;YEAR&gt;1999&lt;/YEAR&gt;&lt;LABEL&gt;citeulike:2997588 L3  - citeulike-article-id:2997588&lt;/LABEL&gt;&lt;TITLE&gt;Low power integrated pressure sensor system for medical applications&lt;/TITLE&gt;&lt;SECONDARY_TITLE&gt;Sensors and Actuators A: Physical&lt;/SECONDARY_TITLE&gt;&lt;VOLUME&gt;73&lt;/VOLUME&gt;&lt;NUMBER&gt;1-2&lt;/NUMBER&gt;&lt;PAGES&gt;58-67&lt;/PAGES&gt;&lt;KEYWORDS&gt;&lt;KEYWORD&gt;capacitive&lt;/KEYWORD&gt;&lt;KEYWORD&gt;flexible&lt;/KEYWORD&gt;&lt;KEYWORD&gt;implant&lt;/KEYWORD&gt;&lt;KEYWORD&gt;pressure&lt;/KEYWORD&gt;&lt;KEYWORD&gt;readout&lt;/KEYWORD&gt;&lt;KEYWORD&gt;rubber&lt;/KEYWORD&gt;&lt;/KEYWORDS&gt;&lt;AUTHORS&gt;&lt;AUTHOR&gt;Hierold, C&lt;/AUTHOR&gt;&lt;AUTHOR&gt;Clasbrummel, B&lt;/AUTHOR&gt;&lt;AUTHOR&gt;Behrend, D&lt;/AUTHOR&gt;&lt;AUTHOR&gt;Scheiter, T&lt;/AUTHOR&gt;&lt;AUTHOR&gt;Steger, M&lt;/AUTHOR&gt;&lt;AUTHOR&gt;Oppermann, K&lt;/AUTHOR&gt;&lt;AUTHOR&gt;Kapels, H&lt;/AUTHOR&gt;&lt;AUTHOR&gt;Landgraf, E&lt;/AUTHOR&gt;&lt;AUTHOR&gt;Wenzel, D&lt;/AUTHOR&gt;&lt;AUTHOR&gt;Etzrodt, D&lt;/AUTHOR&gt;&lt;/AUTHORS&gt;&lt;DATE&gt;1999/03/09/&lt;/DATE&gt;&lt;URL&gt;http://dx.doi.org/10.1016/S0924-4247(98)00255-6&lt;/URL&gt;&lt;/MDL&gt;&lt;/Cite&gt;&lt;/EndNote&gt;</w:instrText>
      </w:r>
      <w:r w:rsidR="00E724F7">
        <w:fldChar w:fldCharType="separate"/>
      </w:r>
      <w:r w:rsidR="00F63273">
        <w:t>[35, 36]</w:t>
      </w:r>
      <w:r w:rsidR="00E724F7">
        <w:fldChar w:fldCharType="end"/>
      </w:r>
      <w:r w:rsidRPr="003C7AD3">
        <w:t>.</w:t>
      </w:r>
    </w:p>
    <w:p w:rsidR="003C7AD3" w:rsidRPr="003C7AD3" w:rsidRDefault="003C7AD3" w:rsidP="003C7AD3">
      <w:r w:rsidRPr="003C7AD3">
        <w:lastRenderedPageBreak/>
        <w:t>Piezoelectric pressure sensors typically yield low spatial resolution and poor temperature stability. However, piezoelectric sensors have been fabricated on flexible substrat</w:t>
      </w:r>
      <w:r w:rsidR="009F407C">
        <w:t xml:space="preserve">es by Akiyama and colleagues </w:t>
      </w:r>
      <w:r w:rsidR="00E724F7">
        <w:fldChar w:fldCharType="begin"/>
      </w:r>
      <w:r w:rsidR="009F407C">
        <w:instrText xml:space="preserve"> ADDIN EN.CITE &lt;EndNote&gt;&lt;Cite&gt;&lt;Author&gt;Akiyama&lt;/Author&gt;&lt;Year&gt;2006&lt;/Year&gt;&lt;RecNum&gt;87&lt;/RecNum&gt;&lt;MDL&gt;&lt;REFERENCE_TYPE&gt;0&lt;/REFERENCE_TYPE&gt;&lt;REFNUM&gt;87&lt;/REFNUM&gt;&lt;YEAR&gt;2006&lt;/YEAR&gt;&lt;LABEL&gt;citeulike:2986221 L3  - citeulike-article-id:2986221&lt;/LABEL&gt;&lt;TITLE&gt;Flexible piezoelectric pressure sensors using oriented aluminum nitride thin films prepared on polyethylene terephthalate films&lt;/TITLE&gt;&lt;SECONDARY_TITLE&gt;Journal of Applied Physics&lt;/SECONDARY_TITLE&gt;&lt;VOLUME&gt;100&lt;/VOLUME&gt;&lt;NUMBER&gt;11&lt;/NUMBER&gt;&lt;PUBLISHER&gt;AIP&lt;/PUBLISHER&gt;&lt;KEYWORDS&gt;&lt;KEYWORD&gt;flexible&lt;/KEYWORD&gt;&lt;KEYWORD&gt;piezoelectric&lt;/KEYWORD&gt;&lt;KEYWORD&gt;pressure&lt;/KEYWORD&gt;&lt;/KEYWORDS&gt;&lt;AUTHORS&gt;&lt;AUTHOR&gt;Akiyama, Morito&lt;/AUTHOR&gt;&lt;AUTHOR&gt;Morofuji, Yukari&lt;/AUTHOR&gt;&lt;AUTHOR&gt;Kamohara, Toshihiro&lt;/AUTHOR&gt;&lt;AUTHOR&gt;Nishikubo, Keiko&lt;/AUTHOR&gt;&lt;AUTHOR&gt;Tsubai, Masayoshi&lt;/AUTHOR&gt;&lt;AUTHOR&gt;Fukuda, Osamu&lt;/AUTHOR&gt;&lt;AUTHOR&gt;Ueno, Naohiro&lt;/AUTHOR&gt;&lt;/AUTHORS&gt;&lt;DATE&gt;2006///&lt;/DATE&gt;&lt;URL&gt;http://scitation.aip.org/getabs/servlet/GetabsServlet?prog=normal&amp;amp;id=JAPIAU000100000011114318000001&amp;amp;idtype=cvips&amp;amp;gifs=yes&lt;/URL&gt;&lt;/MDL&gt;&lt;/Cite&gt;&lt;/EndNote&gt;</w:instrText>
      </w:r>
      <w:r w:rsidR="00E724F7">
        <w:fldChar w:fldCharType="separate"/>
      </w:r>
      <w:r w:rsidR="00F63273">
        <w:t>[37]</w:t>
      </w:r>
      <w:r w:rsidR="00E724F7">
        <w:fldChar w:fldCharType="end"/>
      </w:r>
      <w:r w:rsidRPr="003C7AD3">
        <w:t>.</w:t>
      </w:r>
    </w:p>
    <w:p w:rsidR="00C67888" w:rsidRDefault="003C7AD3" w:rsidP="009F407C">
      <w:r w:rsidRPr="003C7AD3">
        <w:t xml:space="preserve">The desirable flexibility of polymers also carries inherent drawbacks such as hysteresis and creep; the extent of such influence can be accounted for during calibration.  Many polymers have been incorporated into flexible strain sensing arrays as substrates or as dielectrics. The most common material is polyimide; other polymers used include polymethyldisiloxane (PDMS), polyethylene terephthalate (PET), SU-8 resin, parylene, liquid crystals, and various </w:t>
      </w:r>
      <w:r w:rsidRPr="001F1119">
        <w:t xml:space="preserve">rubbers </w:t>
      </w:r>
      <w:r w:rsidR="001F1119">
        <w:t>.</w:t>
      </w:r>
      <w:r w:rsidRPr="003C7AD3">
        <w:t xml:space="preserve"> Diaphragms are the most familiar capacitive design, but the micromachined silicon sensors have been difficult to effectively incorporate in flexible designs. Diaphragms of compliant materials make it difficult to keep strains within the elastic limit of the material which may reduce the sensor life and performance significantly. Solid construction using thin (nm) metals directly on flexible polymers is promising for contact pressure profiling.</w:t>
      </w:r>
    </w:p>
    <w:p w:rsidR="009F407C" w:rsidRDefault="009F407C" w:rsidP="009F407C"/>
    <w:p w:rsidR="00C67888" w:rsidRPr="00C67888" w:rsidRDefault="00C67888" w:rsidP="00A837DB">
      <w:pPr>
        <w:pStyle w:val="Heading2"/>
      </w:pPr>
      <w:bookmarkStart w:id="44" w:name="_Toc213308574"/>
      <w:r w:rsidRPr="00C67888">
        <w:t>Materials</w:t>
      </w:r>
      <w:bookmarkEnd w:id="44"/>
    </w:p>
    <w:p w:rsidR="006342F7" w:rsidRPr="006342F7" w:rsidRDefault="00C67888" w:rsidP="006342F7">
      <w:r>
        <w:t xml:space="preserve">Materials are of utmost importance in any sensor design; material properties dictate biocompatibility, </w:t>
      </w:r>
      <w:r w:rsidR="00EE49B7">
        <w:t xml:space="preserve">processing parameters, </w:t>
      </w:r>
      <w:r>
        <w:t>and even sensing mechanisms.</w:t>
      </w:r>
      <w:r w:rsidR="00EE49B7">
        <w:t xml:space="preserve"> </w:t>
      </w:r>
    </w:p>
    <w:p w:rsidR="006342F7" w:rsidRPr="00C91099" w:rsidRDefault="00C91099" w:rsidP="006342F7">
      <w:pPr>
        <w:rPr>
          <w:i/>
          <w:iCs/>
        </w:rPr>
      </w:pPr>
      <w:r>
        <w:t>M</w:t>
      </w:r>
      <w:r w:rsidR="006342F7" w:rsidRPr="006342F7">
        <w:t xml:space="preserve">icroelectromechanical  systems (MEMS) emerged as  a promising new field in the 1990s and has subsequently spread to include many biomedical applications in the last decade. However, the materials and processes used in microfabrication have been generally governed by the needs of the semiconductor industry. The </w:t>
      </w:r>
      <w:r w:rsidR="006342F7" w:rsidRPr="006342F7">
        <w:rPr>
          <w:i/>
          <w:iCs/>
        </w:rPr>
        <w:t xml:space="preserve">Williams Dictionary of Biomaterials </w:t>
      </w:r>
      <w:r w:rsidR="006342F7" w:rsidRPr="006342F7">
        <w:rPr>
          <w:iCs/>
        </w:rPr>
        <w:t xml:space="preserve">defines biocompatibility </w:t>
      </w:r>
      <w:r w:rsidR="006342F7" w:rsidRPr="006342F7">
        <w:t>as “the ability of a material to perform wit</w:t>
      </w:r>
      <w:r>
        <w:t xml:space="preserve">h </w:t>
      </w:r>
      <w:r w:rsidR="006342F7" w:rsidRPr="006342F7">
        <w:t xml:space="preserve">an appropriate host response in a specific application,” and few semiconductor materials can live up to this standard </w:t>
      </w:r>
      <w:r w:rsidR="00E724F7">
        <w:fldChar w:fldCharType="begin"/>
      </w:r>
      <w:r w:rsidR="00614AE0">
        <w:instrText xml:space="preserve"> ADDIN EN.CITE &lt;EndNote&gt;&lt;Cite ExcludeYear="1"&gt;&lt;Author&gt;Williams&lt;/Author&gt;&lt;Year&gt;1999&lt;/Year&gt;&lt;RecNum&gt;119&lt;/RecNum&gt;&lt;MDL&gt;&lt;REFERENCE_TYPE&gt;1&lt;/REFERENCE_TYPE&gt;&lt;REFNUM&gt;119&lt;/REFNUM&gt;&lt;AUTHORS&gt;&lt;AUTHOR&gt;D. F. Williams&lt;/AUTHOR&gt;&lt;/AUTHORS&gt;&lt;YEAR&gt;1999&lt;/YEAR&gt;&lt;TITLE&gt;Williams Dictionary of Biomaterials&lt;/TITLE&gt;&lt;PLACE_PUBLISHED&gt;Liverpool, U.K.&lt;/PLACE_PUBLISHED&gt;&lt;PUBLISHER&gt;Liverpool University Press&lt;/PUBLISHER&gt;&lt;/MDL&gt;&lt;/Cite&gt;&lt;/EndNote&gt;</w:instrText>
      </w:r>
      <w:r w:rsidR="00E724F7">
        <w:fldChar w:fldCharType="separate"/>
      </w:r>
      <w:r w:rsidR="00F63273">
        <w:t>[38]</w:t>
      </w:r>
      <w:r w:rsidR="00E724F7">
        <w:fldChar w:fldCharType="end"/>
      </w:r>
      <w:r w:rsidR="006342F7" w:rsidRPr="006342F7">
        <w:t xml:space="preserve">. Functional requirements vary greatly between bioMEMS applications, thus requiring different levels of biocompatibility. Thus the biocompatibility of certain materials is tested according to ISO 10993 at minimum and tested according to the prescribed use as outlined in the United States Food and Drug Administration (FDA) blue book memorandum #G95-1, including animal implantation studies for the specific device materials, configuration, and enough data to </w:t>
      </w:r>
      <w:r w:rsidR="006342F7" w:rsidRPr="006342F7">
        <w:lastRenderedPageBreak/>
        <w:t>demonstrate biocompatibility sufficient for patient safety over the life of the implant. Many successful bulk materials are currently in use with various implantable devices on the market are not compatible with traditional MEMS fabrication processes.</w:t>
      </w:r>
    </w:p>
    <w:p w:rsidR="006342F7" w:rsidRPr="006342F7" w:rsidRDefault="006342F7" w:rsidP="006342F7">
      <w:r w:rsidRPr="006342F7">
        <w:t xml:space="preserve">Two scenarios are available for </w:t>
      </w:r>
      <w:r w:rsidRPr="006342F7">
        <w:rPr>
          <w:i/>
        </w:rPr>
        <w:t>in vivo</w:t>
      </w:r>
      <w:r w:rsidRPr="006342F7">
        <w:t xml:space="preserve"> operation of MEMS devices: 1.) use of standard MEMS techniques and implementation of a hermitic seal for biological use or 2.) utilization of biocompatible materials for design fabrication.  Examples of hermitic seals include pacemakers’ laser-welded titanium cases, glass encapsulation of telemetric antennae </w:t>
      </w:r>
      <w:r w:rsidR="00E724F7">
        <w:fldChar w:fldCharType="begin"/>
      </w:r>
      <w:r w:rsidR="00614AE0">
        <w:instrText xml:space="preserve"> ADDIN EN.CITE &lt;EndNote&gt;&lt;Cite&gt;&lt;Author&gt;Bergmann&lt;/Author&gt;&lt;Year&gt;1993&lt;/Year&gt;&lt;RecNum&gt;72&lt;/RecNum&gt;&lt;MDL&gt;&lt;REFERENCE_TYPE&gt;0&lt;/REFERENCE_TYPE&gt;&lt;REFNUM&gt;72&lt;/REFNUM&gt;&lt;YEAR&gt;1993&lt;/YEAR&gt;&lt;LABEL&gt;citeulike:2919537 L3  - citeulike-article-id:2919537&lt;/LABEL&gt;&lt;TITLE&gt;Hip joint loading during walking and running, measured in two patients.&lt;/TITLE&gt;&lt;SECONDARY_TITLE&gt;Journal of biomechanics&lt;/SECONDARY_TITLE&gt;&lt;VOLUME&gt;26&lt;/VOLUME&gt;&lt;NUMBER&gt;8&lt;/NUMBER&gt;&lt;PAGES&gt;969-990&lt;/PAGES&gt;&lt;AUTHOR_ADDRESS&gt;Oskar-Helene-Heim, Biomechanics-Laboratory, Orthopaedic Hospital, Free University Berlin, F.R.G.&lt;/AUTHOR_ADDRESS&gt;&lt;ISBN&gt;0021-9290&lt;/ISBN&gt;&lt;KEYWORDS&gt;&lt;KEYWORD&gt;clinical&lt;/KEYWORD&gt;&lt;KEYWORD&gt;implant&lt;/KEYWORD&gt;&lt;KEYWORD&gt;resistive&lt;/KEYWORD&gt;&lt;/KEYWORDS&gt;&lt;AUTHORS&gt;&lt;AUTHOR&gt;Bergmann, G&lt;/AUTHOR&gt;&lt;AUTHOR&gt;Graichen, F&lt;/AUTHOR&gt;&lt;AUTHOR&gt;Rohlmann, A&lt;/AUTHOR&gt;&lt;/AUTHORS&gt;&lt;DATE&gt;1993/08//&lt;/DATE&gt;&lt;URL&gt;http://view.ncbi.nlm.nih.gov/pubmed/8349721&lt;/URL&gt;&lt;/MDL&gt;&lt;/Cite&gt;&lt;/EndNote&gt;</w:instrText>
      </w:r>
      <w:r w:rsidR="00E724F7">
        <w:fldChar w:fldCharType="separate"/>
      </w:r>
      <w:r w:rsidR="00F63273">
        <w:t>[26]</w:t>
      </w:r>
      <w:r w:rsidR="00E724F7">
        <w:fldChar w:fldCharType="end"/>
      </w:r>
      <w:r w:rsidRPr="006342F7">
        <w:t>, and many of these techniques require high temperature levels which are undesirable for bioMEMS devices. Wafer-level sealing techniques such as eutectic, anodic, and fusion bonding also necessitate the use of traditional semiconductor materials such as silicon, silicon dioxide, and polysilicon.</w:t>
      </w:r>
    </w:p>
    <w:p w:rsidR="006342F7" w:rsidRPr="006342F7" w:rsidRDefault="006342F7" w:rsidP="006342F7">
      <w:r w:rsidRPr="006342F7">
        <w:t>Deposition of thin polymer coatings have also been used to increase the biocompatibility of silicon-based MEMS devices by shielding non-compatible materials from the bodily environment and reducing corrosion and biofouling. Hanein, et al., demonstrate photolithographic patterning to create (poly) ethylene glycol-like polymer coverings on silicon substrates using glow discharge plasma</w:t>
      </w:r>
      <w:r w:rsidR="002468D0">
        <w:t xml:space="preserve"> polymerization of tetraglyme </w:t>
      </w:r>
      <w:r w:rsidR="00E724F7">
        <w:fldChar w:fldCharType="begin"/>
      </w:r>
      <w:r w:rsidR="002468D0">
        <w:instrText xml:space="preserve"> ADDIN EN.CITE &lt;EndNote&gt;&lt;Cite&gt;&lt;Author&gt;Hanein&lt;/Author&gt;&lt;RecNum&gt;120&lt;/RecNum&gt;&lt;MDL&gt;&lt;REFERENCE_TYPE&gt;0&lt;/REFERENCE_TYPE&gt;&lt;REFNUM&gt;120&lt;/REFNUM&gt;&lt;AUTHORS&gt;&lt;AUTHOR&gt;Y. Hanein&lt;/AUTHOR&gt;&lt;AUTHOR&gt;Y. Pan&lt;/AUTHOR&gt;&lt;AUTHOR&gt;B. Ratner&lt;/AUTHOR&gt;&lt;AUTHOR&gt;D. Denton&lt;/AUTHOR&gt;&lt;AUTHOR&gt;K. B&amp;#xF6;hringer&lt;/AUTHOR&gt;&lt;/AUTHORS&gt;&lt;TITLE&gt;Micromachining of Non-fouling Coatings for Bio-MEMS Applications&lt;/TITLE&gt;&lt;SECONDARY_TITLE&gt;Sensors and Actuators B: Chemical&lt;/SECONDARY_TITLE&gt;&lt;VOLUME&gt;81&lt;/VOLUME&gt;&lt;NUMBER&gt;1&lt;/NUMBER&gt;&lt;PAGES&gt;49-54&lt;/PAGES&gt;&lt;/MDL&gt;&lt;/Cite&gt;&lt;/EndNote&gt;</w:instrText>
      </w:r>
      <w:r w:rsidR="00E724F7">
        <w:fldChar w:fldCharType="separate"/>
      </w:r>
      <w:r w:rsidR="00F63273">
        <w:t>[39]</w:t>
      </w:r>
      <w:r w:rsidR="00E724F7">
        <w:fldChar w:fldCharType="end"/>
      </w:r>
      <w:r w:rsidRPr="006342F7">
        <w:t>.  Ethylene glycol is a common biocompatible polymer know for its anti-fouling properties. Parylene has also been used to protect MEMs devices that cannot withstand high temperature processes, as its polymerization procedure at room temperature yields a pin-hole free completely conformal layer. Due to its non-polar nature, parylene shows poor adhesion to non-organic surfaces, and adhesion promoters such as silanes are not bio-friendly. Hsu et al. demonstrate hermitic sealing using parylene C on a neural probe “bed of nails” design [].</w:t>
      </w:r>
    </w:p>
    <w:p w:rsidR="006342F7" w:rsidRPr="006342F7" w:rsidRDefault="006342F7" w:rsidP="006342F7">
      <w:r w:rsidRPr="006342F7">
        <w:t xml:space="preserve">A few researchers have turned to the second option of direct fabrication from biocompatible which allows device electrode contact with the body, which is essential for many bioMEMS applications, such as neural interfaces and drug delivery devices. In cases where mechanical loading may cause surface wear, surface materials must also show sufficient fatigue strength to determine that undue wear does not occur. The coefficient of friction is a factor in wear consideration, and all layers must be biocompatible so that any wear debris that may be released is not additionally irritating to the body. In addition, many traditional MEMS materials such as silicon are brittle and unsuitable to undergo loading in the body due to cracking, and do </w:t>
      </w:r>
      <w:r w:rsidRPr="006342F7">
        <w:lastRenderedPageBreak/>
        <w:t xml:space="preserve">not match the compliance of other implant biomaterials and could thus cause stress shielding or stress concentrations, depending on the application. </w:t>
      </w:r>
    </w:p>
    <w:p w:rsidR="006342F7" w:rsidRPr="006342F7" w:rsidRDefault="006342F7" w:rsidP="006342F7">
      <w:r w:rsidRPr="006342F7">
        <w:t xml:space="preserve">As bioMEMS have been developed for monitoring </w:t>
      </w:r>
      <w:r w:rsidRPr="006342F7">
        <w:rPr>
          <w:i/>
        </w:rPr>
        <w:t>in vivo</w:t>
      </w:r>
      <w:r w:rsidRPr="006342F7">
        <w:t xml:space="preserve"> conditions, existing integrated circuit fabrication materials and processing techniques have been harnessed for bioMEMS purposes. At first, there was little or no substantive evidence of biocompatibility of these materials. First efforts involved testing of materials in for specific applications such as implant coatings , not necessarily MEMs applications. Kotzar et al. performed baseline ISO 10993 biocompatibility and sterilization tests on single crystal silicon (Si), polysilicon, silicon oxide (SiO</w:t>
      </w:r>
      <w:r w:rsidRPr="006342F7">
        <w:rPr>
          <w:vertAlign w:val="subscript"/>
        </w:rPr>
        <w:t>2</w:t>
      </w:r>
      <w:r w:rsidRPr="006342F7">
        <w:t>),  silicon nitride (Si</w:t>
      </w:r>
      <w:r w:rsidRPr="006342F7">
        <w:rPr>
          <w:vertAlign w:val="subscript"/>
        </w:rPr>
        <w:t>3</w:t>
      </w:r>
      <w:r w:rsidRPr="006342F7">
        <w:t>N</w:t>
      </w:r>
      <w:r w:rsidRPr="006342F7">
        <w:rPr>
          <w:vertAlign w:val="subscript"/>
        </w:rPr>
        <w:t>4</w:t>
      </w:r>
      <w:r w:rsidRPr="006342F7">
        <w:t xml:space="preserve">), single crystal cubic silicon carbide (3C-SiC or b-SiC), titanium (Ti), and SU-8 epoxy photoresist </w:t>
      </w:r>
      <w:r w:rsidR="00E724F7">
        <w:fldChar w:fldCharType="begin"/>
      </w:r>
      <w:r w:rsidR="00614AE0">
        <w:instrText xml:space="preserve"> ADDIN EN.CITE &lt;EndNote&gt;&lt;Cite ExcludeYear="1"&gt;&lt;Author&gt;Kotzar&lt;/Author&gt;&lt;Year&gt;2002&lt;/Year&gt;&lt;RecNum&gt;15&lt;/RecNum&gt;&lt;MDL&gt;&lt;REFERENCE_TYPE&gt;0&lt;/REFERENCE_TYPE&gt;&lt;REFNUM&gt;15&lt;/REFNUM&gt;&lt;YEAR&gt;2002&lt;/YEAR&gt;&lt;LABEL&gt;citeulike:2880727 L3  - citeulike-article-id:2880727&lt;/LABEL&gt;&lt;TITLE&gt;Evaluation of MEMS materials of construction for implantable medical devices.&lt;/TITLE&gt;&lt;SECONDARY_TITLE&gt;Biomaterials&lt;/SECONDARY_TITLE&gt;&lt;VOLUME&gt;23&lt;/VOLUME&gt;&lt;NUMBER&gt;13&lt;/NUMBER&gt;&lt;PAGES&gt;2737-2750&lt;/PAGES&gt;&lt;AUTHOR_ADDRESS&gt;BIOMEC, Inc., Cleveland, OH 44114, USA.&lt;/AUTHOR_ADDRESS&gt;&lt;ISBN&gt;0142-9612&lt;/ISBN&gt;&lt;KEYWORDS&gt;&lt;KEYWORD&gt;implant&lt;/KEYWORD&gt;&lt;KEYWORD&gt;mems&lt;/KEYWORD&gt;&lt;/KEYWORDS&gt;&lt;AUTHORS&gt;&lt;AUTHOR&gt;Kotzar, G&lt;/AUTHOR&gt;&lt;AUTHOR&gt;Freas, M&lt;/AUTHOR&gt;&lt;AUTHOR&gt;Abel, P&lt;/AUTHOR&gt;&lt;AUTHOR&gt;Fleischman, A&lt;/AUTHOR&gt;&lt;AUTHOR&gt;Roy, S&lt;/AUTHOR&gt;&lt;AUTHOR&gt;Zorman, C&lt;/AUTHOR&gt;&lt;AUTHOR&gt;Moran, JM&lt;/AUTHOR&gt;&lt;AUTHOR&gt;Melzak, J&lt;/AUTHOR&gt;&lt;/AUTHORS&gt;&lt;DATE&gt;2002/07//&lt;/DATE&gt;&lt;URL&gt;http://view.ncbi.nlm.nih.gov/pubmed/12059024&lt;/URL&gt;&lt;/MDL&gt;&lt;/Cite&gt;&lt;/EndNote&gt;</w:instrText>
      </w:r>
      <w:r w:rsidR="00E724F7">
        <w:fldChar w:fldCharType="separate"/>
      </w:r>
      <w:r w:rsidR="00F63273">
        <w:t>[40]</w:t>
      </w:r>
      <w:r w:rsidR="00E724F7">
        <w:fldChar w:fldCharType="end"/>
      </w:r>
      <w:r w:rsidRPr="006342F7">
        <w:t xml:space="preserve">. The results are promising, and silicon-based microdevices show </w:t>
      </w:r>
      <w:r w:rsidR="002468D0">
        <w:t>good results in animal testing</w:t>
      </w:r>
      <w:r w:rsidRPr="006342F7">
        <w:t xml:space="preserve">. </w:t>
      </w:r>
    </w:p>
    <w:p w:rsidR="006342F7" w:rsidRPr="006342F7" w:rsidRDefault="006342F7" w:rsidP="006342F7">
      <w:r w:rsidRPr="006342F7">
        <w:t xml:space="preserve">An opposite approach is to take existing biomaterials and develop new microfabrication techniques or tweak cleanroom processes to accommodate existing biomaterials. </w:t>
      </w:r>
    </w:p>
    <w:p w:rsidR="009F407C" w:rsidRDefault="006342F7" w:rsidP="00C67888">
      <w:r w:rsidRPr="006342F7">
        <w:t xml:space="preserve">This </w:t>
      </w:r>
      <w:r w:rsidR="00D33E74">
        <w:t>dissertation</w:t>
      </w:r>
      <w:r w:rsidRPr="006342F7">
        <w:t xml:space="preserve"> focuses on MEMS pressure sensor arrays intended for eventual </w:t>
      </w:r>
      <w:r w:rsidRPr="006342F7">
        <w:rPr>
          <w:i/>
        </w:rPr>
        <w:t>in vivo</w:t>
      </w:r>
      <w:r w:rsidRPr="006342F7">
        <w:t xml:space="preserve"> operation, with the recognition that the fabrication processes here may be applied to other types of bioMEMS devices.</w:t>
      </w:r>
    </w:p>
    <w:p w:rsidR="00D33E74" w:rsidRPr="00D33E74" w:rsidRDefault="00E643AA" w:rsidP="003C7AD3">
      <w:pPr>
        <w:pStyle w:val="Heading1"/>
      </w:pPr>
      <w:bookmarkStart w:id="45" w:name="_Toc195608654"/>
      <w:bookmarkStart w:id="46" w:name="_Toc196201400"/>
      <w:bookmarkStart w:id="47" w:name="_Toc196203269"/>
      <w:bookmarkStart w:id="48" w:name="_Toc196209703"/>
      <w:bookmarkStart w:id="49" w:name="_Toc213308575"/>
      <w:r w:rsidRPr="00395D7A">
        <w:t>Research</w:t>
      </w:r>
      <w:r w:rsidRPr="00A65D31">
        <w:t xml:space="preserve"> Design and Methods</w:t>
      </w:r>
      <w:bookmarkStart w:id="50" w:name="_Ref205637341"/>
      <w:bookmarkEnd w:id="45"/>
      <w:bookmarkEnd w:id="46"/>
      <w:bookmarkEnd w:id="47"/>
      <w:bookmarkEnd w:id="48"/>
      <w:bookmarkEnd w:id="49"/>
    </w:p>
    <w:p w:rsidR="00A837DB" w:rsidRPr="00D33E74" w:rsidRDefault="00A837DB" w:rsidP="00872FDF">
      <w:pPr>
        <w:pStyle w:val="Heading2"/>
      </w:pPr>
      <w:bookmarkStart w:id="51" w:name="_Toc213308576"/>
      <w:r w:rsidRPr="00D33E74">
        <w:t>Introduction</w:t>
      </w:r>
      <w:bookmarkEnd w:id="51"/>
    </w:p>
    <w:p w:rsidR="00A837DB" w:rsidRDefault="00A837DB" w:rsidP="00A837DB">
      <w:r>
        <w:t>The sensing array must be optimized for the application pressure range. Various design constraints include the following:</w:t>
      </w:r>
    </w:p>
    <w:p w:rsidR="00A837DB" w:rsidRDefault="00A837DB" w:rsidP="00A837DB">
      <w:pPr>
        <w:pStyle w:val="ListParagraph"/>
        <w:numPr>
          <w:ilvl w:val="0"/>
          <w:numId w:val="30"/>
        </w:numPr>
      </w:pPr>
      <w:r>
        <w:t>Maximize sensor pressure resolution</w:t>
      </w:r>
      <w:r w:rsidRPr="00015B3B">
        <w:t xml:space="preserve"> </w:t>
      </w:r>
      <w:r>
        <w:t>(i.e. maximize change in capacitance within the desired pressure range)</w:t>
      </w:r>
    </w:p>
    <w:p w:rsidR="00A837DB" w:rsidRDefault="00A837DB" w:rsidP="00A837DB">
      <w:pPr>
        <w:pStyle w:val="ListParagraph"/>
        <w:numPr>
          <w:ilvl w:val="1"/>
          <w:numId w:val="30"/>
        </w:numPr>
      </w:pPr>
      <w:r>
        <w:t>linear sensor response</w:t>
      </w:r>
    </w:p>
    <w:p w:rsidR="00A837DB" w:rsidRDefault="00A837DB" w:rsidP="00A837DB">
      <w:pPr>
        <w:pStyle w:val="ListParagraph"/>
        <w:numPr>
          <w:ilvl w:val="0"/>
          <w:numId w:val="30"/>
        </w:numPr>
      </w:pPr>
      <w:r>
        <w:t>Maximize array spatial resolution</w:t>
      </w:r>
    </w:p>
    <w:p w:rsidR="00A837DB" w:rsidRDefault="00A837DB" w:rsidP="00A837DB">
      <w:pPr>
        <w:pStyle w:val="ListParagraph"/>
        <w:numPr>
          <w:ilvl w:val="1"/>
          <w:numId w:val="30"/>
        </w:numPr>
      </w:pPr>
      <w:r>
        <w:t>minimize crosstalk</w:t>
      </w:r>
    </w:p>
    <w:p w:rsidR="00A837DB" w:rsidRDefault="00A837DB" w:rsidP="00A837DB">
      <w:pPr>
        <w:pStyle w:val="ListParagraph"/>
        <w:numPr>
          <w:ilvl w:val="1"/>
          <w:numId w:val="30"/>
        </w:numPr>
      </w:pPr>
      <w:r>
        <w:t>minimize parasitic capacitance</w:t>
      </w:r>
    </w:p>
    <w:p w:rsidR="00385CBD" w:rsidRDefault="00A837DB" w:rsidP="00F63273">
      <w:pPr>
        <w:pStyle w:val="ListParagraph"/>
        <w:numPr>
          <w:ilvl w:val="0"/>
          <w:numId w:val="30"/>
        </w:numPr>
      </w:pPr>
      <w:r>
        <w:t>Maintain sensor output levels within range for readout</w:t>
      </w:r>
    </w:p>
    <w:p w:rsidR="00F63273" w:rsidRDefault="00F63273" w:rsidP="00F63273">
      <w:pPr>
        <w:pStyle w:val="ListParagraph"/>
        <w:ind w:left="1440" w:firstLine="0"/>
      </w:pPr>
    </w:p>
    <w:p w:rsidR="00A837DB" w:rsidRDefault="00A837DB" w:rsidP="00A837DB">
      <w:pPr>
        <w:ind w:firstLine="0"/>
      </w:pPr>
      <w:r>
        <w:t>In addition, requirements for material selection include the following:</w:t>
      </w:r>
    </w:p>
    <w:p w:rsidR="00A837DB" w:rsidRDefault="00A837DB" w:rsidP="00A837DB">
      <w:pPr>
        <w:pStyle w:val="ListParagraph"/>
        <w:numPr>
          <w:ilvl w:val="0"/>
          <w:numId w:val="30"/>
        </w:numPr>
      </w:pPr>
      <w:r>
        <w:t>Biocompatible for prolonged bodily contact</w:t>
      </w:r>
    </w:p>
    <w:p w:rsidR="00A837DB" w:rsidRDefault="00A837DB" w:rsidP="00A837DB">
      <w:pPr>
        <w:pStyle w:val="ListParagraph"/>
        <w:numPr>
          <w:ilvl w:val="0"/>
          <w:numId w:val="30"/>
        </w:numPr>
      </w:pPr>
      <w:r>
        <w:t>Sterilizable without harm to the sensor or electronics OR disposable</w:t>
      </w:r>
    </w:p>
    <w:p w:rsidR="00A837DB" w:rsidRDefault="00A837DB" w:rsidP="00A837DB">
      <w:pPr>
        <w:pStyle w:val="ListParagraph"/>
        <w:numPr>
          <w:ilvl w:val="0"/>
          <w:numId w:val="30"/>
        </w:numPr>
      </w:pPr>
      <w:r>
        <w:t>Maintain elastic deformation- no permanent deformation</w:t>
      </w:r>
    </w:p>
    <w:p w:rsidR="009F407C" w:rsidRDefault="009F407C">
      <w:pPr>
        <w:spacing w:line="240" w:lineRule="auto"/>
        <w:ind w:firstLine="0"/>
        <w:jc w:val="left"/>
      </w:pPr>
      <w:r>
        <w:br w:type="page"/>
      </w:r>
    </w:p>
    <w:p w:rsidR="00A837DB" w:rsidRDefault="00A837DB" w:rsidP="00FE0A05">
      <w:pPr>
        <w:pStyle w:val="Caption"/>
      </w:pPr>
      <w:bookmarkStart w:id="52" w:name="_Ref208678117"/>
      <w:bookmarkStart w:id="53" w:name="_Toc213253493"/>
      <w:r>
        <w:lastRenderedPageBreak/>
        <w:t xml:space="preserve">Table </w:t>
      </w:r>
      <w:r w:rsidR="00E724F7">
        <w:fldChar w:fldCharType="begin"/>
      </w:r>
      <w:r w:rsidR="0073183B">
        <w:instrText xml:space="preserve"> SEQ Table \* ARABIC </w:instrText>
      </w:r>
      <w:r w:rsidR="00E724F7">
        <w:fldChar w:fldCharType="separate"/>
      </w:r>
      <w:r w:rsidR="00261C6A">
        <w:rPr>
          <w:noProof/>
        </w:rPr>
        <w:t>2</w:t>
      </w:r>
      <w:r w:rsidR="00E724F7">
        <w:fldChar w:fldCharType="end"/>
      </w:r>
      <w:bookmarkEnd w:id="52"/>
      <w:r>
        <w:t>. Common applications for pressure sensing arrays.</w:t>
      </w:r>
      <w:bookmarkEnd w:id="53"/>
    </w:p>
    <w:tbl>
      <w:tblPr>
        <w:tblpPr w:leftFromText="180" w:rightFromText="180" w:vertAnchor="text" w:horzAnchor="margin" w:tblpXSpec="center" w:tblpY="210"/>
        <w:tblW w:w="0" w:type="auto"/>
        <w:tblLook w:val="0000"/>
      </w:tblPr>
      <w:tblGrid>
        <w:gridCol w:w="4698"/>
        <w:gridCol w:w="2160"/>
      </w:tblGrid>
      <w:tr w:rsidR="00A837DB" w:rsidTr="00997F04">
        <w:trPr>
          <w:trHeight w:val="333"/>
        </w:trPr>
        <w:tc>
          <w:tcPr>
            <w:tcW w:w="4698" w:type="dxa"/>
            <w:tcBorders>
              <w:bottom w:val="single" w:sz="18" w:space="0" w:color="4F81BD" w:themeColor="accent1"/>
            </w:tcBorders>
            <w:vAlign w:val="bottom"/>
          </w:tcPr>
          <w:p w:rsidR="00A837DB" w:rsidRPr="00401A65" w:rsidRDefault="00A837DB" w:rsidP="00997F04">
            <w:pPr>
              <w:spacing w:line="240" w:lineRule="auto"/>
              <w:ind w:left="196" w:hanging="196"/>
              <w:jc w:val="left"/>
              <w:rPr>
                <w:b/>
                <w:i/>
              </w:rPr>
            </w:pPr>
            <w:r w:rsidRPr="00401A65">
              <w:rPr>
                <w:b/>
                <w:i/>
              </w:rPr>
              <w:t>Application</w:t>
            </w:r>
          </w:p>
        </w:tc>
        <w:tc>
          <w:tcPr>
            <w:tcW w:w="2160" w:type="dxa"/>
            <w:tcBorders>
              <w:bottom w:val="single" w:sz="18" w:space="0" w:color="4F81BD" w:themeColor="accent1"/>
            </w:tcBorders>
            <w:vAlign w:val="bottom"/>
          </w:tcPr>
          <w:p w:rsidR="00A837DB" w:rsidRPr="00401A65" w:rsidRDefault="00A837DB" w:rsidP="00997F04">
            <w:pPr>
              <w:spacing w:line="240" w:lineRule="auto"/>
              <w:ind w:firstLine="342"/>
              <w:rPr>
                <w:b/>
                <w:i/>
              </w:rPr>
            </w:pPr>
            <w:r w:rsidRPr="00401A65">
              <w:rPr>
                <w:b/>
                <w:i/>
              </w:rPr>
              <w:t>Pressure</w:t>
            </w:r>
          </w:p>
        </w:tc>
      </w:tr>
      <w:tr w:rsidR="00A837DB" w:rsidTr="00997F04">
        <w:trPr>
          <w:trHeight w:val="288"/>
        </w:trPr>
        <w:tc>
          <w:tcPr>
            <w:tcW w:w="4698" w:type="dxa"/>
            <w:tcBorders>
              <w:top w:val="single" w:sz="18" w:space="0" w:color="4F81BD" w:themeColor="accent1"/>
            </w:tcBorders>
            <w:vAlign w:val="center"/>
          </w:tcPr>
          <w:p w:rsidR="00A837DB" w:rsidRDefault="00A837DB" w:rsidP="00997F04">
            <w:pPr>
              <w:spacing w:before="240"/>
              <w:ind w:left="196" w:hanging="196"/>
              <w:jc w:val="left"/>
            </w:pPr>
            <w:r>
              <w:t>Vascular pulse  (75-150 mmHg)</w:t>
            </w:r>
          </w:p>
        </w:tc>
        <w:tc>
          <w:tcPr>
            <w:tcW w:w="2160" w:type="dxa"/>
            <w:tcBorders>
              <w:top w:val="single" w:sz="18" w:space="0" w:color="4F81BD" w:themeColor="accent1"/>
            </w:tcBorders>
            <w:vAlign w:val="center"/>
          </w:tcPr>
          <w:p w:rsidR="00A837DB" w:rsidRDefault="00A837DB" w:rsidP="00997F04">
            <w:pPr>
              <w:spacing w:before="240"/>
              <w:ind w:firstLine="342"/>
            </w:pPr>
            <w:r>
              <w:t>10 – 20 kPa</w:t>
            </w:r>
          </w:p>
        </w:tc>
      </w:tr>
      <w:tr w:rsidR="00A837DB" w:rsidTr="00997F04">
        <w:trPr>
          <w:trHeight w:val="288"/>
        </w:trPr>
        <w:tc>
          <w:tcPr>
            <w:tcW w:w="4698" w:type="dxa"/>
            <w:vAlign w:val="center"/>
          </w:tcPr>
          <w:p w:rsidR="00A837DB" w:rsidRDefault="00A837DB" w:rsidP="00997F04">
            <w:pPr>
              <w:ind w:left="196" w:hanging="196"/>
              <w:jc w:val="left"/>
            </w:pPr>
            <w:r>
              <w:t>Human fingertip texture, shape sensing</w:t>
            </w:r>
          </w:p>
        </w:tc>
        <w:tc>
          <w:tcPr>
            <w:tcW w:w="2160" w:type="dxa"/>
            <w:vAlign w:val="center"/>
          </w:tcPr>
          <w:p w:rsidR="00A837DB" w:rsidRDefault="00A837DB" w:rsidP="00997F04">
            <w:pPr>
              <w:ind w:firstLine="342"/>
            </w:pPr>
            <w:r>
              <w:t>10 – 40 kPa</w:t>
            </w:r>
          </w:p>
        </w:tc>
      </w:tr>
      <w:tr w:rsidR="00A837DB" w:rsidTr="00997F04">
        <w:trPr>
          <w:trHeight w:val="288"/>
        </w:trPr>
        <w:tc>
          <w:tcPr>
            <w:tcW w:w="4698" w:type="dxa"/>
            <w:vAlign w:val="center"/>
          </w:tcPr>
          <w:p w:rsidR="00A837DB" w:rsidRDefault="00A837DB" w:rsidP="00997F04">
            <w:pPr>
              <w:ind w:left="196" w:hanging="196"/>
              <w:jc w:val="left"/>
            </w:pPr>
            <w:r>
              <w:t>Hand grip</w:t>
            </w:r>
          </w:p>
        </w:tc>
        <w:tc>
          <w:tcPr>
            <w:tcW w:w="2160" w:type="dxa"/>
            <w:vAlign w:val="center"/>
          </w:tcPr>
          <w:p w:rsidR="00A837DB" w:rsidRDefault="00A837DB" w:rsidP="00997F04">
            <w:pPr>
              <w:ind w:firstLine="342"/>
            </w:pPr>
            <w:r>
              <w:t>0 – 100 kPa</w:t>
            </w:r>
          </w:p>
        </w:tc>
      </w:tr>
      <w:tr w:rsidR="00A837DB" w:rsidTr="00997F04">
        <w:trPr>
          <w:trHeight w:val="288"/>
        </w:trPr>
        <w:tc>
          <w:tcPr>
            <w:tcW w:w="4698" w:type="dxa"/>
            <w:vAlign w:val="center"/>
          </w:tcPr>
          <w:p w:rsidR="00A837DB" w:rsidRDefault="00A837DB" w:rsidP="00997F04">
            <w:pPr>
              <w:ind w:left="196" w:hanging="196"/>
              <w:jc w:val="left"/>
            </w:pPr>
            <w:r>
              <w:t>Fingerprint sensor</w:t>
            </w:r>
          </w:p>
        </w:tc>
        <w:tc>
          <w:tcPr>
            <w:tcW w:w="2160" w:type="dxa"/>
            <w:vAlign w:val="center"/>
          </w:tcPr>
          <w:p w:rsidR="00A837DB" w:rsidRDefault="00A837DB" w:rsidP="00997F04">
            <w:pPr>
              <w:ind w:firstLine="342"/>
            </w:pPr>
            <w:r>
              <w:t>1 – 2 kPa</w:t>
            </w:r>
          </w:p>
        </w:tc>
      </w:tr>
      <w:tr w:rsidR="00A837DB" w:rsidTr="00997F04">
        <w:trPr>
          <w:trHeight w:val="288"/>
        </w:trPr>
        <w:tc>
          <w:tcPr>
            <w:tcW w:w="4698" w:type="dxa"/>
            <w:vAlign w:val="center"/>
          </w:tcPr>
          <w:p w:rsidR="00A837DB" w:rsidRDefault="00A837DB" w:rsidP="00997F04">
            <w:pPr>
              <w:ind w:left="196" w:hanging="196"/>
              <w:jc w:val="left"/>
            </w:pPr>
            <w:r>
              <w:t>In-shoe pressures</w:t>
            </w:r>
          </w:p>
        </w:tc>
        <w:tc>
          <w:tcPr>
            <w:tcW w:w="2160" w:type="dxa"/>
            <w:vAlign w:val="center"/>
          </w:tcPr>
          <w:p w:rsidR="00A837DB" w:rsidRDefault="00A837DB" w:rsidP="00997F04">
            <w:pPr>
              <w:ind w:firstLine="342"/>
            </w:pPr>
            <w:r>
              <w:t>&lt; 1 MPa</w:t>
            </w:r>
          </w:p>
        </w:tc>
      </w:tr>
      <w:tr w:rsidR="00A837DB" w:rsidTr="00997F04">
        <w:trPr>
          <w:trHeight w:val="150"/>
        </w:trPr>
        <w:tc>
          <w:tcPr>
            <w:tcW w:w="4698" w:type="dxa"/>
            <w:vAlign w:val="center"/>
          </w:tcPr>
          <w:p w:rsidR="00A837DB" w:rsidRDefault="00A837DB" w:rsidP="00997F04">
            <w:pPr>
              <w:ind w:left="196" w:hanging="196"/>
              <w:jc w:val="left"/>
            </w:pPr>
            <w:r>
              <w:t xml:space="preserve">Tactile robotics </w:t>
            </w:r>
          </w:p>
        </w:tc>
        <w:tc>
          <w:tcPr>
            <w:tcW w:w="2160" w:type="dxa"/>
            <w:vAlign w:val="center"/>
          </w:tcPr>
          <w:p w:rsidR="00A837DB" w:rsidRDefault="00A837DB" w:rsidP="00823172">
            <w:pPr>
              <w:ind w:firstLine="342"/>
            </w:pPr>
            <w:r>
              <w:t xml:space="preserve">10 – 100 kPa </w:t>
            </w:r>
          </w:p>
        </w:tc>
      </w:tr>
      <w:tr w:rsidR="00A837DB" w:rsidTr="00997F04">
        <w:trPr>
          <w:trHeight w:val="150"/>
        </w:trPr>
        <w:tc>
          <w:tcPr>
            <w:tcW w:w="4698" w:type="dxa"/>
            <w:vAlign w:val="center"/>
          </w:tcPr>
          <w:p w:rsidR="00A837DB" w:rsidRDefault="00A837DB" w:rsidP="00997F04">
            <w:pPr>
              <w:ind w:left="196" w:hanging="196"/>
              <w:jc w:val="left"/>
            </w:pPr>
            <w:r>
              <w:t>Passive knee flexion</w:t>
            </w:r>
            <w:r>
              <w:rPr>
                <w:rStyle w:val="FootnoteReference"/>
              </w:rPr>
              <w:footnoteReference w:id="2"/>
            </w:r>
          </w:p>
          <w:p w:rsidR="00A837DB" w:rsidRDefault="00A837DB" w:rsidP="00997F04">
            <w:pPr>
              <w:ind w:left="196" w:hanging="196"/>
              <w:jc w:val="left"/>
            </w:pPr>
            <w:r>
              <w:t xml:space="preserve">     Wasielewski</w:t>
            </w:r>
          </w:p>
          <w:p w:rsidR="00A837DB" w:rsidRDefault="00A837DB" w:rsidP="00997F04">
            <w:pPr>
              <w:ind w:left="196" w:hanging="196"/>
              <w:jc w:val="left"/>
            </w:pPr>
            <w:r>
              <w:t xml:space="preserve">     Wallace</w:t>
            </w:r>
          </w:p>
        </w:tc>
        <w:tc>
          <w:tcPr>
            <w:tcW w:w="2160" w:type="dxa"/>
            <w:vAlign w:val="center"/>
          </w:tcPr>
          <w:p w:rsidR="00A837DB" w:rsidRDefault="00A837DB" w:rsidP="00997F04">
            <w:pPr>
              <w:ind w:firstLine="342"/>
            </w:pPr>
          </w:p>
          <w:p w:rsidR="00A837DB" w:rsidRDefault="00A837DB" w:rsidP="00997F04">
            <w:pPr>
              <w:ind w:firstLine="342"/>
            </w:pPr>
            <w:r>
              <w:t>0 – 1.6 MPa</w:t>
            </w:r>
            <w:r w:rsidR="00823172">
              <w:t>*</w:t>
            </w:r>
          </w:p>
          <w:p w:rsidR="00A837DB" w:rsidRDefault="00A837DB" w:rsidP="00997F04">
            <w:pPr>
              <w:ind w:firstLine="342"/>
            </w:pPr>
            <w:r>
              <w:t>0 – 50 MPa</w:t>
            </w:r>
            <w:r w:rsidR="00823172">
              <w:t>*</w:t>
            </w:r>
          </w:p>
        </w:tc>
      </w:tr>
      <w:tr w:rsidR="00A837DB" w:rsidTr="00997F04">
        <w:trPr>
          <w:trHeight w:val="150"/>
        </w:trPr>
        <w:tc>
          <w:tcPr>
            <w:tcW w:w="4698" w:type="dxa"/>
            <w:tcBorders>
              <w:bottom w:val="single" w:sz="4" w:space="0" w:color="548DD4"/>
            </w:tcBorders>
            <w:vAlign w:val="center"/>
          </w:tcPr>
          <w:p w:rsidR="00A837DB" w:rsidRDefault="00A837DB" w:rsidP="00997F04">
            <w:pPr>
              <w:ind w:left="196" w:hanging="196"/>
              <w:jc w:val="left"/>
            </w:pPr>
            <w:r>
              <w:t>Weight-bearing knee flexion</w:t>
            </w:r>
            <w:r>
              <w:rPr>
                <w:rStyle w:val="FootnoteReference"/>
              </w:rPr>
              <w:footnoteReference w:id="3"/>
            </w:r>
          </w:p>
        </w:tc>
        <w:tc>
          <w:tcPr>
            <w:tcW w:w="2160" w:type="dxa"/>
            <w:tcBorders>
              <w:bottom w:val="single" w:sz="4" w:space="0" w:color="548DD4"/>
            </w:tcBorders>
            <w:vAlign w:val="center"/>
          </w:tcPr>
          <w:p w:rsidR="00A837DB" w:rsidRDefault="00A837DB" w:rsidP="00997F04">
            <w:pPr>
              <w:ind w:firstLine="342"/>
            </w:pPr>
            <w:r>
              <w:t>0 – 32 MPa</w:t>
            </w:r>
            <w:r w:rsidR="00823172">
              <w:t>†</w:t>
            </w:r>
          </w:p>
        </w:tc>
      </w:tr>
      <w:tr w:rsidR="00A837DB" w:rsidTr="00997F04">
        <w:trPr>
          <w:trHeight w:val="150"/>
        </w:trPr>
        <w:tc>
          <w:tcPr>
            <w:tcW w:w="6858" w:type="dxa"/>
            <w:gridSpan w:val="2"/>
            <w:tcBorders>
              <w:top w:val="single" w:sz="4" w:space="0" w:color="548DD4"/>
            </w:tcBorders>
            <w:vAlign w:val="center"/>
          </w:tcPr>
          <w:p w:rsidR="00A837DB" w:rsidRPr="006400B2" w:rsidRDefault="00A837DB" w:rsidP="00F63273">
            <w:pPr>
              <w:spacing w:line="240" w:lineRule="auto"/>
              <w:ind w:firstLine="0"/>
              <w:jc w:val="left"/>
              <w:rPr>
                <w:sz w:val="20"/>
                <w:szCs w:val="20"/>
              </w:rPr>
            </w:pPr>
            <w:r w:rsidRPr="006400B2">
              <w:rPr>
                <w:sz w:val="20"/>
                <w:szCs w:val="20"/>
              </w:rPr>
              <w:t>*</w:t>
            </w:r>
            <w:r>
              <w:rPr>
                <w:sz w:val="20"/>
                <w:szCs w:val="20"/>
              </w:rPr>
              <w:t xml:space="preserve"> </w:t>
            </w:r>
            <w:r w:rsidRPr="006400B2">
              <w:rPr>
                <w:sz w:val="20"/>
                <w:szCs w:val="20"/>
              </w:rPr>
              <w:t>Wasielewski reported contact areas around 4 cm</w:t>
            </w:r>
            <w:r w:rsidRPr="006400B2">
              <w:rPr>
                <w:sz w:val="20"/>
                <w:szCs w:val="20"/>
                <w:vertAlign w:val="superscript"/>
              </w:rPr>
              <w:t>2</w:t>
            </w:r>
            <w:r w:rsidRPr="006400B2">
              <w:rPr>
                <w:sz w:val="20"/>
                <w:szCs w:val="20"/>
              </w:rPr>
              <w:t xml:space="preserve"> </w:t>
            </w:r>
            <w:r w:rsidR="00E724F7" w:rsidRPr="006400B2">
              <w:rPr>
                <w:sz w:val="20"/>
                <w:szCs w:val="20"/>
              </w:rPr>
              <w:fldChar w:fldCharType="begin"/>
            </w:r>
            <w:r w:rsidRPr="006400B2">
              <w:rPr>
                <w:sz w:val="20"/>
                <w:szCs w:val="20"/>
              </w:rPr>
              <w:instrText xml:space="preserve"> ADDIN EN.CITE &lt;EndNote&gt;&lt;Cite&gt;&lt;Author&gt;Wasielewski&lt;/Author&gt;&lt;Year&gt;2004&lt;/Year&gt;&lt;RecNum&gt;32&lt;/RecNum&gt;&lt;MDL&gt;&lt;REFERENCE_TYPE&gt;0&lt;/REFERENCE_TYPE&gt;&lt;REFNUM&gt;32&lt;/REFNUM&gt;&lt;YEAR&gt;2004&lt;/YEAR&gt;&lt;LABEL&gt;citeulike:2880004 L3  - citeulike-article-id:2880004&lt;/LABEL&gt;&lt;TITLE&gt;An intraoperative pressure-measuring device used in total knee arthroplasties and its kinematics correlations.&lt;/TITLE&gt;&lt;SECONDARY_TITLE&gt;Clinical orthopaedics and related research&lt;/SECONDARY_TITLE&gt;&lt;NUMBER&gt;427&lt;/NUMBER&gt;&lt;PAGES&gt;171-178&lt;/PAGES&gt;&lt;AUTHOR_ADDRESS&gt;Department of Orthopaedic Surgery, The Ohio State University, Columbus, OH 43221, USA. Wasielewski-1@medctr.osu.edu&lt;/AUTHOR_ADDRESS&gt;&lt;ISBN&gt;0009-921X&lt;/ISBN&gt;&lt;AUTHORS&gt;&lt;AUTHOR&gt;Wasielewski, RC&lt;/AUTHOR&gt;&lt;AUTHOR&gt;Galat, DD&lt;/AUTHOR&gt;&lt;AUTHOR&gt;Komistek, RD&lt;/AUTHOR&gt;&lt;/AUTHORS&gt;&lt;DATE&gt;2004/10//&lt;/DATE&gt;&lt;URL&gt;http://view.ncbi.nlm.nih.gov/pubmed/15552154&lt;/URL&gt;&lt;/MDL&gt;&lt;/Cite&gt;&lt;/EndNote&gt;</w:instrText>
            </w:r>
            <w:r w:rsidR="00E724F7" w:rsidRPr="006400B2">
              <w:rPr>
                <w:sz w:val="20"/>
                <w:szCs w:val="20"/>
              </w:rPr>
              <w:fldChar w:fldCharType="separate"/>
            </w:r>
            <w:r w:rsidR="00F63273">
              <w:rPr>
                <w:sz w:val="20"/>
                <w:szCs w:val="20"/>
              </w:rPr>
              <w:t>[18]</w:t>
            </w:r>
            <w:r w:rsidR="00E724F7" w:rsidRPr="006400B2">
              <w:rPr>
                <w:sz w:val="20"/>
                <w:szCs w:val="20"/>
              </w:rPr>
              <w:fldChar w:fldCharType="end"/>
            </w:r>
            <w:r w:rsidRPr="006400B2">
              <w:rPr>
                <w:sz w:val="20"/>
                <w:szCs w:val="20"/>
              </w:rPr>
              <w:t>, while Wallac</w:t>
            </w:r>
            <w:r w:rsidR="00385CBD">
              <w:rPr>
                <w:sz w:val="20"/>
                <w:szCs w:val="20"/>
              </w:rPr>
              <w:t>e reports contact areas around 0.5</w:t>
            </w:r>
            <w:r w:rsidRPr="006400B2">
              <w:rPr>
                <w:sz w:val="20"/>
                <w:szCs w:val="20"/>
              </w:rPr>
              <w:t xml:space="preserve"> cm</w:t>
            </w:r>
            <w:r w:rsidRPr="006400B2">
              <w:rPr>
                <w:sz w:val="20"/>
                <w:szCs w:val="20"/>
                <w:vertAlign w:val="superscript"/>
              </w:rPr>
              <w:t>2</w:t>
            </w:r>
            <w:r w:rsidRPr="006400B2">
              <w:rPr>
                <w:sz w:val="20"/>
                <w:szCs w:val="20"/>
              </w:rPr>
              <w:t xml:space="preserve"> </w:t>
            </w:r>
            <w:r w:rsidR="00E724F7" w:rsidRPr="006400B2">
              <w:rPr>
                <w:sz w:val="20"/>
                <w:szCs w:val="20"/>
              </w:rPr>
              <w:fldChar w:fldCharType="begin"/>
            </w:r>
            <w:r w:rsidRPr="006400B2">
              <w:rPr>
                <w:sz w:val="20"/>
                <w:szCs w:val="20"/>
              </w:rPr>
              <w:instrText xml:space="preserve"> ADDIN EN.CITE &lt;EndNote&gt;&lt;Cite&gt;&lt;Author&gt;Wallace&lt;/Author&gt;&lt;Year&gt;1998&lt;/Year&gt;&lt;RecNum&gt;16&lt;/RecNum&gt;&lt;MDL&gt;&lt;REFERENCE_TYPE&gt;0&lt;/REFERENCE_TYPE&gt;&lt;REFNUM&gt;16&lt;/REFNUM&gt;&lt;YEAR&gt;1998&lt;/YEAR&gt;&lt;LABEL&gt;citeulike:2880723 L3  - citeulike-article-id:2880723&lt;/LABEL&gt;&lt;TITLE&gt;Intraoperative assessment of tibiofemoral contact stresses in total knee arthroplasty.&lt;/TITLE&gt;&lt;SECONDARY_TITLE&gt;The Journal of arthroplasty&lt;/SECONDARY_TITLE&gt;&lt;VOLUME&gt;13&lt;/VOLUME&gt;&lt;NUMBER&gt;8&lt;/NUMBER&gt;&lt;PAGES&gt;923-927&lt;/PAGES&gt;&lt;AUTHOR_ADDRESS&gt;Department of Orthopaedic Surgery, Prince of Wales Hospital, Sydney, Australia.&lt;/AUTHOR_ADDRESS&gt;&lt;ISBN&gt;0883-5403&lt;/ISBN&gt;&lt;KEYWORDS&gt;&lt;KEYWORD&gt;clinical&lt;/KEYWORD&gt;&lt;KEYWORD&gt;resistive&lt;/KEYWORD&gt;&lt;/KEYWORDS&gt;&lt;AUTHORS&gt;&lt;AUTHOR&gt;Wallace, AL&lt;/AUTHOR&gt;&lt;AUTHOR&gt;Harris, ML&lt;/AUTHOR&gt;&lt;AUTHOR&gt;Walsh, WR&lt;/AUTHOR&gt;&lt;AUTHOR&gt;Bruce, WJ&lt;/AUTHOR&gt;&lt;/AUTHORS&gt;&lt;DATE&gt;1998/12//&lt;/DATE&gt;&lt;URL&gt;http://view.ncbi.nlm.nih.gov/pubmed/9880186&lt;/URL&gt;&lt;/MDL&gt;&lt;/Cite&gt;&lt;/EndNote&gt;</w:instrText>
            </w:r>
            <w:r w:rsidR="00E724F7" w:rsidRPr="006400B2">
              <w:rPr>
                <w:sz w:val="20"/>
                <w:szCs w:val="20"/>
              </w:rPr>
              <w:fldChar w:fldCharType="separate"/>
            </w:r>
            <w:r w:rsidR="00F63273">
              <w:rPr>
                <w:sz w:val="20"/>
                <w:szCs w:val="20"/>
              </w:rPr>
              <w:t>[17]</w:t>
            </w:r>
            <w:r w:rsidR="00E724F7" w:rsidRPr="006400B2">
              <w:rPr>
                <w:sz w:val="20"/>
                <w:szCs w:val="20"/>
              </w:rPr>
              <w:fldChar w:fldCharType="end"/>
            </w:r>
            <w:r w:rsidRPr="006400B2">
              <w:rPr>
                <w:sz w:val="20"/>
                <w:szCs w:val="20"/>
              </w:rPr>
              <w:t>.</w:t>
            </w:r>
            <w:r>
              <w:rPr>
                <w:sz w:val="20"/>
                <w:szCs w:val="20"/>
              </w:rPr>
              <w:t xml:space="preserve"> Both used sensing arrays to take</w:t>
            </w:r>
            <w:r w:rsidR="00385CBD">
              <w:rPr>
                <w:sz w:val="20"/>
                <w:szCs w:val="20"/>
              </w:rPr>
              <w:t xml:space="preserve"> i</w:t>
            </w:r>
            <w:r>
              <w:rPr>
                <w:sz w:val="20"/>
                <w:szCs w:val="20"/>
              </w:rPr>
              <w:t>ntraoperative measurements.</w:t>
            </w:r>
          </w:p>
        </w:tc>
      </w:tr>
      <w:tr w:rsidR="00A837DB" w:rsidTr="00997F04">
        <w:trPr>
          <w:trHeight w:val="150"/>
        </w:trPr>
        <w:tc>
          <w:tcPr>
            <w:tcW w:w="6858" w:type="dxa"/>
            <w:gridSpan w:val="2"/>
            <w:vAlign w:val="center"/>
          </w:tcPr>
          <w:p w:rsidR="00A837DB" w:rsidRPr="00954FF5" w:rsidRDefault="00A837DB" w:rsidP="00F63273">
            <w:pPr>
              <w:spacing w:line="240" w:lineRule="auto"/>
              <w:ind w:firstLine="0"/>
              <w:jc w:val="left"/>
              <w:rPr>
                <w:sz w:val="20"/>
                <w:szCs w:val="20"/>
              </w:rPr>
            </w:pPr>
            <w:r w:rsidRPr="00954FF5">
              <w:rPr>
                <w:sz w:val="20"/>
                <w:szCs w:val="20"/>
              </w:rPr>
              <w:t>†Maximum individual pressure reported by Sharma, et al.</w:t>
            </w:r>
            <w:r>
              <w:rPr>
                <w:sz w:val="20"/>
                <w:szCs w:val="20"/>
              </w:rPr>
              <w:t xml:space="preserve"> from patients with mobile and fixed-bearing total knee replacements</w:t>
            </w:r>
            <w:r w:rsidRPr="00954FF5">
              <w:rPr>
                <w:sz w:val="20"/>
                <w:szCs w:val="20"/>
              </w:rPr>
              <w:t xml:space="preserve"> </w:t>
            </w:r>
            <w:r w:rsidR="00E724F7" w:rsidRPr="00954FF5">
              <w:rPr>
                <w:sz w:val="20"/>
                <w:szCs w:val="20"/>
              </w:rPr>
              <w:fldChar w:fldCharType="begin"/>
            </w:r>
            <w:r w:rsidRPr="00954FF5">
              <w:rPr>
                <w:sz w:val="20"/>
                <w:szCs w:val="20"/>
              </w:rPr>
              <w:instrText xml:space="preserve"> ADDIN EN.CITE &lt;EndNote&gt;&lt;Cite&gt;&lt;Author&gt;Sharma&lt;/Author&gt;&lt;Year&gt;2007&lt;/Year&gt;&lt;RecNum&gt;107&lt;/RecNum&gt;&lt;MDL&gt;&lt;REFERENCE_TYPE&gt;0&lt;/REFERENCE_TYPE&gt;&lt;REFNUM&gt;107&lt;/REFNUM&gt;&lt;AUTHORS&gt;&lt;AUTHOR&gt;A Sharma&lt;/AUTHOR&gt;&lt;AUTHOR&gt;R Komistek&lt;/AUTHOR&gt;&lt;AUTHOR&gt;C Ranawat&lt;/AUTHOR&gt;&lt;AUTHOR&gt;D Dennis&lt;/AUTHOR&gt;&lt;AUTHOR&gt;M Mahfouz&lt;/AUTHOR&gt;&lt;/AUTHORS&gt;&lt;YEAR&gt;2007&lt;/YEAR&gt;&lt;TITLE&gt;In Vivo Contact Pressures in Total Knee Arthroplasties&lt;/TITLE&gt;&lt;SECONDARY_TITLE&gt;Journal of Arthroplasty&lt;/SECONDARY_TITLE&gt;&lt;VOLUME&gt;22&lt;/VOLUME&gt;&lt;NUMBER&gt;3&lt;/NUMBER&gt;&lt;PAGES&gt;404-416&lt;/PAGES&gt;&lt;/MDL&gt;&lt;/Cite&gt;&lt;/EndNote&gt;</w:instrText>
            </w:r>
            <w:r w:rsidR="00E724F7" w:rsidRPr="00954FF5">
              <w:rPr>
                <w:sz w:val="20"/>
                <w:szCs w:val="20"/>
              </w:rPr>
              <w:fldChar w:fldCharType="separate"/>
            </w:r>
            <w:r w:rsidR="00F63273">
              <w:rPr>
                <w:sz w:val="20"/>
                <w:szCs w:val="20"/>
              </w:rPr>
              <w:t>[41]</w:t>
            </w:r>
            <w:r w:rsidR="00E724F7" w:rsidRPr="00954FF5">
              <w:rPr>
                <w:sz w:val="20"/>
                <w:szCs w:val="20"/>
              </w:rPr>
              <w:fldChar w:fldCharType="end"/>
            </w:r>
            <w:r w:rsidRPr="00954FF5">
              <w:rPr>
                <w:sz w:val="20"/>
                <w:szCs w:val="20"/>
              </w:rPr>
              <w:t xml:space="preserve">. </w:t>
            </w:r>
          </w:p>
        </w:tc>
      </w:tr>
      <w:tr w:rsidR="00A837DB" w:rsidTr="00997F04">
        <w:trPr>
          <w:trHeight w:val="150"/>
        </w:trPr>
        <w:tc>
          <w:tcPr>
            <w:tcW w:w="6858" w:type="dxa"/>
            <w:gridSpan w:val="2"/>
            <w:vAlign w:val="center"/>
          </w:tcPr>
          <w:p w:rsidR="00A837DB" w:rsidRDefault="00A837DB" w:rsidP="00997F04">
            <w:pPr>
              <w:spacing w:line="240" w:lineRule="auto"/>
              <w:ind w:firstLine="0"/>
              <w:jc w:val="left"/>
              <w:rPr>
                <w:sz w:val="20"/>
                <w:szCs w:val="20"/>
              </w:rPr>
            </w:pPr>
          </w:p>
        </w:tc>
      </w:tr>
    </w:tbl>
    <w:p w:rsidR="00A837DB" w:rsidRDefault="00A837DB" w:rsidP="00A837DB"/>
    <w:p w:rsidR="00A837DB" w:rsidRDefault="00A837DB" w:rsidP="00A837DB"/>
    <w:p w:rsidR="00A837DB" w:rsidRDefault="00A837DB" w:rsidP="00A837DB">
      <w:r>
        <w:t xml:space="preserve">Strain </w:t>
      </w:r>
      <w:r w:rsidRPr="00E948C1">
        <w:t>sensing is accomplished by embedding pairs of electrodes with specific geometries in a biocompatible material. Deformation of the embedding materials causes changes in the configuration of the capacitor electrodes. This deformation is sensed as a change in capacitance</w:t>
      </w:r>
      <w:r>
        <w:t xml:space="preserve"> by the ultra-sensitive readout electronics, as illustrated in </w:t>
      </w:r>
      <w:r w:rsidR="00E724F7">
        <w:fldChar w:fldCharType="begin"/>
      </w:r>
      <w:r>
        <w:instrText xml:space="preserve"> REF _Ref205621441 \h </w:instrText>
      </w:r>
      <w:r w:rsidR="00E724F7">
        <w:fldChar w:fldCharType="separate"/>
      </w:r>
      <w:r w:rsidR="00261C6A">
        <w:t xml:space="preserve">Figure </w:t>
      </w:r>
      <w:r w:rsidR="00261C6A">
        <w:rPr>
          <w:noProof/>
        </w:rPr>
        <w:t>11</w:t>
      </w:r>
      <w:r w:rsidR="00E724F7">
        <w:fldChar w:fldCharType="end"/>
      </w:r>
      <w:r>
        <w:t xml:space="preserve">. </w:t>
      </w:r>
    </w:p>
    <w:p w:rsidR="00A837DB" w:rsidRPr="00E948C1" w:rsidRDefault="00A837DB" w:rsidP="00A837DB"/>
    <w:p w:rsidR="00A837DB" w:rsidRDefault="00E724F7" w:rsidP="00A837DB">
      <w:r>
        <w:pict>
          <v:group id="_x0000_s2473" style="width:399.35pt;height:155.5pt;mso-position-horizontal-relative:char;mso-position-vertical-relative:line" coordorigin="1838,5460" coordsize="7987,3110">
            <v:group id="_x0000_s2474" style="position:absolute;left:2655;top:5835;width:1290;height:465" coordorigin="1890,5850" coordsize="1860,465">
              <v:rect id="_x0000_s2475" style="position:absolute;left:1890;top:5850;width:1860;height:465" fillcolor="#bfbfbf" stroked="f"/>
              <v:shape id="_x0000_s2476" type="#_x0000_t32" style="position:absolute;left:1890;top:5850;width:1860;height:0" o:connectortype="straight" strokeweight="2pt"/>
              <v:shape id="_x0000_s2477" type="#_x0000_t32" style="position:absolute;left:1890;top:6315;width:1860;height:0" o:connectortype="straight" strokeweight="2pt"/>
            </v:group>
            <v:group id="_x0000_s2478" style="position:absolute;left:5400;top:5903;width:1290;height:330" coordorigin="4830,5955" coordsize="1860,330">
              <v:rect id="_x0000_s2479" style="position:absolute;left:4830;top:5985;width:1860;height:300" fillcolor="#bfbfbf" stroked="f"/>
              <v:shape id="_x0000_s2480" type="#_x0000_t32" style="position:absolute;left:4830;top:5955;width:1860;height:0" o:connectortype="straight" strokeweight="2pt"/>
              <v:shape id="_x0000_s2481" type="#_x0000_t32" style="position:absolute;left:4830;top:6285;width:1860;height:0" o:connectortype="straight" strokeweight="2pt"/>
            </v:group>
            <v:group id="_x0000_s2482" style="position:absolute;left:8055;top:5963;width:1290;height:210" coordorigin="7485,6075" coordsize="1860,210">
              <v:rect id="_x0000_s2483" style="position:absolute;left:7485;top:6075;width:1860;height:210" fillcolor="#bfbfbf" stroked="f"/>
              <v:shape id="_x0000_s2484" type="#_x0000_t32" style="position:absolute;left:7485;top:6075;width:1860;height:0" o:connectortype="straight" strokeweight="2pt"/>
              <v:shape id="_x0000_s2485" type="#_x0000_t32" style="position:absolute;left:7485;top:6285;width:1860;height:0" o:connectortype="straight" strokeweight="2pt"/>
            </v:group>
            <v:shape id="_x0000_s2486" type="#_x0000_t32" style="position:absolute;left:2865;top:6705;width:0;height:1170" o:connectortype="straight"/>
            <v:shape id="_x0000_s2487" type="#_x0000_t32" style="position:absolute;left:2866;top:7875;width:6959;height:1;flip:x" o:connectortype="straight"/>
            <v:shape id="_x0000_s2488" type="#_x0000_t202" style="position:absolute;left:1838;top:7064;width:967;height:583;mso-height-percent:200;mso-height-percent:200;mso-width-relative:margin;mso-height-relative:margin" stroked="f">
              <v:textbox style="mso-next-textbox:#_x0000_s2488">
                <w:txbxContent>
                  <w:p w:rsidR="00197BA0" w:rsidRDefault="00197BA0" w:rsidP="00A837DB">
                    <w:pPr>
                      <w:ind w:firstLine="0"/>
                    </w:pPr>
                    <w:r>
                      <w:t>Signal</w:t>
                    </w:r>
                  </w:p>
                </w:txbxContent>
              </v:textbox>
            </v:shape>
            <v:shape id="_x0000_s2489" type="#_x0000_t202" style="position:absolute;left:5618;top:7987;width:967;height:583;mso-height-percent:200;mso-height-percent:200;mso-width-relative:margin;mso-height-relative:margin" stroked="f">
              <v:textbox style="mso-next-textbox:#_x0000_s2489">
                <w:txbxContent>
                  <w:p w:rsidR="00197BA0" w:rsidRDefault="00197BA0" w:rsidP="00A837DB">
                    <w:pPr>
                      <w:spacing w:line="240" w:lineRule="auto"/>
                      <w:ind w:firstLine="0"/>
                      <w:contextualSpacing/>
                    </w:pPr>
                    <w:r>
                      <w:t>Time</w:t>
                    </w:r>
                  </w:p>
                </w:txbxContent>
              </v:textbox>
            </v:shape>
            <v:shape id="_x0000_s2490" type="#_x0000_t32" style="position:absolute;left:2866;top:7860;width:2534;height:0" o:connectortype="straight" strokecolor="#1f497d" strokeweight="1.75pt"/>
            <v:shape id="_x0000_s2491" type="#_x0000_t32" style="position:absolute;left:5400;top:7350;width:2655;height:0" o:connectortype="straight" strokecolor="#1f497d" strokeweight="1.75pt"/>
            <v:shape id="_x0000_s2492" type="#_x0000_t32" style="position:absolute;left:8055;top:6825;width:1290;height:0" o:connectortype="straight" strokecolor="#1f497d" strokeweight="1.75pt"/>
            <v:shape id="_x0000_s2493" type="#_x0000_t32" style="position:absolute;left:5400;top:7350;width:0;height:511" o:connectortype="straight" strokecolor="#1f497d" strokeweight="1.75pt"/>
            <v:shape id="_x0000_s2494" type="#_x0000_t32" style="position:absolute;left:8055;top:6825;width:0;height:511" o:connectortype="straight" strokecolor="#1f497d" strokeweight="1.75pt"/>
            <v:shape id="_x0000_s2495" type="#_x0000_t32" style="position:absolute;left:5489;top:5648;width:1;height:255" o:connectortype="straight">
              <v:stroke endarrow="block"/>
            </v:shape>
            <v:shape id="_x0000_s2496" type="#_x0000_t32" style="position:absolute;left:5729;top:5648;width:1;height:255" o:connectortype="straight">
              <v:stroke endarrow="block"/>
            </v:shape>
            <v:shape id="_x0000_s2497" type="#_x0000_t32" style="position:absolute;left:5969;top:5663;width:1;height:255" o:connectortype="straight">
              <v:stroke endarrow="block"/>
            </v:shape>
            <v:shape id="_x0000_s2498" type="#_x0000_t32" style="position:absolute;left:6209;top:5648;width:1;height:255" o:connectortype="straight">
              <v:stroke endarrow="block"/>
            </v:shape>
            <v:shape id="_x0000_s2499" type="#_x0000_t32" style="position:absolute;left:6434;top:5648;width:1;height:255" o:connectortype="straight">
              <v:stroke endarrow="block"/>
            </v:shape>
            <v:shape id="_x0000_s2500" type="#_x0000_t32" style="position:absolute;left:6644;top:5663;width:1;height:255" o:connectortype="straight">
              <v:stroke endarrow="block"/>
            </v:shape>
            <v:shape id="_x0000_s2501" type="#_x0000_t32" style="position:absolute;left:8129;top:5490;width:1;height:473" o:connectortype="straight" strokeweight="1.5pt">
              <v:stroke endarrow="block"/>
            </v:shape>
            <v:shape id="_x0000_s2502" type="#_x0000_t32" style="position:absolute;left:8369;top:5490;width:1;height:473" o:connectortype="straight" strokeweight="1.5pt">
              <v:stroke endarrow="block"/>
            </v:shape>
            <v:shape id="_x0000_s2503" type="#_x0000_t32" style="position:absolute;left:8609;top:5490;width:1;height:488" o:connectortype="straight" strokeweight="1.5pt">
              <v:stroke endarrow="block"/>
            </v:shape>
            <v:shape id="_x0000_s2504" type="#_x0000_t32" style="position:absolute;left:8849;top:5490;width:1;height:473" o:connectortype="straight" strokeweight="1.5pt">
              <v:stroke endarrow="block"/>
            </v:shape>
            <v:shape id="_x0000_s2505" type="#_x0000_t32" style="position:absolute;left:9075;top:5490;width:0;height:473" o:connectortype="straight" strokeweight="1.5pt">
              <v:stroke endarrow="block"/>
            </v:shape>
            <v:shape id="_x0000_s2506" type="#_x0000_t32" style="position:absolute;left:9285;top:5490;width:0;height:488" o:connectortype="straight" strokeweight="1.5pt">
              <v:stroke endarrow="block"/>
            </v:shape>
            <v:shape id="_x0000_s2507" type="#_x0000_t202" style="position:absolute;left:2745;top:5460;width:1327;height:583;mso-height-percent:200;mso-height-percent:200;mso-width-relative:margin;mso-height-relative:margin" filled="f" stroked="f">
              <v:textbox style="mso-next-textbox:#_x0000_s2507">
                <w:txbxContent>
                  <w:p w:rsidR="00197BA0" w:rsidRDefault="00197BA0" w:rsidP="00A837DB">
                    <w:pPr>
                      <w:ind w:firstLine="0"/>
                    </w:pPr>
                    <w:r>
                      <w:t>no force</w:t>
                    </w:r>
                  </w:p>
                </w:txbxContent>
              </v:textbox>
            </v:shape>
            <w10:wrap type="none"/>
            <w10:anchorlock/>
          </v:group>
        </w:pict>
      </w:r>
    </w:p>
    <w:p w:rsidR="00A837DB" w:rsidRDefault="00A837DB" w:rsidP="00FE0A05">
      <w:pPr>
        <w:pStyle w:val="Caption"/>
      </w:pPr>
      <w:bookmarkStart w:id="54" w:name="_Ref205621441"/>
      <w:bookmarkStart w:id="55" w:name="_Toc213308618"/>
      <w:r>
        <w:t xml:space="preserve">Figure </w:t>
      </w:r>
      <w:r w:rsidR="00E724F7">
        <w:fldChar w:fldCharType="begin"/>
      </w:r>
      <w:r w:rsidR="0073183B">
        <w:instrText xml:space="preserve"> SEQ Figure \* ARABIC </w:instrText>
      </w:r>
      <w:r w:rsidR="00E724F7">
        <w:fldChar w:fldCharType="separate"/>
      </w:r>
      <w:r w:rsidR="00261C6A">
        <w:rPr>
          <w:noProof/>
        </w:rPr>
        <w:t>11</w:t>
      </w:r>
      <w:r w:rsidR="00E724F7">
        <w:fldChar w:fldCharType="end"/>
      </w:r>
      <w:bookmarkEnd w:id="54"/>
      <w:r>
        <w:t>. Conceptual illustration of a parallel plate capacitor under incrementally increased loading.</w:t>
      </w:r>
      <w:bookmarkEnd w:id="55"/>
    </w:p>
    <w:p w:rsidR="00A837DB" w:rsidRDefault="00A837DB" w:rsidP="00A837DB"/>
    <w:p w:rsidR="00A837DB" w:rsidRDefault="00A837DB" w:rsidP="00A837DB">
      <w:r>
        <w:t xml:space="preserve">The theoretical relationship between strain and change in capacitance is discussed in </w:t>
      </w:r>
      <w:r w:rsidR="00393604">
        <w:t xml:space="preserve">section </w:t>
      </w:r>
      <w:r w:rsidR="00E724F7">
        <w:fldChar w:fldCharType="begin"/>
      </w:r>
      <w:r w:rsidR="00393604">
        <w:instrText xml:space="preserve"> REF _Ref208077514 \r \h </w:instrText>
      </w:r>
      <w:r w:rsidR="00E724F7">
        <w:fldChar w:fldCharType="separate"/>
      </w:r>
      <w:r w:rsidR="00261C6A">
        <w:t>C.3.1</w:t>
      </w:r>
      <w:r w:rsidR="00E724F7">
        <w:fldChar w:fldCharType="end"/>
      </w:r>
      <w:r>
        <w:t xml:space="preserve">. </w:t>
      </w:r>
    </w:p>
    <w:p w:rsidR="00F25340" w:rsidRDefault="00F25340" w:rsidP="00F25340">
      <w:pPr>
        <w:pStyle w:val="Heading2"/>
      </w:pPr>
      <w:bookmarkStart w:id="56" w:name="_Toc213308577"/>
      <w:r>
        <w:t>Concept for Application in Orthopaedic Surgery</w:t>
      </w:r>
      <w:bookmarkEnd w:id="56"/>
    </w:p>
    <w:p w:rsidR="00F25340" w:rsidRDefault="00F25340" w:rsidP="00F25340">
      <w:r>
        <w:t>The proposed capacitive pressure-sensing arrays can be used at multiple junctures during TKA, depending on which instrument is outfitted with sensors. When mounted on a flat spacer block, the ligament balance after initial bony resection can be measured; the gaps between the distal femur and the proximal tibia (in extension) and the gap between the anterior femur and proximal tibia (in flexion) can be checked for correct resection amount and resection angle. When adhered to a provisional (mimicking the shape of the polyethylene insert), the knee can be checked after final installation of the femoral and tibial components; the height of the polyethylene component can be varied for optimal ligament tension and medial or lateral release as required to optimally balance the knee. The pressure-sensing provisional provides pressure and contact area information for any angle within the range of motion of the knee, allowing the surgeon to detect and correct any abnormal tightness or laxity at any flexion angle.</w:t>
      </w:r>
    </w:p>
    <w:p w:rsidR="00F25340" w:rsidRDefault="00F25340" w:rsidP="00F25340">
      <w:r>
        <w:t xml:space="preserve">The output of the pressure sensing array is a two-dimensional colormap so that areas of high and low pressure are easily identified by color, as shown in </w:t>
      </w:r>
      <w:r w:rsidR="00E724F7">
        <w:fldChar w:fldCharType="begin"/>
      </w:r>
      <w:r>
        <w:instrText xml:space="preserve"> REF _Ref213231598 \h </w:instrText>
      </w:r>
      <w:r w:rsidR="00E724F7">
        <w:fldChar w:fldCharType="separate"/>
      </w:r>
      <w:r w:rsidR="00261C6A">
        <w:t xml:space="preserve">Figure </w:t>
      </w:r>
      <w:r w:rsidR="00261C6A">
        <w:rPr>
          <w:noProof/>
        </w:rPr>
        <w:t>12</w:t>
      </w:r>
      <w:r w:rsidR="00E724F7">
        <w:fldChar w:fldCharType="end"/>
      </w:r>
      <w:r>
        <w:t xml:space="preserve">. Numerical values for average pressure and area per condyle are also updated in real time on the screen. </w:t>
      </w:r>
    </w:p>
    <w:p w:rsidR="00F25340" w:rsidRDefault="00F25340" w:rsidP="00F25340">
      <w:pPr>
        <w:keepNext/>
        <w:ind w:firstLine="0"/>
        <w:jc w:val="center"/>
      </w:pPr>
      <w:r>
        <w:rPr>
          <w:noProof/>
          <w:lang w:bidi="ar-SA"/>
        </w:rPr>
        <w:lastRenderedPageBreak/>
        <w:drawing>
          <wp:inline distT="0" distB="0" distL="0" distR="0">
            <wp:extent cx="3095625" cy="2384468"/>
            <wp:effectExtent l="19050" t="0" r="0" b="0"/>
            <wp:docPr id="48" name="Picture 56" descr="Clinical_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nical_5.tif"/>
                    <pic:cNvPicPr/>
                  </pic:nvPicPr>
                  <pic:blipFill>
                    <a:blip r:embed="rId32" cstate="print"/>
                    <a:srcRect t="9970" r="40705" b="3927"/>
                    <a:stretch>
                      <a:fillRect/>
                    </a:stretch>
                  </pic:blipFill>
                  <pic:spPr>
                    <a:xfrm>
                      <a:off x="0" y="0"/>
                      <a:ext cx="3095625" cy="2384468"/>
                    </a:xfrm>
                    <a:prstGeom prst="rect">
                      <a:avLst/>
                    </a:prstGeom>
                  </pic:spPr>
                </pic:pic>
              </a:graphicData>
            </a:graphic>
          </wp:inline>
        </w:drawing>
      </w:r>
    </w:p>
    <w:p w:rsidR="00F25340" w:rsidRDefault="00F25340" w:rsidP="00FE0A05">
      <w:pPr>
        <w:pStyle w:val="Caption"/>
      </w:pPr>
      <w:bookmarkStart w:id="57" w:name="_Ref213231598"/>
      <w:bookmarkStart w:id="58" w:name="_Toc213308619"/>
      <w:r>
        <w:t xml:space="preserve">Figure </w:t>
      </w:r>
      <w:fldSimple w:instr=" SEQ Figure \* ARABIC ">
        <w:r w:rsidR="00261C6A">
          <w:rPr>
            <w:noProof/>
          </w:rPr>
          <w:t>12</w:t>
        </w:r>
      </w:fldSimple>
      <w:bookmarkEnd w:id="57"/>
      <w:r>
        <w:t>. Concept of 2D pressure profile display for intraoperative use. Pressure values and contact areas are updated in real time.</w:t>
      </w:r>
      <w:bookmarkEnd w:id="58"/>
    </w:p>
    <w:p w:rsidR="00F25340" w:rsidRPr="00A4772B" w:rsidRDefault="00F25340" w:rsidP="00F25340"/>
    <w:p w:rsidR="00F25340" w:rsidRDefault="00E724F7" w:rsidP="00F25340">
      <w:pPr>
        <w:keepNext/>
        <w:ind w:firstLine="0"/>
        <w:jc w:val="center"/>
      </w:pPr>
      <w:r>
        <w:rPr>
          <w:noProof/>
          <w:lang w:bidi="ar-SA"/>
        </w:rPr>
        <w:pict>
          <v:shape id="_x0000_s2524" type="#_x0000_t32" style="position:absolute;left:0;text-align:left;margin-left:210pt;margin-top:37.55pt;width:42.75pt;height:51.75pt;flip:x;z-index:251658240" o:connectortype="straight">
            <v:stroke dashstyle="1 1"/>
          </v:shape>
        </w:pict>
      </w:r>
      <w:r w:rsidR="00F25340" w:rsidRPr="00A91B45">
        <w:rPr>
          <w:noProof/>
          <w:lang w:bidi="ar-SA"/>
        </w:rPr>
        <w:drawing>
          <wp:inline distT="0" distB="0" distL="0" distR="0">
            <wp:extent cx="2328508" cy="4143375"/>
            <wp:effectExtent l="19050" t="0" r="0" b="0"/>
            <wp:docPr id="46" name="Picture 56" descr="Clinical_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nical_5.tif"/>
                    <pic:cNvPicPr/>
                  </pic:nvPicPr>
                  <pic:blipFill>
                    <a:blip r:embed="rId33" cstate="print"/>
                    <a:srcRect l="67308" r="4007" b="3927"/>
                    <a:stretch>
                      <a:fillRect/>
                    </a:stretch>
                  </pic:blipFill>
                  <pic:spPr>
                    <a:xfrm>
                      <a:off x="0" y="0"/>
                      <a:ext cx="2328508" cy="4143375"/>
                    </a:xfrm>
                    <a:prstGeom prst="rect">
                      <a:avLst/>
                    </a:prstGeom>
                  </pic:spPr>
                </pic:pic>
              </a:graphicData>
            </a:graphic>
          </wp:inline>
        </w:drawing>
      </w:r>
    </w:p>
    <w:p w:rsidR="00F25340" w:rsidRPr="00A91B45" w:rsidRDefault="00F25340" w:rsidP="00FE0A05">
      <w:pPr>
        <w:pStyle w:val="Caption"/>
      </w:pPr>
      <w:bookmarkStart w:id="59" w:name="_Toc213308620"/>
      <w:r>
        <w:t xml:space="preserve">Figure </w:t>
      </w:r>
      <w:fldSimple w:instr=" SEQ Figure \* ARABIC ">
        <w:r w:rsidR="00261C6A">
          <w:rPr>
            <w:noProof/>
          </w:rPr>
          <w:t>13</w:t>
        </w:r>
      </w:fldSimple>
      <w:r>
        <w:t>. Clinical intraoperative trials utilizing a knee positioner that slides the ankle forward to yield consistent passive flexion of the knee. A surgical navigation system measures the actual flexion obtained.</w:t>
      </w:r>
      <w:bookmarkEnd w:id="59"/>
    </w:p>
    <w:p w:rsidR="00F25340" w:rsidRDefault="00F25340" w:rsidP="00F25340">
      <w:pPr>
        <w:keepNext/>
        <w:ind w:firstLine="0"/>
        <w:jc w:val="center"/>
      </w:pPr>
      <w:r>
        <w:br w:type="page"/>
      </w:r>
    </w:p>
    <w:p w:rsidR="00F25340" w:rsidRDefault="00F25340" w:rsidP="00A837DB"/>
    <w:p w:rsidR="00393604" w:rsidRDefault="00393604" w:rsidP="00A837DB">
      <w:pPr>
        <w:pStyle w:val="Heading2"/>
      </w:pPr>
      <w:bookmarkStart w:id="60" w:name="_Toc213308578"/>
      <w:r w:rsidRPr="005013E3">
        <w:t>Theoretical Analysis</w:t>
      </w:r>
      <w:bookmarkEnd w:id="60"/>
    </w:p>
    <w:p w:rsidR="00EC6304" w:rsidRDefault="00EC6304" w:rsidP="00EC6304">
      <w:pPr>
        <w:pStyle w:val="Heading3"/>
        <w:tabs>
          <w:tab w:val="clear" w:pos="1944"/>
          <w:tab w:val="num" w:pos="720"/>
        </w:tabs>
      </w:pPr>
      <w:bookmarkStart w:id="61" w:name="_Ref208077514"/>
      <w:bookmarkStart w:id="62" w:name="_Toc213308579"/>
      <w:r>
        <w:t>Electrical Effects of Parallel Plate Capacitors</w:t>
      </w:r>
      <w:bookmarkEnd w:id="61"/>
      <w:bookmarkEnd w:id="62"/>
    </w:p>
    <w:p w:rsidR="00EC6304" w:rsidRDefault="00EC6304" w:rsidP="00EC6304">
      <w:r w:rsidRPr="002D1AEF">
        <w:t>A</w:t>
      </w:r>
      <w:r>
        <w:t xml:space="preserve">n understanding </w:t>
      </w:r>
      <w:r w:rsidRPr="002D1AEF">
        <w:t xml:space="preserve">of dielectric material properties is necessary to </w:t>
      </w:r>
      <w:r>
        <w:t xml:space="preserve">interpret the performance of a capacitive sensor. Metals and other conductors have loosely bound outer electrons or “free electrons” that are available to move about the material, enabling the conduction electrical current (flow of electrons). Electrical conductivity is a measure of the relative mobility of free electrons within the material. Dielectrics are a subset of insulators which do not contain many, if any, free electrons, which inhibits electrical conduction. The term “dielectric” was coined by William Wehwell </w:t>
      </w:r>
      <w:r w:rsidR="00E724F7">
        <w:fldChar w:fldCharType="begin"/>
      </w:r>
      <w:r>
        <w:instrText xml:space="preserve"> ADDIN EN.CITE &lt;EndNote&gt;&lt;Cite&gt;&lt;Author&gt;Daintith&lt;/Author&gt;&lt;Year&gt;1994&lt;/Year&gt;&lt;RecNum&gt;68&lt;/RecNum&gt;&lt;MDL&gt;&lt;REFERENCE_TYPE&gt;1&lt;/REFERENCE_TYPE&gt;&lt;REFNUM&gt;68&lt;/REFNUM&gt;&lt;AUTHORS&gt;&lt;AUTHOR&gt;J. Daintith&lt;/AUTHOR&gt;&lt;/AUTHORS&gt;&lt;YEAR&gt;1994&lt;/YEAR&gt;&lt;TITLE&gt;Biographical Encyclopedia of Scientists&lt;/TITLE&gt;&lt;PUBLISHER&gt;CRC Press&lt;/PUBLISHER&gt;&lt;/MDL&gt;&lt;/Cite&gt;&lt;/EndNote&gt;</w:instrText>
      </w:r>
      <w:r w:rsidR="00E724F7">
        <w:fldChar w:fldCharType="separate"/>
      </w:r>
      <w:r w:rsidR="00F63273">
        <w:t>[42]</w:t>
      </w:r>
      <w:r w:rsidR="00E724F7">
        <w:fldChar w:fldCharType="end"/>
      </w:r>
      <w:r>
        <w:t xml:space="preserve"> and describes insulators (non-metals) which can sustain electric fields.</w:t>
      </w:r>
    </w:p>
    <w:p w:rsidR="00272A37" w:rsidRDefault="00EC6304" w:rsidP="00272A37">
      <w:r>
        <w:t>The electric susceptibility</w:t>
      </w:r>
      <w:r w:rsidRPr="008A269E">
        <w:t xml:space="preserve"> </w:t>
      </w:r>
      <w:r>
        <w:t xml:space="preserve">of the material, </w:t>
      </w:r>
      <w:r>
        <w:sym w:font="Symbol" w:char="F063"/>
      </w:r>
      <w:r w:rsidRPr="008A269E">
        <w:rPr>
          <w:i/>
          <w:vertAlign w:val="subscript"/>
        </w:rPr>
        <w:t>e</w:t>
      </w:r>
      <w:r>
        <w:rPr>
          <w:i/>
          <w:vertAlign w:val="subscript"/>
        </w:rPr>
        <w:t xml:space="preserve"> </w:t>
      </w:r>
      <w:r w:rsidRPr="008A269E">
        <w:rPr>
          <w:i/>
        </w:rPr>
        <w:t>,</w:t>
      </w:r>
      <w:r>
        <w:t xml:space="preserve"> measures the ability of a dielectric material to polarize under an electric field and is directly related to the dielectric constant as shown in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272A37">
        <w:tc>
          <w:tcPr>
            <w:tcW w:w="8838" w:type="dxa"/>
          </w:tcPr>
          <w:p w:rsidR="00272A37" w:rsidRDefault="00E724F7" w:rsidP="00EC6304">
            <w:pPr>
              <w:ind w:firstLine="0"/>
              <w:jc w:val="center"/>
            </w:pPr>
            <m:oMathPara>
              <m:oMath>
                <m:sSub>
                  <m:sSubPr>
                    <m:ctrlPr>
                      <w:rPr>
                        <w:rFonts w:ascii="Cambria Math" w:hAnsi="Cambria Math"/>
                      </w:rPr>
                    </m:ctrlPr>
                  </m:sSubPr>
                  <m:e>
                    <m:r>
                      <w:rPr>
                        <w:rFonts w:ascii="Cambria Math" w:hAnsi="Cambria Math"/>
                      </w:rPr>
                      <m:t>χ</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r</m:t>
                    </m:r>
                  </m:sub>
                </m:sSub>
                <m:r>
                  <m:rPr>
                    <m:sty m:val="p"/>
                  </m:rPr>
                  <w:rPr>
                    <w:rFonts w:ascii="Cambria Math" w:hAnsi="Cambria Math"/>
                  </w:rPr>
                  <m:t>-1</m:t>
                </m:r>
              </m:oMath>
            </m:oMathPara>
          </w:p>
        </w:tc>
        <w:tc>
          <w:tcPr>
            <w:tcW w:w="738" w:type="dxa"/>
          </w:tcPr>
          <w:p w:rsidR="00272A37" w:rsidRDefault="00272A37" w:rsidP="00EC6304">
            <w:pPr>
              <w:ind w:firstLine="0"/>
              <w:jc w:val="center"/>
            </w:pPr>
            <w:r>
              <w:t>(1)</w:t>
            </w:r>
          </w:p>
        </w:tc>
      </w:tr>
    </w:tbl>
    <w:p w:rsidR="00EC6304" w:rsidRDefault="00EC6304" w:rsidP="00EC6304">
      <w:r>
        <w:t xml:space="preserve"> The dielectric constant is also called the relative static permittivity. The permittivity of free space, </w:t>
      </w:r>
      <m:oMath>
        <m:sSub>
          <m:sSubPr>
            <m:ctrlPr>
              <w:rPr>
                <w:rFonts w:ascii="Cambria Math" w:hAnsi="Cambria Math"/>
                <w:i/>
              </w:rPr>
            </m:ctrlPr>
          </m:sSubPr>
          <m:e>
            <m:r>
              <w:rPr>
                <w:rFonts w:ascii="Cambria Math" w:hAnsi="Cambria Math"/>
              </w:rPr>
              <m:t>ε</m:t>
            </m:r>
          </m:e>
          <m:sub>
            <m:r>
              <w:rPr>
                <w:rFonts w:ascii="Cambria Math" w:hAnsi="Cambria Math"/>
              </w:rPr>
              <m:t>0</m:t>
            </m:r>
          </m:sub>
        </m:sSub>
      </m:oMath>
      <w:r>
        <w:t xml:space="preserve">, is the permittivity of a perfect vacuum in farads per meter and is defined to be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272A37">
        <w:tc>
          <w:tcPr>
            <w:tcW w:w="8838" w:type="dxa"/>
            <w:vAlign w:val="center"/>
          </w:tcPr>
          <w:p w:rsidR="00272A37" w:rsidRDefault="00E724F7" w:rsidP="00272A37">
            <w:pPr>
              <w:ind w:firstLine="0"/>
              <w:jc w:val="center"/>
            </w:pPr>
            <m:oMathPara>
              <m:oMath>
                <m:sSub>
                  <m:sSubPr>
                    <m:ctrlPr>
                      <w:rPr>
                        <w:rFonts w:ascii="Cambria Math" w:hAnsi="Cambria Math"/>
                      </w:rPr>
                    </m:ctrlPr>
                  </m:sSubPr>
                  <m:e>
                    <m:r>
                      <w:rPr>
                        <w:rFonts w:ascii="Cambria Math" w:hAnsi="Cambria Math"/>
                      </w:rPr>
                      <m:t>ε</m:t>
                    </m:r>
                  </m:e>
                  <m:sub>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c</m:t>
                    </m:r>
                    <m:sSub>
                      <m:sSubPr>
                        <m:ctrlPr>
                          <w:rPr>
                            <w:rFonts w:ascii="Cambria Math" w:hAnsi="Cambria Math"/>
                          </w:rPr>
                        </m:ctrlPr>
                      </m:sSubPr>
                      <m:e>
                        <m:r>
                          <w:rPr>
                            <w:rFonts w:ascii="Cambria Math" w:hAnsi="Cambria Math"/>
                          </w:rPr>
                          <m:t>μ</m:t>
                        </m:r>
                      </m:e>
                      <m:sub>
                        <m:r>
                          <m:rPr>
                            <m:sty m:val="p"/>
                          </m:rPr>
                          <w:rPr>
                            <w:rFonts w:ascii="Cambria Math" w:hAnsi="Cambria Math"/>
                          </w:rPr>
                          <m:t>0</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2.9979∙</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r>
                      <m:rPr>
                        <m:sty m:val="p"/>
                      </m:rPr>
                      <w:rPr>
                        <w:rFonts w:ascii="Cambria Math" w:hAnsi="Cambria Math"/>
                      </w:rPr>
                      <m:t>(4</m:t>
                    </m:r>
                    <m:r>
                      <w:rPr>
                        <w:rFonts w:ascii="Cambria Math" w:hAnsi="Cambria Math"/>
                      </w:rPr>
                      <m:t>π</m:t>
                    </m:r>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-7</m:t>
                        </m:r>
                      </m:sup>
                    </m:sSup>
                    <m:r>
                      <m:rPr>
                        <m:sty m:val="p"/>
                      </m:rPr>
                      <w:rPr>
                        <w:rFonts w:ascii="Cambria Math" w:hAnsi="Cambria Math"/>
                      </w:rPr>
                      <m:t>)</m:t>
                    </m:r>
                  </m:den>
                </m:f>
                <m:r>
                  <m:rPr>
                    <m:sty m:val="p"/>
                  </m:rPr>
                  <w:rPr>
                    <w:rFonts w:ascii="Cambria Math" w:hAnsi="Cambria Math"/>
                  </w:rPr>
                  <m:t>≈8.854∙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-12</m:t>
                    </m:r>
                  </m:sup>
                </m:sSup>
              </m:oMath>
            </m:oMathPara>
          </w:p>
        </w:tc>
        <w:tc>
          <w:tcPr>
            <w:tcW w:w="738" w:type="dxa"/>
            <w:vAlign w:val="center"/>
          </w:tcPr>
          <w:p w:rsidR="00272A37" w:rsidRDefault="00272A37" w:rsidP="00272A37">
            <w:pPr>
              <w:ind w:firstLine="0"/>
              <w:jc w:val="center"/>
            </w:pPr>
            <w:r>
              <w:t>(2)</w:t>
            </w:r>
          </w:p>
        </w:tc>
      </w:tr>
    </w:tbl>
    <w:p w:rsidR="00272A37" w:rsidRDefault="00EC6304" w:rsidP="00EC6304">
      <w:r>
        <w:t xml:space="preserve">Where </w:t>
      </w:r>
      <w:r>
        <w:rPr>
          <w:i/>
        </w:rPr>
        <w:t xml:space="preserve">c </w:t>
      </w:r>
      <w:r>
        <w:t xml:space="preserve"> is the speed of light in meters per second and </w:t>
      </w:r>
      <m:oMath>
        <m:sSub>
          <m:sSubPr>
            <m:ctrlPr>
              <w:rPr>
                <w:rFonts w:ascii="Cambria Math" w:hAnsi="Cambria Math"/>
                <w:i/>
              </w:rPr>
            </m:ctrlPr>
          </m:sSubPr>
          <m:e>
            <m:r>
              <w:rPr>
                <w:rFonts w:ascii="Cambria Math" w:hAnsi="Cambria Math"/>
              </w:rPr>
              <m:t>μ</m:t>
            </m:r>
          </m:e>
          <m:sub>
            <m:r>
              <w:rPr>
                <w:rFonts w:ascii="Cambria Math" w:hAnsi="Cambria Math"/>
              </w:rPr>
              <m:t>0</m:t>
            </m:r>
          </m:sub>
        </m:sSub>
      </m:oMath>
      <w:r>
        <w:t xml:space="preserve"> is the permeability of free space in henrys per meter, also known as the magnetic constant </w:t>
      </w:r>
      <w:r w:rsidR="00E724F7">
        <w:fldChar w:fldCharType="begin"/>
      </w:r>
      <w:r>
        <w:instrText xml:space="preserve"> ADDIN EN.CITE &lt;EndNote&gt;&lt;Cite&gt;&lt;Author&gt;Taylor&lt;/Author&gt;&lt;Year&gt;2003&lt;/Year&gt;&lt;RecNum&gt;69&lt;/RecNum&gt;&lt;MDL&gt;&lt;REFERENCE_TYPE&gt;10&lt;/REFERENCE_TYPE&gt;&lt;REFNUM&gt;69&lt;/REFNUM&gt;&lt;AUTHORS&gt;&lt;AUTHOR&gt;Barry N Taylor&lt;/AUTHOR&gt;&lt;AUTHOR&gt;Peter J Moore&lt;/AUTHOR&gt;&lt;/AUTHORS&gt;&lt;YEAR&gt;2003&lt;/YEAR&gt;&lt;TITLE&gt;NIST Reference on Constants, Units, and Uncertainty&lt;/TITLE&gt;&lt;PUBLISHER&gt;National Institute of Standards and Technology&lt;/PUBLISHER&gt;&lt;URL&gt;http://physics.nist.gov/cuu/index.html&lt;/URL&gt;&lt;/MDL&gt;&lt;/Cite&gt;&lt;/EndNote&gt;</w:instrText>
      </w:r>
      <w:r w:rsidR="00E724F7">
        <w:fldChar w:fldCharType="separate"/>
      </w:r>
      <w:r w:rsidR="00F63273">
        <w:t>[43]</w:t>
      </w:r>
      <w:r w:rsidR="00E724F7">
        <w:fldChar w:fldCharType="end"/>
      </w:r>
      <w:r>
        <w:t xml:space="preserve">. Thus </w:t>
      </w:r>
      <m:oMath>
        <m:sSub>
          <m:sSubPr>
            <m:ctrlPr>
              <w:rPr>
                <w:rFonts w:ascii="Cambria Math" w:hAnsi="Cambria Math"/>
                <w:i/>
              </w:rPr>
            </m:ctrlPr>
          </m:sSubPr>
          <m:e>
            <m:r>
              <w:rPr>
                <w:rFonts w:ascii="Cambria Math" w:hAnsi="Cambria Math"/>
              </w:rPr>
              <m:t>ε</m:t>
            </m:r>
          </m:e>
          <m:sub>
            <m:r>
              <w:rPr>
                <w:rFonts w:ascii="Cambria Math" w:hAnsi="Cambria Math"/>
              </w:rPr>
              <m:t>0</m:t>
            </m:r>
          </m:sub>
        </m:sSub>
      </m:oMath>
      <w:r>
        <w:t xml:space="preserve"> has units of farads per meter and </w:t>
      </w:r>
      <m:oMath>
        <m:sSub>
          <m:sSubPr>
            <m:ctrlPr>
              <w:rPr>
                <w:rFonts w:ascii="Cambria Math" w:hAnsi="Cambria Math"/>
                <w:i/>
              </w:rPr>
            </m:ctrlPr>
          </m:sSubPr>
          <m:e>
            <m:r>
              <w:rPr>
                <w:rFonts w:ascii="Cambria Math" w:hAnsi="Cambria Math"/>
              </w:rPr>
              <m:t>ε</m:t>
            </m:r>
          </m:e>
          <m:sub>
            <m:r>
              <w:rPr>
                <w:rFonts w:ascii="Cambria Math" w:hAnsi="Cambria Math"/>
              </w:rPr>
              <m:t>r</m:t>
            </m:r>
          </m:sub>
        </m:sSub>
      </m:oMath>
      <w:r>
        <w:t xml:space="preserve"> is therefore unitless, as shown in Equation. In some texts, the dielectric constant is referred to with the symbol κ, and has given rise to the terms “high-</w:t>
      </w:r>
      <w:r w:rsidRPr="00A32447">
        <w:t xml:space="preserve"> </w:t>
      </w:r>
      <w:r>
        <w:t>κ” and “low-</w:t>
      </w:r>
      <w:r w:rsidRPr="00A32447">
        <w:t xml:space="preserve"> </w:t>
      </w:r>
      <w:r>
        <w:t>κ” to designate dielectrics at each extreme.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E724F7" w:rsidP="00AE5F16">
            <w:pPr>
              <w:ind w:firstLine="0"/>
              <w:jc w:val="center"/>
            </w:pPr>
            <m:oMathPara>
              <m:oMath>
                <m:sSub>
                  <m:sSubPr>
                    <m:ctrlPr>
                      <w:rPr>
                        <w:rFonts w:ascii="Cambria Math" w:hAnsi="Cambria Math"/>
                      </w:rPr>
                    </m:ctrlPr>
                  </m:sSubPr>
                  <m:e>
                    <m:r>
                      <w:rPr>
                        <w:rFonts w:ascii="Cambria Math" w:hAnsi="Cambria Math"/>
                      </w:rPr>
                      <m:t>ε</m:t>
                    </m:r>
                  </m:e>
                  <m:sub>
                    <m:r>
                      <w:rPr>
                        <w:rFonts w:ascii="Cambria Math" w:hAnsi="Cambria Math"/>
                      </w:rPr>
                      <m:t>r</m:t>
                    </m:r>
                  </m:sub>
                </m:sSub>
                <m:r>
                  <m:rPr>
                    <m:sty m:val="p"/>
                  </m:rPr>
                  <w:rPr>
                    <w:rFonts w:ascii="Cambria Math" w:hAnsi="Cambria Math"/>
                  </w:rPr>
                  <m:t>=κ=</m:t>
                </m:r>
                <m:f>
                  <m:fPr>
                    <m:ctrlPr>
                      <w:rPr>
                        <w:rFonts w:ascii="Cambria Math" w:hAnsi="Cambria Math"/>
                      </w:rPr>
                    </m:ctrlPr>
                  </m:fPr>
                  <m:num>
                    <m:sSub>
                      <m:sSubPr>
                        <m:ctrlPr>
                          <w:rPr>
                            <w:rFonts w:ascii="Cambria Math" w:hAnsi="Cambria Math"/>
                          </w:rPr>
                        </m:ctrlPr>
                      </m:sSubPr>
                      <m:e>
                        <m:r>
                          <w:rPr>
                            <w:rFonts w:ascii="Cambria Math" w:hAnsi="Cambria Math"/>
                          </w:rPr>
                          <m:t>ε</m:t>
                        </m:r>
                      </m:e>
                      <m:sub>
                        <m:r>
                          <w:rPr>
                            <w:rFonts w:ascii="Cambria Math" w:hAnsi="Cambria Math"/>
                          </w:rPr>
                          <m:t>s</m:t>
                        </m:r>
                      </m:sub>
                    </m:sSub>
                  </m:num>
                  <m:den>
                    <m:sSub>
                      <m:sSubPr>
                        <m:ctrlPr>
                          <w:rPr>
                            <w:rFonts w:ascii="Cambria Math" w:hAnsi="Cambria Math"/>
                          </w:rPr>
                        </m:ctrlPr>
                      </m:sSubPr>
                      <m:e>
                        <m:r>
                          <w:rPr>
                            <w:rFonts w:ascii="Cambria Math" w:hAnsi="Cambria Math"/>
                          </w:rPr>
                          <m:t>ε</m:t>
                        </m:r>
                      </m:e>
                      <m:sub>
                        <m:r>
                          <m:rPr>
                            <m:sty m:val="p"/>
                          </m:rPr>
                          <w:rPr>
                            <w:rFonts w:ascii="Cambria Math" w:hAnsi="Cambria Math"/>
                          </w:rPr>
                          <m:t>0</m:t>
                        </m:r>
                      </m:sub>
                    </m:sSub>
                  </m:den>
                </m:f>
              </m:oMath>
            </m:oMathPara>
          </w:p>
        </w:tc>
        <w:tc>
          <w:tcPr>
            <w:tcW w:w="738" w:type="dxa"/>
            <w:vAlign w:val="center"/>
          </w:tcPr>
          <w:p w:rsidR="00272A37" w:rsidRDefault="00272A37" w:rsidP="00272A37">
            <w:pPr>
              <w:ind w:firstLine="0"/>
              <w:jc w:val="center"/>
            </w:pPr>
            <w:r>
              <w:t>(3)</w:t>
            </w:r>
          </w:p>
        </w:tc>
      </w:tr>
    </w:tbl>
    <w:p w:rsidR="00EC6304" w:rsidRDefault="00EC6304" w:rsidP="00EC6304">
      <w:pPr>
        <w:pStyle w:val="Heading4"/>
      </w:pPr>
      <w:bookmarkStart w:id="63" w:name="_Ref205012663"/>
      <w:bookmarkStart w:id="64" w:name="_Toc213308580"/>
      <w:r>
        <w:lastRenderedPageBreak/>
        <w:t>Basic Principles of Parallel Plate Capacitors</w:t>
      </w:r>
      <w:bookmarkEnd w:id="63"/>
      <w:bookmarkEnd w:id="64"/>
    </w:p>
    <w:p w:rsidR="00EC6304" w:rsidRDefault="00EC6304" w:rsidP="00EC6304">
      <w:r>
        <w:t>The operation of a parallel plate capacitor and the influence of a dielectric material can be easily understood working from basic principles. A single, infinite charged plate in a vacuum carries a surface charge, σ, and the resulting electric field is constant at a given distance away from the plate, i.e. electric field lines run parallel to the infinite plate (Equation ). Points closer to the plate experience a larger electric field, and the magnitude of the field decreases as the observation point is moved farther from the plate.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272A37" w:rsidP="00AE5F16">
            <w:pPr>
              <w:ind w:firstLine="0"/>
              <w:jc w:val="center"/>
            </w:pPr>
            <m:oMathPara>
              <m:oMath>
                <m:r>
                  <w:rPr>
                    <w:rFonts w:ascii="Cambria Math" w:hAnsi="Cambria Math"/>
                  </w:rPr>
                  <m:t>E=2πkσ=</m:t>
                </m:r>
                <m:f>
                  <m:fPr>
                    <m:ctrlPr>
                      <w:rPr>
                        <w:rFonts w:ascii="Cambria Math" w:hAnsi="Cambria Math"/>
                        <w:i/>
                      </w:rPr>
                    </m:ctrlPr>
                  </m:fPr>
                  <m:num>
                    <m:r>
                      <w:rPr>
                        <w:rFonts w:ascii="Cambria Math" w:hAnsi="Cambria Math"/>
                      </w:rPr>
                      <m:t>σ</m:t>
                    </m:r>
                  </m:num>
                  <m:den>
                    <m:r>
                      <w:rPr>
                        <w:rFonts w:ascii="Cambria Math" w:hAnsi="Cambria Math"/>
                      </w:rPr>
                      <m:t>2</m:t>
                    </m:r>
                    <m:sSub>
                      <m:sSubPr>
                        <m:ctrlPr>
                          <w:rPr>
                            <w:rFonts w:ascii="Cambria Math" w:hAnsi="Cambria Math"/>
                            <w:i/>
                          </w:rPr>
                        </m:ctrlPr>
                      </m:sSubPr>
                      <m:e>
                        <m:r>
                          <w:rPr>
                            <w:rFonts w:ascii="Cambria Math" w:hAnsi="Cambria Math"/>
                          </w:rPr>
                          <m:t>ε</m:t>
                        </m:r>
                      </m:e>
                      <m:sub>
                        <m:r>
                          <w:rPr>
                            <w:rFonts w:ascii="Cambria Math" w:hAnsi="Cambria Math"/>
                          </w:rPr>
                          <m:t>0</m:t>
                        </m:r>
                      </m:sub>
                    </m:sSub>
                  </m:den>
                </m:f>
                <m:r>
                  <w:rPr>
                    <w:rFonts w:ascii="Cambria Math" w:hAnsi="Cambria Math"/>
                  </w:rPr>
                  <m:t xml:space="preserve">      </m:t>
                </m:r>
                <m:r>
                  <m:rPr>
                    <m:sty m:val="p"/>
                  </m:rPr>
                  <w:rPr>
                    <w:rFonts w:ascii="Cambria Math" w:hAnsi="Cambria Math"/>
                  </w:rPr>
                  <m:t>where</m:t>
                </m:r>
                <m:r>
                  <w:rPr>
                    <w:rFonts w:ascii="Cambria Math" w:hAnsi="Cambria Math"/>
                  </w:rPr>
                  <m:t xml:space="preserve">      σ=</m:t>
                </m:r>
                <m:f>
                  <m:fPr>
                    <m:ctrlPr>
                      <w:rPr>
                        <w:rFonts w:ascii="Cambria Math" w:hAnsi="Cambria Math"/>
                        <w:i/>
                      </w:rPr>
                    </m:ctrlPr>
                  </m:fPr>
                  <m:num>
                    <m:r>
                      <w:rPr>
                        <w:rFonts w:ascii="Cambria Math" w:hAnsi="Cambria Math"/>
                      </w:rPr>
                      <m:t>Q</m:t>
                    </m:r>
                  </m:num>
                  <m:den>
                    <m:r>
                      <w:rPr>
                        <w:rFonts w:ascii="Cambria Math" w:hAnsi="Cambria Math"/>
                      </w:rPr>
                      <m:t>A</m:t>
                    </m:r>
                  </m:den>
                </m:f>
                <m:r>
                  <w:rPr>
                    <w:rFonts w:ascii="Cambria Math" w:hAnsi="Cambria Math"/>
                  </w:rPr>
                  <m:t>.</m:t>
                </m:r>
              </m:oMath>
            </m:oMathPara>
          </w:p>
        </w:tc>
        <w:tc>
          <w:tcPr>
            <w:tcW w:w="738" w:type="dxa"/>
            <w:vAlign w:val="center"/>
          </w:tcPr>
          <w:p w:rsidR="00272A37" w:rsidRDefault="00272A37" w:rsidP="00272A37">
            <w:pPr>
              <w:ind w:firstLine="0"/>
              <w:jc w:val="center"/>
            </w:pPr>
            <w:r>
              <w:t>(4)</w:t>
            </w:r>
          </w:p>
        </w:tc>
      </w:tr>
    </w:tbl>
    <w:p w:rsidR="00EC6304" w:rsidRDefault="00EC6304" w:rsidP="00EC6304">
      <w:r>
        <w:t xml:space="preserve">In placing two infinite sheets of equal but opposite charge next to each other, separated by a distance, </w:t>
      </w:r>
      <w:r w:rsidRPr="005C1E4F">
        <w:rPr>
          <w:i/>
        </w:rPr>
        <w:t>d</w:t>
      </w:r>
      <w:r>
        <w:t>, the electric fields cancel out, resulting in a net zero electric field.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272A37" w:rsidP="00AE5F16">
            <w:pPr>
              <w:ind w:firstLine="0"/>
              <w:jc w:val="center"/>
            </w:pPr>
            <m:oMathPara>
              <m:oMath>
                <m:r>
                  <w:rPr>
                    <w:rFonts w:ascii="Cambria Math" w:hAnsi="Cambria Math"/>
                  </w:rPr>
                  <m:t>E=-</m:t>
                </m:r>
                <m:f>
                  <m:fPr>
                    <m:ctrlPr>
                      <w:rPr>
                        <w:rFonts w:ascii="Cambria Math" w:hAnsi="Cambria Math"/>
                        <w:i/>
                      </w:rPr>
                    </m:ctrlPr>
                  </m:fPr>
                  <m:num>
                    <m:r>
                      <w:rPr>
                        <w:rFonts w:ascii="Cambria Math" w:hAnsi="Cambria Math"/>
                      </w:rPr>
                      <m:t>σ</m:t>
                    </m:r>
                  </m:num>
                  <m:den>
                    <m:r>
                      <w:rPr>
                        <w:rFonts w:ascii="Cambria Math" w:hAnsi="Cambria Math"/>
                      </w:rPr>
                      <m:t>2</m:t>
                    </m:r>
                    <m:sSub>
                      <m:sSubPr>
                        <m:ctrlPr>
                          <w:rPr>
                            <w:rFonts w:ascii="Cambria Math" w:hAnsi="Cambria Math"/>
                            <w:i/>
                          </w:rPr>
                        </m:ctrlPr>
                      </m:sSubPr>
                      <m:e>
                        <m:r>
                          <w:rPr>
                            <w:rFonts w:ascii="Cambria Math" w:hAnsi="Cambria Math"/>
                          </w:rPr>
                          <m:t>ε</m:t>
                        </m:r>
                      </m:e>
                      <m:sub>
                        <m:r>
                          <w:rPr>
                            <w:rFonts w:ascii="Cambria Math" w:hAnsi="Cambria Math"/>
                          </w:rPr>
                          <m:t>0</m:t>
                        </m:r>
                      </m:sub>
                    </m:sSub>
                  </m:den>
                </m:f>
                <m:r>
                  <w:rPr>
                    <w:rFonts w:ascii="Cambria Math" w:hAnsi="Cambria Math"/>
                  </w:rPr>
                  <m:t>+</m:t>
                </m:r>
                <m:f>
                  <m:fPr>
                    <m:ctrlPr>
                      <w:rPr>
                        <w:rFonts w:ascii="Cambria Math" w:hAnsi="Cambria Math"/>
                        <w:i/>
                      </w:rPr>
                    </m:ctrlPr>
                  </m:fPr>
                  <m:num>
                    <m:r>
                      <w:rPr>
                        <w:rFonts w:ascii="Cambria Math" w:hAnsi="Cambria Math"/>
                      </w:rPr>
                      <m:t>σ</m:t>
                    </m:r>
                  </m:num>
                  <m:den>
                    <m:r>
                      <w:rPr>
                        <w:rFonts w:ascii="Cambria Math" w:hAnsi="Cambria Math"/>
                      </w:rPr>
                      <m:t>2</m:t>
                    </m:r>
                    <m:sSub>
                      <m:sSubPr>
                        <m:ctrlPr>
                          <w:rPr>
                            <w:rFonts w:ascii="Cambria Math" w:hAnsi="Cambria Math"/>
                            <w:i/>
                          </w:rPr>
                        </m:ctrlPr>
                      </m:sSubPr>
                      <m:e>
                        <m:r>
                          <w:rPr>
                            <w:rFonts w:ascii="Cambria Math" w:hAnsi="Cambria Math"/>
                          </w:rPr>
                          <m:t>ε</m:t>
                        </m:r>
                      </m:e>
                      <m:sub>
                        <m:r>
                          <w:rPr>
                            <w:rFonts w:ascii="Cambria Math" w:hAnsi="Cambria Math"/>
                          </w:rPr>
                          <m:t>0</m:t>
                        </m:r>
                      </m:sub>
                    </m:sSub>
                  </m:den>
                </m:f>
                <m:r>
                  <w:rPr>
                    <w:rFonts w:ascii="Cambria Math" w:hAnsi="Cambria Math"/>
                  </w:rPr>
                  <m:t>=0</m:t>
                </m:r>
              </m:oMath>
            </m:oMathPara>
          </w:p>
        </w:tc>
        <w:tc>
          <w:tcPr>
            <w:tcW w:w="738" w:type="dxa"/>
            <w:vAlign w:val="center"/>
          </w:tcPr>
          <w:p w:rsidR="00272A37" w:rsidRDefault="00272A37" w:rsidP="00272A37">
            <w:pPr>
              <w:ind w:firstLine="0"/>
              <w:jc w:val="center"/>
            </w:pPr>
            <w:r>
              <w:t>(5)</w:t>
            </w:r>
          </w:p>
        </w:tc>
      </w:tr>
    </w:tbl>
    <w:p w:rsidR="00EC6304" w:rsidRDefault="00EC6304" w:rsidP="00EC6304">
      <w:pPr>
        <w:ind w:firstLine="0"/>
      </w:pPr>
      <w:r>
        <w:t>Between the plates, however, the electric field is additive, resulting in a net electric field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272A37" w:rsidP="00AE5F16">
            <w:pPr>
              <w:ind w:firstLine="0"/>
              <w:jc w:val="center"/>
            </w:pPr>
            <m:oMathPara>
              <m:oMath>
                <m:r>
                  <w:rPr>
                    <w:rFonts w:ascii="Cambria Math" w:hAnsi="Cambria Math"/>
                  </w:rPr>
                  <m:t>E=</m:t>
                </m:r>
                <m:f>
                  <m:fPr>
                    <m:ctrlPr>
                      <w:rPr>
                        <w:rFonts w:ascii="Cambria Math" w:hAnsi="Cambria Math"/>
                        <w:i/>
                      </w:rPr>
                    </m:ctrlPr>
                  </m:fPr>
                  <m:num>
                    <m:r>
                      <w:rPr>
                        <w:rFonts w:ascii="Cambria Math" w:hAnsi="Cambria Math"/>
                      </w:rPr>
                      <m:t>σ</m:t>
                    </m:r>
                  </m:num>
                  <m:den>
                    <m:r>
                      <w:rPr>
                        <w:rFonts w:ascii="Cambria Math" w:hAnsi="Cambria Math"/>
                      </w:rPr>
                      <m:t>2</m:t>
                    </m:r>
                    <m:sSub>
                      <m:sSubPr>
                        <m:ctrlPr>
                          <w:rPr>
                            <w:rFonts w:ascii="Cambria Math" w:hAnsi="Cambria Math"/>
                            <w:i/>
                          </w:rPr>
                        </m:ctrlPr>
                      </m:sSubPr>
                      <m:e>
                        <m:r>
                          <w:rPr>
                            <w:rFonts w:ascii="Cambria Math" w:hAnsi="Cambria Math"/>
                          </w:rPr>
                          <m:t>ε</m:t>
                        </m:r>
                      </m:e>
                      <m:sub>
                        <m:r>
                          <w:rPr>
                            <w:rFonts w:ascii="Cambria Math" w:hAnsi="Cambria Math"/>
                          </w:rPr>
                          <m:t>0</m:t>
                        </m:r>
                      </m:sub>
                    </m:sSub>
                  </m:den>
                </m:f>
                <m:r>
                  <w:rPr>
                    <w:rFonts w:ascii="Cambria Math" w:hAnsi="Cambria Math"/>
                  </w:rPr>
                  <m:t>+</m:t>
                </m:r>
                <m:f>
                  <m:fPr>
                    <m:ctrlPr>
                      <w:rPr>
                        <w:rFonts w:ascii="Cambria Math" w:hAnsi="Cambria Math"/>
                        <w:i/>
                      </w:rPr>
                    </m:ctrlPr>
                  </m:fPr>
                  <m:num>
                    <m:r>
                      <w:rPr>
                        <w:rFonts w:ascii="Cambria Math" w:hAnsi="Cambria Math"/>
                      </w:rPr>
                      <m:t>σ</m:t>
                    </m:r>
                  </m:num>
                  <m:den>
                    <m:r>
                      <w:rPr>
                        <w:rFonts w:ascii="Cambria Math" w:hAnsi="Cambria Math"/>
                      </w:rPr>
                      <m:t>2</m:t>
                    </m:r>
                    <m:sSub>
                      <m:sSubPr>
                        <m:ctrlPr>
                          <w:rPr>
                            <w:rFonts w:ascii="Cambria Math" w:hAnsi="Cambria Math"/>
                            <w:i/>
                          </w:rPr>
                        </m:ctrlPr>
                      </m:sSubPr>
                      <m:e>
                        <m:r>
                          <w:rPr>
                            <w:rFonts w:ascii="Cambria Math" w:hAnsi="Cambria Math"/>
                          </w:rPr>
                          <m:t>ε</m:t>
                        </m:r>
                      </m:e>
                      <m:sub>
                        <m:r>
                          <w:rPr>
                            <w:rFonts w:ascii="Cambria Math" w:hAnsi="Cambria Math"/>
                          </w:rPr>
                          <m:t>0</m:t>
                        </m:r>
                      </m:sub>
                    </m:sSub>
                  </m:den>
                </m:f>
                <m:r>
                  <w:rPr>
                    <w:rFonts w:ascii="Cambria Math" w:hAnsi="Cambria Math"/>
                  </w:rPr>
                  <m:t>=</m:t>
                </m:r>
                <m:f>
                  <m:fPr>
                    <m:ctrlPr>
                      <w:rPr>
                        <w:rFonts w:ascii="Cambria Math" w:hAnsi="Cambria Math"/>
                        <w:i/>
                      </w:rPr>
                    </m:ctrlPr>
                  </m:fPr>
                  <m:num>
                    <m:r>
                      <w:rPr>
                        <w:rFonts w:ascii="Cambria Math" w:hAnsi="Cambria Math"/>
                      </w:rPr>
                      <m:t>σ</m:t>
                    </m:r>
                  </m:num>
                  <m:den>
                    <m:sSub>
                      <m:sSubPr>
                        <m:ctrlPr>
                          <w:rPr>
                            <w:rFonts w:ascii="Cambria Math" w:hAnsi="Cambria Math"/>
                            <w:i/>
                          </w:rPr>
                        </m:ctrlPr>
                      </m:sSubPr>
                      <m:e>
                        <m:r>
                          <w:rPr>
                            <w:rFonts w:ascii="Cambria Math" w:hAnsi="Cambria Math"/>
                          </w:rPr>
                          <m:t>ε</m:t>
                        </m:r>
                      </m:e>
                      <m:sub>
                        <m:r>
                          <w:rPr>
                            <w:rFonts w:ascii="Cambria Math" w:hAnsi="Cambria Math"/>
                          </w:rPr>
                          <m:t>0</m:t>
                        </m:r>
                      </m:sub>
                    </m:sSub>
                  </m:den>
                </m:f>
                <m:r>
                  <w:rPr>
                    <w:rFonts w:ascii="Cambria Math" w:hAnsi="Cambria Math"/>
                  </w:rPr>
                  <m:t>.</m:t>
                </m:r>
              </m:oMath>
            </m:oMathPara>
          </w:p>
        </w:tc>
        <w:tc>
          <w:tcPr>
            <w:tcW w:w="738" w:type="dxa"/>
            <w:vAlign w:val="center"/>
          </w:tcPr>
          <w:p w:rsidR="00272A37" w:rsidRDefault="00272A37" w:rsidP="00272A37">
            <w:pPr>
              <w:ind w:firstLine="0"/>
              <w:jc w:val="center"/>
            </w:pPr>
            <w:r>
              <w:t>(6)</w:t>
            </w:r>
          </w:p>
        </w:tc>
      </w:tr>
    </w:tbl>
    <w:p w:rsidR="00EC6304" w:rsidRDefault="00EC6304" w:rsidP="00EC6304">
      <w:pPr>
        <w:ind w:firstLine="0"/>
      </w:pPr>
      <w:r>
        <w:t>The electric field is constant between the two oppositely charged plates, forming a capacitor. The electric field is the negative gradient of the voltage,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E724F7" w:rsidP="00AE5F16">
            <w:pPr>
              <w:ind w:firstLine="0"/>
              <w:jc w:val="center"/>
            </w:pPr>
            <m:oMathPara>
              <m:oMath>
                <m:acc>
                  <m:accPr>
                    <m:chr m:val="⃑"/>
                    <m:ctrlPr>
                      <w:rPr>
                        <w:rFonts w:ascii="Cambria Math" w:hAnsi="Cambria Math"/>
                        <w:i/>
                      </w:rPr>
                    </m:ctrlPr>
                  </m:accPr>
                  <m:e>
                    <m:r>
                      <w:rPr>
                        <w:rFonts w:ascii="Cambria Math" w:hAnsi="Cambria Math"/>
                      </w:rPr>
                      <m:t>E</m:t>
                    </m:r>
                  </m:e>
                </m:acc>
                <m:r>
                  <w:rPr>
                    <w:rFonts w:ascii="Cambria Math" w:hAnsi="Cambria Math"/>
                  </w:rPr>
                  <m:t>=-</m:t>
                </m:r>
                <m:r>
                  <m:rPr>
                    <m:sty m:val="p"/>
                  </m:rPr>
                  <w:rPr>
                    <w:rFonts w:ascii="Cambria Math" w:hAnsi="Cambria Math"/>
                  </w:rPr>
                  <m:t>∇</m:t>
                </m:r>
                <m:r>
                  <w:rPr>
                    <w:rFonts w:ascii="Cambria Math" w:hAnsi="Cambria Math"/>
                  </w:rPr>
                  <m:t>V.</m:t>
                </m:r>
              </m:oMath>
            </m:oMathPara>
          </w:p>
        </w:tc>
        <w:tc>
          <w:tcPr>
            <w:tcW w:w="738" w:type="dxa"/>
            <w:vAlign w:val="center"/>
          </w:tcPr>
          <w:p w:rsidR="00272A37" w:rsidRDefault="00272A37" w:rsidP="00272A37">
            <w:pPr>
              <w:ind w:firstLine="0"/>
              <w:jc w:val="center"/>
            </w:pPr>
            <w:r>
              <w:t>(7)</w:t>
            </w:r>
          </w:p>
        </w:tc>
      </w:tr>
    </w:tbl>
    <w:p w:rsidR="00272A37" w:rsidRDefault="00272A37" w:rsidP="00EC6304">
      <w:pPr>
        <w:ind w:firstLine="0"/>
      </w:pPr>
    </w:p>
    <w:p w:rsidR="00EC6304" w:rsidRDefault="00EC6304" w:rsidP="00EC6304">
      <w:pPr>
        <w:ind w:firstLine="0"/>
      </w:pPr>
    </w:p>
    <w:p w:rsidR="00EC6304" w:rsidRDefault="00EC6304" w:rsidP="00EC6304">
      <w:pPr>
        <w:ind w:firstLine="0"/>
      </w:pPr>
      <w:r>
        <w:t xml:space="preserve">If we define a coordinate axes so that the plates lie within x-y planes separated by a distance, </w:t>
      </w:r>
      <w:r w:rsidRPr="00EC0E1E">
        <w:rPr>
          <w:i/>
        </w:rPr>
        <w:t>d</w:t>
      </w:r>
      <w:r>
        <w:t>, along the z-axis, we can then see that the electric field (a vector quantity), points in the z-direction (neglecting edge effects).  Then Equation can be reduced to</w:t>
      </w:r>
      <w:r w:rsidRPr="00561A5C">
        <w:t xml:space="preserve"> </w:t>
      </w:r>
      <w:r>
        <w:t xml:space="preserve">form Equation . In the case of a parallel plate capacitor, since the electric field is constant (Equation), and the distance between plates, </w:t>
      </w:r>
      <w:r w:rsidRPr="00561A5C">
        <w:rPr>
          <w:i/>
        </w:rPr>
        <w:t>d</w:t>
      </w:r>
      <w:r>
        <w:t>, is fixed, then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E724F7" w:rsidP="00AE5F16">
            <w:pPr>
              <w:ind w:firstLine="0"/>
              <w:jc w:val="center"/>
            </w:pPr>
            <m:oMathPara>
              <m:oMath>
                <m:acc>
                  <m:accPr>
                    <m:chr m:val="⃑"/>
                    <m:ctrlPr>
                      <w:rPr>
                        <w:rFonts w:ascii="Cambria Math" w:hAnsi="Cambria Math"/>
                        <w:i/>
                      </w:rPr>
                    </m:ctrlPr>
                  </m:accPr>
                  <m:e>
                    <m:r>
                      <w:rPr>
                        <w:rFonts w:ascii="Cambria Math" w:hAnsi="Cambria Math"/>
                      </w:rPr>
                      <m:t>E</m:t>
                    </m:r>
                  </m:e>
                </m:acc>
                <m:r>
                  <w:rPr>
                    <w:rFonts w:ascii="Cambria Math" w:hAnsi="Cambria Math"/>
                  </w:rPr>
                  <m:t>=-</m:t>
                </m:r>
                <m:f>
                  <m:fPr>
                    <m:ctrlPr>
                      <w:rPr>
                        <w:rFonts w:ascii="Cambria Math" w:hAnsi="Cambria Math"/>
                      </w:rPr>
                    </m:ctrlPr>
                  </m:fPr>
                  <m:num>
                    <m:r>
                      <w:rPr>
                        <w:rFonts w:ascii="Cambria Math" w:hAnsi="Cambria Math"/>
                      </w:rPr>
                      <m:t>dV</m:t>
                    </m:r>
                  </m:num>
                  <m:den>
                    <m:r>
                      <w:rPr>
                        <w:rFonts w:ascii="Cambria Math" w:hAnsi="Cambria Math"/>
                      </w:rPr>
                      <m:t>dz</m:t>
                    </m:r>
                  </m:den>
                </m:f>
                <m:r>
                  <m:rPr>
                    <m:sty m:val="p"/>
                  </m:rPr>
                  <w:rPr>
                    <w:rFonts w:ascii="Cambria Math" w:hAnsi="Cambria Math"/>
                  </w:rPr>
                  <m:t>= -</m:t>
                </m:r>
                <m:f>
                  <m:fPr>
                    <m:ctrlPr>
                      <w:rPr>
                        <w:rFonts w:ascii="Cambria Math" w:hAnsi="Cambria Math"/>
                        <w:i/>
                      </w:rPr>
                    </m:ctrlPr>
                  </m:fPr>
                  <m:num>
                    <m:r>
                      <w:rPr>
                        <w:rFonts w:ascii="Cambria Math" w:hAnsi="Cambria Math"/>
                      </w:rPr>
                      <m:t>V</m:t>
                    </m:r>
                  </m:num>
                  <m:den>
                    <m:r>
                      <w:rPr>
                        <w:rFonts w:ascii="Cambria Math" w:hAnsi="Cambria Math"/>
                      </w:rPr>
                      <m:t>d</m:t>
                    </m:r>
                  </m:den>
                </m:f>
                <m:r>
                  <w:rPr>
                    <w:rFonts w:ascii="Cambria Math" w:hAnsi="Cambria Math"/>
                  </w:rPr>
                  <m:t>.</m:t>
                </m:r>
              </m:oMath>
            </m:oMathPara>
          </w:p>
        </w:tc>
        <w:tc>
          <w:tcPr>
            <w:tcW w:w="738" w:type="dxa"/>
            <w:vAlign w:val="center"/>
          </w:tcPr>
          <w:p w:rsidR="00272A37" w:rsidRDefault="00272A37" w:rsidP="00272A37">
            <w:pPr>
              <w:ind w:firstLine="0"/>
              <w:jc w:val="center"/>
            </w:pPr>
            <w:r>
              <w:t>(8)</w:t>
            </w:r>
          </w:p>
        </w:tc>
      </w:tr>
    </w:tbl>
    <w:p w:rsidR="00EC6304" w:rsidRDefault="00EC6304" w:rsidP="00EC6304">
      <w:pPr>
        <w:ind w:firstLine="0"/>
      </w:pPr>
      <w:r>
        <w:t>The capacitance is related to the voltage by the relation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272A37" w:rsidP="00AE5F16">
            <w:pPr>
              <w:ind w:firstLine="0"/>
              <w:jc w:val="center"/>
            </w:pPr>
            <m:oMathPara>
              <m:oMath>
                <m:r>
                  <w:rPr>
                    <w:rFonts w:ascii="Cambria Math" w:hAnsi="Cambria Math"/>
                  </w:rPr>
                  <w:lastRenderedPageBreak/>
                  <m:t>C=</m:t>
                </m:r>
                <m:f>
                  <m:fPr>
                    <m:ctrlPr>
                      <w:rPr>
                        <w:rFonts w:ascii="Cambria Math" w:hAnsi="Cambria Math"/>
                        <w:i/>
                      </w:rPr>
                    </m:ctrlPr>
                  </m:fPr>
                  <m:num>
                    <m:r>
                      <w:rPr>
                        <w:rFonts w:ascii="Cambria Math" w:hAnsi="Cambria Math"/>
                      </w:rPr>
                      <m:t>Q</m:t>
                    </m:r>
                  </m:num>
                  <m:den>
                    <m:r>
                      <w:rPr>
                        <w:rFonts w:ascii="Cambria Math" w:hAnsi="Cambria Math"/>
                      </w:rPr>
                      <m:t>V</m:t>
                    </m:r>
                  </m:den>
                </m:f>
              </m:oMath>
            </m:oMathPara>
          </w:p>
        </w:tc>
        <w:tc>
          <w:tcPr>
            <w:tcW w:w="738" w:type="dxa"/>
            <w:vAlign w:val="center"/>
          </w:tcPr>
          <w:p w:rsidR="00272A37" w:rsidRDefault="00272A37" w:rsidP="00272A37">
            <w:pPr>
              <w:ind w:firstLine="0"/>
              <w:jc w:val="center"/>
            </w:pPr>
            <w:r>
              <w:t>(9)</w:t>
            </w:r>
          </w:p>
        </w:tc>
      </w:tr>
    </w:tbl>
    <w:p w:rsidR="00EC6304" w:rsidRDefault="00EC6304" w:rsidP="00EC6304">
      <w:pPr>
        <w:ind w:firstLine="0"/>
      </w:pPr>
      <w:r>
        <w:t xml:space="preserve">If the plates are then separated by a dielectric medium with a relative dielectric constant, </w:t>
      </w:r>
      <m:oMath>
        <m:sSub>
          <m:sSubPr>
            <m:ctrlPr>
              <w:rPr>
                <w:rFonts w:ascii="Cambria Math" w:hAnsi="Cambria Math"/>
                <w:i/>
              </w:rPr>
            </m:ctrlPr>
          </m:sSubPr>
          <m:e>
            <m:r>
              <w:rPr>
                <w:rFonts w:ascii="Cambria Math" w:hAnsi="Cambria Math"/>
              </w:rPr>
              <m:t>ε</m:t>
            </m:r>
          </m:e>
          <m:sub>
            <m:r>
              <w:rPr>
                <w:rFonts w:ascii="Cambria Math" w:hAnsi="Cambria Math"/>
              </w:rPr>
              <m:t>r</m:t>
            </m:r>
          </m:sub>
        </m:sSub>
      </m:oMath>
      <w:r>
        <w:t>, then equation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272A37" w:rsidP="00AE5F16">
            <w:pPr>
              <w:ind w:firstLine="0"/>
              <w:jc w:val="center"/>
            </w:pPr>
            <m:oMathPara>
              <m:oMath>
                <m:r>
                  <w:rPr>
                    <w:rFonts w:ascii="Cambria Math" w:hAnsi="Cambria Math"/>
                  </w:rPr>
                  <m:t>E=</m:t>
                </m:r>
                <m:f>
                  <m:fPr>
                    <m:ctrlPr>
                      <w:rPr>
                        <w:rFonts w:ascii="Cambria Math" w:hAnsi="Cambria Math"/>
                        <w:i/>
                      </w:rPr>
                    </m:ctrlPr>
                  </m:fPr>
                  <m:num>
                    <m:r>
                      <w:rPr>
                        <w:rFonts w:ascii="Cambria Math" w:hAnsi="Cambria Math"/>
                      </w:rPr>
                      <m:t>σ</m:t>
                    </m:r>
                  </m:num>
                  <m:den>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den>
                </m:f>
                <m:r>
                  <w:rPr>
                    <w:rFonts w:ascii="Cambria Math" w:hAnsi="Cambria Math"/>
                  </w:rPr>
                  <m:t>=</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A</m:t>
                    </m:r>
                  </m:den>
                </m:f>
                <m:r>
                  <w:rPr>
                    <w:rFonts w:ascii="Cambria Math" w:hAnsi="Cambria Math"/>
                  </w:rPr>
                  <m:t>.</m:t>
                </m:r>
              </m:oMath>
            </m:oMathPara>
          </w:p>
        </w:tc>
        <w:tc>
          <w:tcPr>
            <w:tcW w:w="738" w:type="dxa"/>
            <w:vAlign w:val="center"/>
          </w:tcPr>
          <w:p w:rsidR="00272A37" w:rsidRDefault="00272A37" w:rsidP="00272A37">
            <w:pPr>
              <w:ind w:firstLine="0"/>
              <w:jc w:val="center"/>
            </w:pPr>
            <w:r>
              <w:t>(10)</w:t>
            </w:r>
          </w:p>
        </w:tc>
      </w:tr>
    </w:tbl>
    <w:p w:rsidR="00EC6304" w:rsidRDefault="00EC6304" w:rsidP="00EC6304">
      <w:pPr>
        <w:ind w:firstLine="0"/>
      </w:pPr>
      <w:r>
        <w:t>The introduction of a dielectric medium results in a net reduction of the electric field within the capacitor by a factor of 1/</w:t>
      </w:r>
      <m:oMath>
        <m:sSub>
          <m:sSubPr>
            <m:ctrlPr>
              <w:rPr>
                <w:rFonts w:ascii="Cambria Math" w:hAnsi="Cambria Math"/>
                <w:i/>
              </w:rPr>
            </m:ctrlPr>
          </m:sSubPr>
          <m:e>
            <m:r>
              <w:rPr>
                <w:rFonts w:ascii="Cambria Math" w:hAnsi="Cambria Math"/>
              </w:rPr>
              <m:t>ε</m:t>
            </m:r>
          </m:e>
          <m:sub>
            <m:r>
              <w:rPr>
                <w:rFonts w:ascii="Cambria Math" w:hAnsi="Cambria Math"/>
              </w:rPr>
              <m:t>r</m:t>
            </m:r>
          </m:sub>
        </m:sSub>
      </m:oMath>
      <w:r>
        <w:t xml:space="preserve">. Combining Equations and , we see that the capacitance is constant regardless of the voltage applied and is related to the plate area, </w:t>
      </w:r>
      <w:r w:rsidRPr="00192345">
        <w:rPr>
          <w:i/>
        </w:rPr>
        <w:t>A</w:t>
      </w:r>
      <w:r>
        <w:t xml:space="preserve">, the plate separation distance, </w:t>
      </w:r>
      <w:r w:rsidRPr="00192345">
        <w:rPr>
          <w:i/>
        </w:rPr>
        <w:t>d</w:t>
      </w:r>
      <w:r>
        <w:t>, and the dielectric constant of the material between the plates, as shown in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272A37" w:rsidP="00272A37">
            <w:pPr>
              <w:ind w:firstLine="0"/>
              <w:jc w:val="center"/>
            </w:pPr>
            <m:oMathPara>
              <m:oMath>
                <m:r>
                  <w:rPr>
                    <w:rFonts w:ascii="Cambria Math" w:hAnsi="Cambria Math"/>
                  </w:rPr>
                  <m:t>C=</m:t>
                </m:r>
                <m:f>
                  <m:fPr>
                    <m:ctrlPr>
                      <w:rPr>
                        <w:rFonts w:ascii="Cambria Math" w:hAnsi="Cambria Math"/>
                        <w:i/>
                      </w:rPr>
                    </m:ctrlPr>
                  </m:fPr>
                  <m:num>
                    <m:r>
                      <w:rPr>
                        <w:rFonts w:ascii="Cambria Math" w:hAnsi="Cambria Math"/>
                      </w:rPr>
                      <m:t>Q</m:t>
                    </m:r>
                  </m:num>
                  <m:den>
                    <m:r>
                      <w:rPr>
                        <w:rFonts w:ascii="Cambria Math" w:hAnsi="Cambria Math"/>
                      </w:rPr>
                      <m:t>Ed</m:t>
                    </m:r>
                  </m:den>
                </m:f>
                <m:r>
                  <w:rPr>
                    <w:rFonts w:ascii="Cambria Math" w:hAnsi="Cambria Math"/>
                  </w:rPr>
                  <m:t>=</m:t>
                </m:r>
                <m:f>
                  <m:fPr>
                    <m:ctrlPr>
                      <w:rPr>
                        <w:rFonts w:ascii="Cambria Math" w:hAnsi="Cambria Math"/>
                        <w:i/>
                      </w:rPr>
                    </m:ctrlPr>
                  </m:fPr>
                  <m:num>
                    <m:r>
                      <w:rPr>
                        <w:rFonts w:ascii="Cambria Math" w:hAnsi="Cambria Math"/>
                      </w:rPr>
                      <m:t>Q</m:t>
                    </m:r>
                  </m:num>
                  <m:den>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A</m:t>
                            </m:r>
                          </m:den>
                        </m:f>
                      </m:e>
                    </m:d>
                    <m:r>
                      <w:rPr>
                        <w:rFonts w:ascii="Cambria Math" w:hAnsi="Cambria Math"/>
                      </w:rPr>
                      <m:t>d</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A</m:t>
                    </m:r>
                  </m:num>
                  <m:den>
                    <m:r>
                      <w:rPr>
                        <w:rFonts w:ascii="Cambria Math" w:hAnsi="Cambria Math"/>
                      </w:rPr>
                      <m:t>d</m:t>
                    </m:r>
                  </m:den>
                </m:f>
                <m:r>
                  <w:rPr>
                    <w:rFonts w:ascii="Cambria Math" w:hAnsi="Cambria Math"/>
                  </w:rPr>
                  <m:t>.</m:t>
                </m:r>
              </m:oMath>
            </m:oMathPara>
          </w:p>
        </w:tc>
        <w:tc>
          <w:tcPr>
            <w:tcW w:w="738" w:type="dxa"/>
            <w:vAlign w:val="center"/>
          </w:tcPr>
          <w:p w:rsidR="00272A37" w:rsidRDefault="00272A37" w:rsidP="00272A37">
            <w:pPr>
              <w:ind w:firstLine="0"/>
              <w:jc w:val="center"/>
            </w:pPr>
            <w:r>
              <w:t>(11)</w:t>
            </w:r>
          </w:p>
        </w:tc>
      </w:tr>
    </w:tbl>
    <w:p w:rsidR="00EC6304" w:rsidRDefault="00EC6304" w:rsidP="00EC6304">
      <w:pPr>
        <w:pStyle w:val="Heading4"/>
      </w:pPr>
      <w:bookmarkStart w:id="65" w:name="_Toc213308581"/>
      <w:r>
        <w:t>A Classical Approach</w:t>
      </w:r>
      <w:bookmarkEnd w:id="65"/>
    </w:p>
    <w:p w:rsidR="00EC6304" w:rsidRDefault="00EC6304" w:rsidP="00EC6304">
      <w:r>
        <w:t>In a classical model of dielectrics, each individual atom is represented by a positive point charge surrounded by a negatively charged electron cloud. When an electric field is applied, the negative charge cloud is distorted, creating a dipole between the positive charge and the net position of the negative charge cloud. The dipole moment is a function of the applied electric field. The specific dielectric properties of a given material are influenced by atomic interactions, molecular structure, homogeneity, isotropy, and presence of contaminants.</w:t>
      </w:r>
    </w:p>
    <w:p w:rsidR="00EC6304" w:rsidRDefault="00EC6304" w:rsidP="00EC6304">
      <w:r>
        <w:t xml:space="preserve">The polarization of the dielectric material creates an opposing electric field which yields a smaller net electric field within the dielectric without altering the direction. The polarization, </w:t>
      </w:r>
      <m:oMath>
        <m:acc>
          <m:accPr>
            <m:chr m:val="⃑"/>
            <m:ctrlPr>
              <w:rPr>
                <w:rFonts w:ascii="Cambria Math" w:hAnsi="Cambria Math"/>
                <w:i/>
              </w:rPr>
            </m:ctrlPr>
          </m:accPr>
          <m:e>
            <m:r>
              <w:rPr>
                <w:rFonts w:ascii="Cambria Math" w:hAnsi="Cambria Math"/>
              </w:rPr>
              <m:t>P</m:t>
            </m:r>
          </m:e>
        </m:acc>
      </m:oMath>
      <w:r>
        <w:t xml:space="preserve">, is defined between the center of the negative (shifted) electron cloud and the positive center, and can be shown to be frequency dependent in time-varying electric fields.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E724F7" w:rsidP="00AE5F16">
            <w:pPr>
              <w:ind w:firstLine="0"/>
              <w:jc w:val="center"/>
            </w:pPr>
            <m:oMathPara>
              <m:oMath>
                <m:acc>
                  <m:accPr>
                    <m:chr m:val="⃑"/>
                    <m:ctrlPr>
                      <w:rPr>
                        <w:rFonts w:ascii="Cambria Math" w:hAnsi="Cambria Math"/>
                      </w:rPr>
                    </m:ctrlPr>
                  </m:accPr>
                  <m:e>
                    <m:r>
                      <w:rPr>
                        <w:rFonts w:ascii="Cambria Math" w:hAnsi="Cambria Math"/>
                      </w:rPr>
                      <m:t>P</m:t>
                    </m:r>
                  </m:e>
                </m:acc>
                <m:r>
                  <m:rPr>
                    <m:sty m:val="p"/>
                  </m:rPr>
                  <w:rPr>
                    <w:rFonts w:ascii="Cambria Math" w:hAnsi="Cambria Math"/>
                  </w:rPr>
                  <m:t>=</m:t>
                </m:r>
                <m:sSub>
                  <m:sSubPr>
                    <m:ctrlPr>
                      <w:rPr>
                        <w:rFonts w:ascii="Cambria Math" w:hAnsi="Cambria Math"/>
                      </w:rPr>
                    </m:ctrlPr>
                  </m:sSubPr>
                  <m:e>
                    <m:r>
                      <w:rPr>
                        <w:rFonts w:ascii="Cambria Math" w:hAnsi="Cambria Math"/>
                      </w:rPr>
                      <m:t>ε</m:t>
                    </m:r>
                  </m:e>
                  <m:sub>
                    <m:r>
                      <m:rPr>
                        <m:sty m:val="p"/>
                      </m:rPr>
                      <w:rPr>
                        <w:rFonts w:ascii="Cambria Math" w:hAnsi="Cambria Math"/>
                      </w:rPr>
                      <m:t>0</m:t>
                    </m:r>
                  </m:sub>
                </m:sSub>
                <m:sSub>
                  <m:sSubPr>
                    <m:ctrlPr>
                      <w:rPr>
                        <w:rFonts w:ascii="Cambria Math" w:hAnsi="Cambria Math"/>
                      </w:rPr>
                    </m:ctrlPr>
                  </m:sSubPr>
                  <m:e>
                    <m:r>
                      <w:rPr>
                        <w:rFonts w:ascii="Cambria Math" w:hAnsi="Cambria Math"/>
                      </w:rPr>
                      <m:t>χ</m:t>
                    </m:r>
                  </m:e>
                  <m:sub>
                    <m:r>
                      <w:rPr>
                        <w:rFonts w:ascii="Cambria Math" w:hAnsi="Cambria Math"/>
                      </w:rPr>
                      <m:t>e</m:t>
                    </m:r>
                  </m:sub>
                </m:sSub>
                <m:acc>
                  <m:accPr>
                    <m:chr m:val="⃑"/>
                    <m:ctrlPr>
                      <w:rPr>
                        <w:rFonts w:ascii="Cambria Math" w:hAnsi="Cambria Math"/>
                      </w:rPr>
                    </m:ctrlPr>
                  </m:accPr>
                  <m:e>
                    <m:r>
                      <w:rPr>
                        <w:rFonts w:ascii="Cambria Math" w:hAnsi="Cambria Math"/>
                      </w:rPr>
                      <m:t>E</m:t>
                    </m:r>
                  </m:e>
                </m:acc>
              </m:oMath>
            </m:oMathPara>
          </w:p>
        </w:tc>
        <w:tc>
          <w:tcPr>
            <w:tcW w:w="738" w:type="dxa"/>
            <w:vAlign w:val="center"/>
          </w:tcPr>
          <w:p w:rsidR="00272A37" w:rsidRDefault="00272A37" w:rsidP="00272A37">
            <w:pPr>
              <w:ind w:firstLine="0"/>
              <w:jc w:val="center"/>
            </w:pPr>
            <w:r>
              <w:t>(12)</w:t>
            </w:r>
          </w:p>
        </w:tc>
      </w:tr>
    </w:tbl>
    <w:p w:rsidR="00EC6304" w:rsidRDefault="00EC6304" w:rsidP="00EC6304">
      <w:pPr>
        <w:ind w:firstLine="0"/>
      </w:pPr>
      <w:r>
        <w:t>The flux density within the dielectric is a vector field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272A37" w:rsidTr="00AE5F16">
        <w:tc>
          <w:tcPr>
            <w:tcW w:w="8838" w:type="dxa"/>
            <w:vAlign w:val="center"/>
          </w:tcPr>
          <w:p w:rsidR="00272A37" w:rsidRDefault="00E724F7" w:rsidP="00AE5F16">
            <w:pPr>
              <w:ind w:firstLine="0"/>
              <w:jc w:val="center"/>
            </w:pPr>
            <m:oMathPara>
              <m:oMath>
                <m:acc>
                  <m:accPr>
                    <m:chr m:val="⃑"/>
                    <m:ctrlPr>
                      <w:rPr>
                        <w:rFonts w:ascii="Cambria Math" w:hAnsi="Cambria Math"/>
                      </w:rPr>
                    </m:ctrlPr>
                  </m:accPr>
                  <m:e>
                    <m:r>
                      <w:rPr>
                        <w:rFonts w:ascii="Cambria Math" w:hAnsi="Cambria Math"/>
                      </w:rPr>
                      <m:t>D</m:t>
                    </m:r>
                  </m:e>
                </m:acc>
                <m:r>
                  <m:rPr>
                    <m:sty m:val="p"/>
                  </m:rPr>
                  <w:rPr>
                    <w:rFonts w:ascii="Cambria Math" w:hAnsi="Cambria Math"/>
                  </w:rPr>
                  <m:t>=</m:t>
                </m:r>
                <m:sSub>
                  <m:sSubPr>
                    <m:ctrlPr>
                      <w:rPr>
                        <w:rFonts w:ascii="Cambria Math" w:hAnsi="Cambria Math"/>
                      </w:rPr>
                    </m:ctrlPr>
                  </m:sSubPr>
                  <m:e>
                    <m:r>
                      <w:rPr>
                        <w:rFonts w:ascii="Cambria Math" w:hAnsi="Cambria Math"/>
                      </w:rPr>
                      <m:t>ε</m:t>
                    </m:r>
                  </m:e>
                  <m:sub>
                    <m:r>
                      <m:rPr>
                        <m:sty m:val="p"/>
                      </m:rPr>
                      <w:rPr>
                        <w:rFonts w:ascii="Cambria Math" w:hAnsi="Cambria Math"/>
                      </w:rPr>
                      <m:t>0</m:t>
                    </m:r>
                  </m:sub>
                </m:sSub>
                <m:sSub>
                  <m:sSubPr>
                    <m:ctrlPr>
                      <w:rPr>
                        <w:rFonts w:ascii="Cambria Math" w:hAnsi="Cambria Math"/>
                      </w:rPr>
                    </m:ctrlPr>
                  </m:sSubPr>
                  <m:e>
                    <m:r>
                      <w:rPr>
                        <w:rFonts w:ascii="Cambria Math" w:hAnsi="Cambria Math"/>
                      </w:rPr>
                      <m:t>ε</m:t>
                    </m:r>
                  </m:e>
                  <m:sub>
                    <m:r>
                      <w:rPr>
                        <w:rFonts w:ascii="Cambria Math" w:hAnsi="Cambria Math"/>
                      </w:rPr>
                      <m:t>r</m:t>
                    </m:r>
                  </m:sub>
                </m:sSub>
                <m:acc>
                  <m:accPr>
                    <m:chr m:val="⃑"/>
                    <m:ctrlPr>
                      <w:rPr>
                        <w:rFonts w:ascii="Cambria Math" w:hAnsi="Cambria Math"/>
                      </w:rPr>
                    </m:ctrlPr>
                  </m:accPr>
                  <m:e>
                    <m:r>
                      <w:rPr>
                        <w:rFonts w:ascii="Cambria Math" w:hAnsi="Cambria Math"/>
                      </w:rPr>
                      <m:t>E</m:t>
                    </m:r>
                  </m:e>
                </m:acc>
              </m:oMath>
            </m:oMathPara>
          </w:p>
        </w:tc>
        <w:tc>
          <w:tcPr>
            <w:tcW w:w="738" w:type="dxa"/>
            <w:vAlign w:val="center"/>
          </w:tcPr>
          <w:p w:rsidR="00272A37" w:rsidRDefault="00272A37" w:rsidP="00AE5F16">
            <w:pPr>
              <w:ind w:firstLine="0"/>
              <w:jc w:val="center"/>
            </w:pPr>
            <w:r>
              <w:t>(13)</w:t>
            </w:r>
          </w:p>
        </w:tc>
      </w:tr>
    </w:tbl>
    <w:p w:rsidR="00EC6304" w:rsidRDefault="00EC6304" w:rsidP="00EC6304">
      <w:pPr>
        <w:ind w:firstLine="0"/>
      </w:pPr>
      <w:r>
        <w:t>Using equations #, #, and #, the flux density is related to the polarization density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823172" w:rsidTr="00AE5F16">
        <w:tc>
          <w:tcPr>
            <w:tcW w:w="8838" w:type="dxa"/>
            <w:vAlign w:val="center"/>
          </w:tcPr>
          <w:p w:rsidR="00823172" w:rsidRDefault="00E724F7" w:rsidP="00AE5F16">
            <w:pPr>
              <w:ind w:firstLine="0"/>
              <w:jc w:val="center"/>
            </w:pPr>
            <m:oMathPara>
              <m:oMath>
                <m:acc>
                  <m:accPr>
                    <m:chr m:val="⃑"/>
                    <m:ctrlPr>
                      <w:rPr>
                        <w:rFonts w:ascii="Cambria Math" w:hAnsi="Cambria Math"/>
                      </w:rPr>
                    </m:ctrlPr>
                  </m:accPr>
                  <m:e>
                    <m:r>
                      <w:rPr>
                        <w:rFonts w:ascii="Cambria Math" w:hAnsi="Cambria Math"/>
                      </w:rPr>
                      <m:t>D</m:t>
                    </m:r>
                  </m:e>
                </m:acc>
                <m:r>
                  <m:rPr>
                    <m:sty m:val="p"/>
                  </m:rPr>
                  <w:rPr>
                    <w:rFonts w:ascii="Cambria Math" w:hAnsi="Cambria Math"/>
                  </w:rPr>
                  <m:t>=</m:t>
                </m:r>
                <m:sSub>
                  <m:sSubPr>
                    <m:ctrlPr>
                      <w:rPr>
                        <w:rFonts w:ascii="Cambria Math" w:hAnsi="Cambria Math"/>
                      </w:rPr>
                    </m:ctrlPr>
                  </m:sSubPr>
                  <m:e>
                    <m:r>
                      <w:rPr>
                        <w:rFonts w:ascii="Cambria Math" w:hAnsi="Cambria Math"/>
                      </w:rPr>
                      <m:t>ε</m:t>
                    </m:r>
                  </m:e>
                  <m:sub>
                    <m:r>
                      <m:rPr>
                        <m:sty m:val="p"/>
                      </m:rPr>
                      <w:rPr>
                        <w:rFonts w:ascii="Cambria Math" w:hAnsi="Cambria Math"/>
                      </w:rPr>
                      <m:t>0</m:t>
                    </m:r>
                  </m:sub>
                </m:sSub>
                <m:acc>
                  <m:accPr>
                    <m:chr m:val="⃑"/>
                    <m:ctrlPr>
                      <w:rPr>
                        <w:rFonts w:ascii="Cambria Math" w:hAnsi="Cambria Math"/>
                      </w:rPr>
                    </m:ctrlPr>
                  </m:accPr>
                  <m:e>
                    <m:r>
                      <w:rPr>
                        <w:rFonts w:ascii="Cambria Math" w:hAnsi="Cambria Math"/>
                      </w:rPr>
                      <m:t>E</m:t>
                    </m:r>
                  </m:e>
                </m:acc>
                <m:r>
                  <m:rPr>
                    <m:sty m:val="p"/>
                  </m:rPr>
                  <w:rPr>
                    <w:rFonts w:ascii="Cambria Math" w:hAnsi="Cambria Math"/>
                  </w:rPr>
                  <m:t>+</m:t>
                </m:r>
                <m:acc>
                  <m:accPr>
                    <m:chr m:val="⃑"/>
                    <m:ctrlPr>
                      <w:rPr>
                        <w:rFonts w:ascii="Cambria Math" w:hAnsi="Cambria Math"/>
                      </w:rPr>
                    </m:ctrlPr>
                  </m:accPr>
                  <m:e>
                    <m:r>
                      <w:rPr>
                        <w:rFonts w:ascii="Cambria Math" w:hAnsi="Cambria Math"/>
                      </w:rPr>
                      <m:t>P</m:t>
                    </m:r>
                  </m:e>
                </m:acc>
              </m:oMath>
            </m:oMathPara>
          </w:p>
        </w:tc>
        <w:tc>
          <w:tcPr>
            <w:tcW w:w="738" w:type="dxa"/>
            <w:vAlign w:val="center"/>
          </w:tcPr>
          <w:p w:rsidR="00823172" w:rsidRDefault="00823172" w:rsidP="00823172">
            <w:pPr>
              <w:ind w:firstLine="0"/>
              <w:jc w:val="center"/>
            </w:pPr>
            <w:r>
              <w:t>(14)</w:t>
            </w:r>
          </w:p>
        </w:tc>
      </w:tr>
    </w:tbl>
    <w:p w:rsidR="00EC6304" w:rsidRDefault="00EC6304" w:rsidP="00EC6304">
      <w:r>
        <w:lastRenderedPageBreak/>
        <w:t xml:space="preserve">In a simple parallel plate capacitor, two conducting plates are separated by a dielectric material; a voltage is then applied across the capacitor, causing charge to build up. To calculate the flux density, </w:t>
      </w:r>
      <w:r w:rsidRPr="004B7D08">
        <w:rPr>
          <w:i/>
        </w:rPr>
        <w:t>D</w:t>
      </w:r>
      <w:r>
        <w:t xml:space="preserve">, within a parallel plate capacitor, Gauss’ law is applied with Equation #, the total charge, </w:t>
      </w:r>
      <w:r w:rsidRPr="00775512">
        <w:rPr>
          <w:i/>
        </w:rPr>
        <w:t>Q</w:t>
      </w:r>
      <w:r>
        <w:t>,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823172" w:rsidTr="00AE5F16">
        <w:tc>
          <w:tcPr>
            <w:tcW w:w="8838" w:type="dxa"/>
            <w:vAlign w:val="center"/>
          </w:tcPr>
          <w:p w:rsidR="00823172" w:rsidRDefault="00823172" w:rsidP="00AE5F16">
            <w:pPr>
              <w:ind w:firstLine="0"/>
              <w:jc w:val="center"/>
            </w:pPr>
            <m:oMathPara>
              <m:oMath>
                <m:r>
                  <w:rPr>
                    <w:rFonts w:ascii="Cambria Math" w:hAnsi="Cambria Math"/>
                  </w:rPr>
                  <m:t>Q</m:t>
                </m:r>
                <m:r>
                  <m:rPr>
                    <m:sty m:val="p"/>
                  </m:rPr>
                  <w:rPr>
                    <w:rFonts w:ascii="Cambria Math" w:hAnsi="Cambria Math"/>
                  </w:rPr>
                  <m:t>=</m:t>
                </m:r>
                <m:nary>
                  <m:naryPr>
                    <m:chr m:val="∮"/>
                    <m:limLoc m:val="subSup"/>
                    <m:ctrlPr>
                      <w:rPr>
                        <w:rFonts w:ascii="Cambria Math" w:hAnsi="Cambria Math"/>
                      </w:rPr>
                    </m:ctrlPr>
                  </m:naryPr>
                  <m:sub>
                    <m:r>
                      <w:rPr>
                        <w:rFonts w:ascii="Cambria Math" w:hAnsi="Cambria Math"/>
                      </w:rPr>
                      <m:t>A</m:t>
                    </m:r>
                  </m:sub>
                  <m:sup/>
                  <m:e>
                    <m:acc>
                      <m:accPr>
                        <m:chr m:val="⃑"/>
                        <m:ctrlPr>
                          <w:rPr>
                            <w:rFonts w:ascii="Cambria Math" w:hAnsi="Cambria Math"/>
                          </w:rPr>
                        </m:ctrlPr>
                      </m:accPr>
                      <m:e>
                        <m:r>
                          <w:rPr>
                            <w:rFonts w:ascii="Cambria Math" w:hAnsi="Cambria Math"/>
                          </w:rPr>
                          <m:t>D</m:t>
                        </m:r>
                      </m:e>
                    </m:acc>
                    <m:r>
                      <m:rPr>
                        <m:sty m:val="p"/>
                      </m:rPr>
                      <w:rPr>
                        <w:rFonts w:ascii="Cambria Math" w:hAnsi="Cambria Math"/>
                      </w:rPr>
                      <m:t xml:space="preserve"> </m:t>
                    </m:r>
                    <m:r>
                      <w:rPr>
                        <w:rFonts w:ascii="Cambria Math" w:hAnsi="Cambria Math"/>
                      </w:rPr>
                      <m:t>dA</m:t>
                    </m:r>
                  </m:e>
                </m:nary>
              </m:oMath>
            </m:oMathPara>
          </w:p>
        </w:tc>
        <w:tc>
          <w:tcPr>
            <w:tcW w:w="738" w:type="dxa"/>
            <w:vAlign w:val="center"/>
          </w:tcPr>
          <w:p w:rsidR="00823172" w:rsidRDefault="00823172" w:rsidP="00823172">
            <w:pPr>
              <w:ind w:firstLine="0"/>
              <w:jc w:val="center"/>
            </w:pPr>
            <w:r>
              <w:t>(15)</w:t>
            </w:r>
          </w:p>
        </w:tc>
      </w:tr>
      <w:tr w:rsidR="00823172" w:rsidTr="00AE5F16">
        <w:tc>
          <w:tcPr>
            <w:tcW w:w="8838" w:type="dxa"/>
            <w:vAlign w:val="center"/>
          </w:tcPr>
          <w:p w:rsidR="00823172" w:rsidRDefault="00823172" w:rsidP="00AE5F16">
            <w:pPr>
              <w:ind w:firstLine="0"/>
              <w:jc w:val="center"/>
            </w:pPr>
            <m:oMathPara>
              <m:oMath>
                <m:r>
                  <m:rPr>
                    <m:sty m:val="p"/>
                  </m:rPr>
                  <w:rPr>
                    <w:rFonts w:ascii="Cambria Math" w:hAnsi="Cambria Math"/>
                  </w:rPr>
                  <m:t>∇∙</m:t>
                </m:r>
                <m:acc>
                  <m:accPr>
                    <m:chr m:val="⃑"/>
                    <m:ctrlPr>
                      <w:rPr>
                        <w:rFonts w:ascii="Cambria Math" w:hAnsi="Cambria Math"/>
                      </w:rPr>
                    </m:ctrlPr>
                  </m:accPr>
                  <m:e>
                    <m:r>
                      <w:rPr>
                        <w:rFonts w:ascii="Cambria Math" w:hAnsi="Cambria Math"/>
                      </w:rPr>
                      <m:t>E</m:t>
                    </m:r>
                  </m:e>
                </m:acc>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ρ</m:t>
                        </m:r>
                      </m:e>
                      <m:sub>
                        <m:r>
                          <w:rPr>
                            <w:rFonts w:ascii="Cambria Math" w:hAnsi="Cambria Math"/>
                          </w:rPr>
                          <m:t>v</m:t>
                        </m:r>
                      </m:sub>
                    </m:sSub>
                  </m:num>
                  <m:den>
                    <m:sSub>
                      <m:sSubPr>
                        <m:ctrlPr>
                          <w:rPr>
                            <w:rFonts w:ascii="Cambria Math" w:hAnsi="Cambria Math"/>
                          </w:rPr>
                        </m:ctrlPr>
                      </m:sSubPr>
                      <m:e>
                        <m:sSub>
                          <m:sSubPr>
                            <m:ctrlPr>
                              <w:rPr>
                                <w:rFonts w:ascii="Cambria Math" w:hAnsi="Cambria Math"/>
                              </w:rPr>
                            </m:ctrlPr>
                          </m:sSubPr>
                          <m:e>
                            <m:r>
                              <w:rPr>
                                <w:rFonts w:ascii="Cambria Math" w:hAnsi="Cambria Math"/>
                              </w:rPr>
                              <m:t>ε</m:t>
                            </m:r>
                          </m:e>
                          <m:sub>
                            <m:r>
                              <m:rPr>
                                <m:sty m:val="p"/>
                              </m:rPr>
                              <w:rPr>
                                <w:rFonts w:ascii="Cambria Math" w:hAnsi="Cambria Math"/>
                              </w:rPr>
                              <m:t>0</m:t>
                            </m:r>
                          </m:sub>
                        </m:sSub>
                        <m:r>
                          <w:rPr>
                            <w:rFonts w:ascii="Cambria Math" w:hAnsi="Cambria Math"/>
                          </w:rPr>
                          <m:t>ε</m:t>
                        </m:r>
                      </m:e>
                      <m:sub>
                        <m:r>
                          <w:rPr>
                            <w:rFonts w:ascii="Cambria Math" w:hAnsi="Cambria Math"/>
                          </w:rPr>
                          <m:t>r</m:t>
                        </m:r>
                      </m:sub>
                    </m:sSub>
                  </m:den>
                </m:f>
              </m:oMath>
            </m:oMathPara>
          </w:p>
        </w:tc>
        <w:tc>
          <w:tcPr>
            <w:tcW w:w="738" w:type="dxa"/>
            <w:vAlign w:val="center"/>
          </w:tcPr>
          <w:p w:rsidR="00823172" w:rsidRDefault="00823172" w:rsidP="00823172">
            <w:pPr>
              <w:ind w:firstLine="0"/>
              <w:jc w:val="center"/>
            </w:pPr>
            <w:r>
              <w:t>(16)</w:t>
            </w:r>
          </w:p>
        </w:tc>
      </w:tr>
    </w:tbl>
    <w:p w:rsidR="001F5D11" w:rsidRDefault="00EC6304" w:rsidP="001F5D11">
      <w:pPr>
        <w:ind w:firstLine="0"/>
      </w:pPr>
      <w:r>
        <w:t xml:space="preserve">where </w:t>
      </w:r>
      <m:oMath>
        <m:sSub>
          <m:sSubPr>
            <m:ctrlPr>
              <w:rPr>
                <w:rFonts w:ascii="Cambria Math" w:hAnsi="Cambria Math"/>
                <w:i/>
              </w:rPr>
            </m:ctrlPr>
          </m:sSubPr>
          <m:e>
            <m:r>
              <w:rPr>
                <w:rFonts w:ascii="Cambria Math" w:hAnsi="Cambria Math"/>
              </w:rPr>
              <m:t>ρ</m:t>
            </m:r>
          </m:e>
          <m:sub>
            <m:r>
              <w:rPr>
                <w:rFonts w:ascii="Cambria Math" w:hAnsi="Cambria Math"/>
              </w:rPr>
              <m:t>v</m:t>
            </m:r>
          </m:sub>
        </m:sSub>
      </m:oMath>
      <w:r>
        <w:t xml:space="preserve"> is the volumetric charge density. The gradient of the voltage gives the electric field, as shown in equation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823172" w:rsidTr="00AE5F16">
        <w:tc>
          <w:tcPr>
            <w:tcW w:w="8838" w:type="dxa"/>
            <w:vAlign w:val="center"/>
          </w:tcPr>
          <w:p w:rsidR="00823172" w:rsidRDefault="00E724F7" w:rsidP="00AE5F16">
            <w:pPr>
              <w:ind w:firstLine="0"/>
              <w:jc w:val="center"/>
            </w:pPr>
            <m:oMathPara>
              <m:oMath>
                <m:acc>
                  <m:accPr>
                    <m:chr m:val="⃑"/>
                    <m:ctrlPr>
                      <w:rPr>
                        <w:rFonts w:ascii="Cambria Math" w:hAnsi="Cambria Math"/>
                      </w:rPr>
                    </m:ctrlPr>
                  </m:accPr>
                  <m:e>
                    <m:r>
                      <w:rPr>
                        <w:rFonts w:ascii="Cambria Math" w:hAnsi="Cambria Math"/>
                      </w:rPr>
                      <m:t>E</m:t>
                    </m:r>
                  </m:e>
                </m:acc>
                <m:r>
                  <m:rPr>
                    <m:sty m:val="p"/>
                  </m:rPr>
                  <w:rPr>
                    <w:rFonts w:ascii="Cambria Math" w:hAnsi="Cambria Math"/>
                  </w:rPr>
                  <m:t>=-∇</m:t>
                </m:r>
                <m:r>
                  <w:rPr>
                    <w:rFonts w:ascii="Cambria Math" w:hAnsi="Cambria Math"/>
                  </w:rPr>
                  <m:t>V</m:t>
                </m:r>
              </m:oMath>
            </m:oMathPara>
          </w:p>
        </w:tc>
        <w:tc>
          <w:tcPr>
            <w:tcW w:w="738" w:type="dxa"/>
            <w:vAlign w:val="center"/>
          </w:tcPr>
          <w:p w:rsidR="00823172" w:rsidRDefault="00823172" w:rsidP="00823172">
            <w:pPr>
              <w:ind w:firstLine="0"/>
              <w:jc w:val="center"/>
            </w:pPr>
            <w:r>
              <w:t>(17)</w:t>
            </w:r>
          </w:p>
        </w:tc>
      </w:tr>
    </w:tbl>
    <w:p w:rsidR="00EC6304" w:rsidRDefault="00EC6304" w:rsidP="00EC6304">
      <w:pPr>
        <w:ind w:firstLine="0"/>
      </w:pPr>
      <w:r>
        <w:t>Combining equations # and #, the Poisson equation is obtained: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823172" w:rsidTr="00AE5F16">
        <w:tc>
          <w:tcPr>
            <w:tcW w:w="8838" w:type="dxa"/>
            <w:vAlign w:val="center"/>
          </w:tcPr>
          <w:p w:rsidR="00823172" w:rsidRDefault="00823172" w:rsidP="00AE5F16">
            <w:pPr>
              <w:ind w:firstLine="0"/>
              <w:jc w:val="center"/>
            </w:pPr>
            <m:oMathPara>
              <m:oMath>
                <m:r>
                  <m:rPr>
                    <m:sty m:val="p"/>
                  </m:rPr>
                  <w:rPr>
                    <w:rFonts w:ascii="Cambria Math" w:hAnsi="Cambria Math"/>
                  </w:rPr>
                  <m:t>-</m:t>
                </m:r>
                <m:r>
                  <w:rPr>
                    <w:rFonts w:ascii="Cambria Math" w:hAnsi="Cambria Math"/>
                  </w:rPr>
                  <m:t>∇</m:t>
                </m:r>
                <m:r>
                  <m:rPr>
                    <m:sty m:val="p"/>
                  </m:rPr>
                  <w:rPr>
                    <w:rFonts w:ascii="Cambria Math" w:hAnsi="Cambria Math"/>
                  </w:rPr>
                  <m:t>∙</m:t>
                </m:r>
                <m:r>
                  <w:rPr>
                    <w:rFonts w:ascii="Cambria Math" w:hAnsi="Cambria Math"/>
                  </w:rPr>
                  <m:t>∇V</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r>
                      <w:rPr>
                        <w:rFonts w:ascii="Cambria Math" w:hAnsi="Cambria Math"/>
                      </w:rPr>
                      <m:t>∇</m:t>
                    </m:r>
                  </m:e>
                  <m:sup>
                    <m:r>
                      <m:rPr>
                        <m:sty m:val="p"/>
                      </m:rPr>
                      <w:rPr>
                        <w:rFonts w:ascii="Cambria Math" w:hAnsi="Cambria Math"/>
                      </w:rPr>
                      <m:t>2</m:t>
                    </m:r>
                  </m:sup>
                </m:sSup>
                <m:r>
                  <w:rPr>
                    <w:rFonts w:ascii="Cambria Math" w:hAnsi="Cambria Math"/>
                  </w:rPr>
                  <m:t>V</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ρ</m:t>
                        </m:r>
                      </m:e>
                      <m:sub>
                        <m:r>
                          <w:rPr>
                            <w:rFonts w:ascii="Cambria Math" w:hAnsi="Cambria Math"/>
                          </w:rPr>
                          <m:t>v</m:t>
                        </m:r>
                      </m:sub>
                    </m:sSub>
                  </m:num>
                  <m:den>
                    <m:sSub>
                      <m:sSubPr>
                        <m:ctrlPr>
                          <w:rPr>
                            <w:rFonts w:ascii="Cambria Math" w:hAnsi="Cambria Math"/>
                          </w:rPr>
                        </m:ctrlPr>
                      </m:sSubPr>
                      <m:e>
                        <m:r>
                          <w:rPr>
                            <w:rFonts w:ascii="Cambria Math" w:hAnsi="Cambria Math"/>
                          </w:rPr>
                          <m:t>ε</m:t>
                        </m:r>
                      </m:e>
                      <m:sub>
                        <m:r>
                          <m:rPr>
                            <m:sty m:val="p"/>
                          </m:rPr>
                          <w:rPr>
                            <w:rFonts w:ascii="Cambria Math" w:hAnsi="Cambria Math"/>
                          </w:rPr>
                          <m:t>0</m:t>
                        </m:r>
                      </m:sub>
                    </m:sSub>
                    <m:sSub>
                      <m:sSubPr>
                        <m:ctrlPr>
                          <w:rPr>
                            <w:rFonts w:ascii="Cambria Math" w:hAnsi="Cambria Math"/>
                          </w:rPr>
                        </m:ctrlPr>
                      </m:sSubPr>
                      <m:e>
                        <m:r>
                          <w:rPr>
                            <w:rFonts w:ascii="Cambria Math" w:hAnsi="Cambria Math"/>
                          </w:rPr>
                          <m:t>ε</m:t>
                        </m:r>
                      </m:e>
                      <m:sub>
                        <m:r>
                          <w:rPr>
                            <w:rFonts w:ascii="Cambria Math" w:hAnsi="Cambria Math"/>
                          </w:rPr>
                          <m:t>r</m:t>
                        </m:r>
                      </m:sub>
                    </m:sSub>
                  </m:den>
                </m:f>
              </m:oMath>
            </m:oMathPara>
          </w:p>
        </w:tc>
        <w:tc>
          <w:tcPr>
            <w:tcW w:w="738" w:type="dxa"/>
            <w:vAlign w:val="center"/>
          </w:tcPr>
          <w:p w:rsidR="00823172" w:rsidRDefault="00823172" w:rsidP="00823172">
            <w:pPr>
              <w:ind w:firstLine="0"/>
              <w:jc w:val="center"/>
            </w:pPr>
            <w:r>
              <w:t>(18)</w:t>
            </w:r>
          </w:p>
        </w:tc>
      </w:tr>
    </w:tbl>
    <w:p w:rsidR="00EC6304" w:rsidRDefault="00EC6304" w:rsidP="00EC6304">
      <w:pPr>
        <w:ind w:firstLine="0"/>
      </w:pPr>
      <w:r>
        <w:t>The net volumetric charge density within the dielectric is zero, and the Laplace equation is then formed.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823172" w:rsidTr="00AE5F16">
        <w:tc>
          <w:tcPr>
            <w:tcW w:w="8838" w:type="dxa"/>
            <w:vAlign w:val="center"/>
          </w:tcPr>
          <w:p w:rsidR="00823172" w:rsidRDefault="00E724F7" w:rsidP="00AE5F16">
            <w:pPr>
              <w:ind w:firstLine="0"/>
              <w:jc w:val="center"/>
            </w:pPr>
            <m:oMathPara>
              <m:oMath>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V</m:t>
                </m:r>
                <m:r>
                  <m:rPr>
                    <m:sty m:val="p"/>
                  </m:rPr>
                  <w:rPr>
                    <w:rFonts w:ascii="Cambria Math" w:hAnsi="Cambria Math"/>
                  </w:rPr>
                  <m:t>=0</m:t>
                </m:r>
              </m:oMath>
            </m:oMathPara>
          </w:p>
        </w:tc>
        <w:tc>
          <w:tcPr>
            <w:tcW w:w="738" w:type="dxa"/>
            <w:vAlign w:val="center"/>
          </w:tcPr>
          <w:p w:rsidR="00823172" w:rsidRDefault="00823172" w:rsidP="00823172">
            <w:pPr>
              <w:ind w:firstLine="0"/>
              <w:jc w:val="center"/>
            </w:pPr>
            <w:r>
              <w:t>(19)</w:t>
            </w:r>
          </w:p>
        </w:tc>
      </w:tr>
    </w:tbl>
    <w:p w:rsidR="00E91D4F" w:rsidRDefault="001F5D11" w:rsidP="00EC6304">
      <w:r>
        <w:t xml:space="preserve">For the case of a parallel plate capacitor, a voltage, </w:t>
      </w:r>
      <w:r w:rsidRPr="001F5D11">
        <w:rPr>
          <w:i/>
        </w:rPr>
        <w:t>V</w:t>
      </w:r>
      <w:r w:rsidR="00A53D39" w:rsidRPr="00A53D39">
        <w:rPr>
          <w:i/>
          <w:vertAlign w:val="subscript"/>
        </w:rPr>
        <w:t>0</w:t>
      </w:r>
      <w:r>
        <w:t xml:space="preserve">, is applied to one plate, and the other plate, at some distance </w:t>
      </w:r>
      <w:r w:rsidRPr="001F5D11">
        <w:rPr>
          <w:i/>
        </w:rPr>
        <w:t>d</w:t>
      </w:r>
      <w:r>
        <w:t xml:space="preserve"> from the first plate, carries zero voltage</w:t>
      </w:r>
      <w:r w:rsidR="00A53D39">
        <w:t>, which allows the formation of Equation 20 from Equation 17, showing that the electric field has constant magnitude between the conductive plates and inversely proportional to their separation distance; electric field direction is also constant and normal to the plate orientation</w:t>
      </w:r>
      <w:r w:rsidR="00B8197C">
        <w:t>. I</w:t>
      </w:r>
      <w:r w:rsidR="00A53D39">
        <w:t>n Cartesian coordinates, it is customary to define the plate geometry within the x-y plane, which results in an el</w:t>
      </w:r>
      <w:r w:rsidR="00B8197C">
        <w:t>ectric field in the z-direction</w:t>
      </w:r>
      <w:r w:rsidR="00A53D39">
        <w:t>.</w:t>
      </w:r>
      <w:r w:rsidR="00375D43">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B8197C" w:rsidTr="001C3187">
        <w:tc>
          <w:tcPr>
            <w:tcW w:w="8838" w:type="dxa"/>
            <w:vAlign w:val="center"/>
          </w:tcPr>
          <w:p w:rsidR="00B8197C" w:rsidRDefault="00B8197C" w:rsidP="001C3187">
            <w:pPr>
              <w:ind w:firstLine="0"/>
              <w:jc w:val="center"/>
            </w:pPr>
            <m:oMathPara>
              <m:oMath>
                <m:r>
                  <w:rPr>
                    <w:rFonts w:ascii="Cambria Math" w:hAnsi="Cambria Math"/>
                  </w:rPr>
                  <m:t>E</m:t>
                </m:r>
                <m:r>
                  <m:rPr>
                    <m:sty m:val="p"/>
                  </m:rP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d</m:t>
                    </m:r>
                  </m:den>
                </m:f>
              </m:oMath>
            </m:oMathPara>
          </w:p>
        </w:tc>
        <w:tc>
          <w:tcPr>
            <w:tcW w:w="738" w:type="dxa"/>
            <w:vAlign w:val="center"/>
          </w:tcPr>
          <w:p w:rsidR="00B8197C" w:rsidRDefault="00B8197C" w:rsidP="00B8197C">
            <w:pPr>
              <w:ind w:firstLine="0"/>
              <w:jc w:val="center"/>
            </w:pPr>
            <w:r>
              <w:t>(20)</w:t>
            </w:r>
          </w:p>
        </w:tc>
      </w:tr>
    </w:tbl>
    <w:p w:rsidR="00B8197C" w:rsidRDefault="00375D43" w:rsidP="002679A1">
      <w:pPr>
        <w:ind w:firstLine="0"/>
      </w:pPr>
      <w:r>
        <w:t xml:space="preserve">Combining with Equation 17, </w:t>
      </w:r>
      <w:r w:rsidR="002679A1">
        <w:t>an expression for the total charge is obtained: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375D43" w:rsidTr="001C3187">
        <w:tc>
          <w:tcPr>
            <w:tcW w:w="8838" w:type="dxa"/>
            <w:vAlign w:val="center"/>
          </w:tcPr>
          <w:p w:rsidR="00375D43" w:rsidRDefault="00375D43" w:rsidP="00907A3D">
            <w:pPr>
              <w:ind w:firstLine="0"/>
              <w:jc w:val="center"/>
            </w:pPr>
            <m:oMathPara>
              <m:oMath>
                <m:r>
                  <m:rPr>
                    <m:sty m:val="p"/>
                  </m:rPr>
                  <w:rPr>
                    <w:rFonts w:ascii="Cambria Math" w:hAnsi="Cambria Math"/>
                  </w:rPr>
                  <m:t>Q=</m:t>
                </m:r>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m:rPr>
                    <m:sty m:val="p"/>
                  </m:rPr>
                  <w:rPr>
                    <w:rFonts w:ascii="Cambria Math" w:hAnsi="Cambria Math"/>
                  </w:rPr>
                  <m:t>AE=-</m:t>
                </m:r>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A</m:t>
                </m:r>
                <m:f>
                  <m:fPr>
                    <m:ctrlPr>
                      <w:rPr>
                        <w:rFonts w:ascii="Cambria Math" w:hAnsi="Cambria Math"/>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d</m:t>
                    </m:r>
                  </m:den>
                </m:f>
                <m:r>
                  <m:rPr>
                    <m:sty m:val="p"/>
                  </m:rPr>
                  <w:rPr>
                    <w:rFonts w:ascii="Cambria Math" w:hAnsi="Cambria Math"/>
                  </w:rPr>
                  <m:t>.</m:t>
                </m:r>
              </m:oMath>
            </m:oMathPara>
          </w:p>
        </w:tc>
        <w:tc>
          <w:tcPr>
            <w:tcW w:w="738" w:type="dxa"/>
            <w:vAlign w:val="center"/>
          </w:tcPr>
          <w:p w:rsidR="00375D43" w:rsidRDefault="00375D43" w:rsidP="001C3187">
            <w:pPr>
              <w:ind w:firstLine="0"/>
              <w:jc w:val="center"/>
            </w:pPr>
            <w:r>
              <w:t>(20)</w:t>
            </w:r>
          </w:p>
        </w:tc>
      </w:tr>
    </w:tbl>
    <w:p w:rsidR="00E91D4F" w:rsidRDefault="00E91D4F" w:rsidP="00375D43">
      <w:pPr>
        <w:ind w:firstLine="0"/>
      </w:pPr>
    </w:p>
    <w:p w:rsidR="00EC6304" w:rsidRDefault="00375D43" w:rsidP="00EC6304">
      <w:r>
        <w:lastRenderedPageBreak/>
        <w:t>Similarly, if</w:t>
      </w:r>
      <w:r w:rsidR="00EC6304">
        <w:t xml:space="preserve"> the individual charges, </w:t>
      </w:r>
      <w:r w:rsidR="00EC6304">
        <w:rPr>
          <w:i/>
        </w:rPr>
        <w:t>q,</w:t>
      </w:r>
      <w:r w:rsidR="00EC6304">
        <w:t xml:space="preserve"> are evenly distributed across each plate of the capacitor and the plate area is significantly larger than the plate separation distance, the electric field, </w:t>
      </w:r>
      <m:oMath>
        <m:acc>
          <m:accPr>
            <m:chr m:val="⃑"/>
            <m:ctrlPr>
              <w:rPr>
                <w:rFonts w:ascii="Cambria Math" w:hAnsi="Cambria Math"/>
                <w:i/>
              </w:rPr>
            </m:ctrlPr>
          </m:accPr>
          <m:e>
            <m:r>
              <w:rPr>
                <w:rFonts w:ascii="Cambria Math" w:hAnsi="Cambria Math"/>
              </w:rPr>
              <m:t>E</m:t>
            </m:r>
          </m:e>
        </m:acc>
      </m:oMath>
      <w:r w:rsidR="00EC6304">
        <w:t xml:space="preserve">, </w:t>
      </w:r>
      <w:r>
        <w:t>can be written in terms of the charge across the plates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823172" w:rsidTr="00AE5F16">
        <w:tc>
          <w:tcPr>
            <w:tcW w:w="8838" w:type="dxa"/>
            <w:vAlign w:val="center"/>
          </w:tcPr>
          <w:p w:rsidR="00823172" w:rsidRDefault="00823172" w:rsidP="00AE5F16">
            <w:pPr>
              <w:ind w:firstLine="0"/>
              <w:jc w:val="center"/>
            </w:pPr>
            <m:oMathPara>
              <m:oMath>
                <m:r>
                  <w:rPr>
                    <w:rFonts w:ascii="Cambria Math" w:hAnsi="Cambria Math"/>
                  </w:rPr>
                  <m:t>E</m:t>
                </m:r>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m:t>
                    </m:r>
                  </m:num>
                  <m:den>
                    <m:sSub>
                      <m:sSubPr>
                        <m:ctrlPr>
                          <w:rPr>
                            <w:rFonts w:ascii="Cambria Math" w:hAnsi="Cambria Math"/>
                          </w:rPr>
                        </m:ctrlPr>
                      </m:sSubPr>
                      <m:e>
                        <m:r>
                          <w:rPr>
                            <w:rFonts w:ascii="Cambria Math" w:hAnsi="Cambria Math"/>
                          </w:rPr>
                          <m:t>ε</m:t>
                        </m:r>
                      </m:e>
                      <m:sub>
                        <m:r>
                          <m:rPr>
                            <m:sty m:val="p"/>
                          </m:rPr>
                          <w:rPr>
                            <w:rFonts w:ascii="Cambria Math" w:hAnsi="Cambria Math"/>
                          </w:rPr>
                          <m:t>0</m:t>
                        </m:r>
                      </m:sub>
                    </m:sSub>
                    <m:sSub>
                      <m:sSubPr>
                        <m:ctrlPr>
                          <w:rPr>
                            <w:rFonts w:ascii="Cambria Math" w:hAnsi="Cambria Math"/>
                          </w:rPr>
                        </m:ctrlPr>
                      </m:sSubPr>
                      <m:e>
                        <m:r>
                          <w:rPr>
                            <w:rFonts w:ascii="Cambria Math" w:hAnsi="Cambria Math"/>
                          </w:rPr>
                          <m:t>ε</m:t>
                        </m:r>
                      </m:e>
                      <m:sub>
                        <m:r>
                          <w:rPr>
                            <w:rFonts w:ascii="Cambria Math" w:hAnsi="Cambria Math"/>
                          </w:rPr>
                          <m:t>r</m:t>
                        </m:r>
                      </m:sub>
                    </m:sSub>
                    <m:r>
                      <w:rPr>
                        <w:rFonts w:ascii="Cambria Math" w:hAnsi="Cambria Math"/>
                      </w:rPr>
                      <m:t>A</m:t>
                    </m:r>
                  </m:den>
                </m:f>
              </m:oMath>
            </m:oMathPara>
          </w:p>
        </w:tc>
        <w:tc>
          <w:tcPr>
            <w:tcW w:w="738" w:type="dxa"/>
            <w:vAlign w:val="center"/>
          </w:tcPr>
          <w:p w:rsidR="00823172" w:rsidRDefault="00823172" w:rsidP="00907A3D">
            <w:pPr>
              <w:ind w:firstLine="0"/>
              <w:jc w:val="center"/>
            </w:pPr>
            <w:r>
              <w:t>(2</w:t>
            </w:r>
            <w:r w:rsidR="00907A3D">
              <w:t>1</w:t>
            </w:r>
            <w:r>
              <w:t>)</w:t>
            </w:r>
          </w:p>
        </w:tc>
      </w:tr>
    </w:tbl>
    <w:p w:rsidR="00823172" w:rsidRDefault="00E91D4F" w:rsidP="002679A1">
      <w:pPr>
        <w:ind w:firstLine="0"/>
      </w:pPr>
      <w:r>
        <w:t xml:space="preserve">Combining with Equation 17,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907A3D" w:rsidTr="001C3187">
        <w:tc>
          <w:tcPr>
            <w:tcW w:w="8838" w:type="dxa"/>
            <w:vAlign w:val="center"/>
          </w:tcPr>
          <w:p w:rsidR="00907A3D" w:rsidRDefault="00907A3D" w:rsidP="001C3187">
            <w:pPr>
              <w:ind w:firstLine="0"/>
              <w:jc w:val="center"/>
            </w:pPr>
            <m:oMathPara>
              <m:oMath>
                <m:r>
                  <w:rPr>
                    <w:rFonts w:ascii="Cambria Math" w:hAnsi="Cambria Math"/>
                  </w:rPr>
                  <m:t>-</m:t>
                </m:r>
                <m:r>
                  <m:rPr>
                    <m:sty m:val="p"/>
                  </m:rPr>
                  <w:rPr>
                    <w:rFonts w:ascii="Cambria Math" w:hAnsi="Cambria Math"/>
                  </w:rPr>
                  <m:t>∇</m:t>
                </m:r>
                <m:r>
                  <w:rPr>
                    <w:rFonts w:ascii="Cambria Math" w:hAnsi="Cambria Math"/>
                  </w:rPr>
                  <m:t>V</m:t>
                </m:r>
                <m:r>
                  <m:rPr>
                    <m:sty m:val="p"/>
                  </m:rPr>
                  <w:rPr>
                    <w:rFonts w:ascii="Cambria Math" w:hAnsi="Cambria Math"/>
                  </w:rPr>
                  <m:t>=-</m:t>
                </m:r>
                <m:f>
                  <m:fPr>
                    <m:ctrlPr>
                      <w:rPr>
                        <w:rFonts w:ascii="Cambria Math" w:hAnsi="Cambria Math"/>
                      </w:rPr>
                    </m:ctrlPr>
                  </m:fPr>
                  <m:num>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m:t>
                    </m:r>
                  </m:num>
                  <m:den>
                    <m:sSub>
                      <m:sSubPr>
                        <m:ctrlPr>
                          <w:rPr>
                            <w:rFonts w:ascii="Cambria Math" w:hAnsi="Cambria Math"/>
                          </w:rPr>
                        </m:ctrlPr>
                      </m:sSubPr>
                      <m:e>
                        <m:r>
                          <w:rPr>
                            <w:rFonts w:ascii="Cambria Math" w:hAnsi="Cambria Math"/>
                          </w:rPr>
                          <m:t>ε</m:t>
                        </m:r>
                      </m:e>
                      <m:sub>
                        <m:r>
                          <m:rPr>
                            <m:sty m:val="p"/>
                          </m:rPr>
                          <w:rPr>
                            <w:rFonts w:ascii="Cambria Math" w:hAnsi="Cambria Math"/>
                          </w:rPr>
                          <m:t>0</m:t>
                        </m:r>
                      </m:sub>
                    </m:sSub>
                    <m:sSub>
                      <m:sSubPr>
                        <m:ctrlPr>
                          <w:rPr>
                            <w:rFonts w:ascii="Cambria Math" w:hAnsi="Cambria Math"/>
                          </w:rPr>
                        </m:ctrlPr>
                      </m:sSubPr>
                      <m:e>
                        <m:r>
                          <w:rPr>
                            <w:rFonts w:ascii="Cambria Math" w:hAnsi="Cambria Math"/>
                          </w:rPr>
                          <m:t>ε</m:t>
                        </m:r>
                      </m:e>
                      <m:sub>
                        <m:r>
                          <w:rPr>
                            <w:rFonts w:ascii="Cambria Math" w:hAnsi="Cambria Math"/>
                          </w:rPr>
                          <m:t>r</m:t>
                        </m:r>
                      </m:sub>
                    </m:sSub>
                    <m:r>
                      <w:rPr>
                        <w:rFonts w:ascii="Cambria Math" w:hAnsi="Cambria Math"/>
                      </w:rPr>
                      <m:t>A</m:t>
                    </m:r>
                  </m:den>
                </m:f>
              </m:oMath>
            </m:oMathPara>
          </w:p>
        </w:tc>
        <w:tc>
          <w:tcPr>
            <w:tcW w:w="738" w:type="dxa"/>
            <w:vAlign w:val="center"/>
          </w:tcPr>
          <w:p w:rsidR="00907A3D" w:rsidRDefault="00907A3D" w:rsidP="00907A3D">
            <w:pPr>
              <w:ind w:firstLine="0"/>
              <w:jc w:val="center"/>
            </w:pPr>
            <w:r>
              <w:t>(22)</w:t>
            </w:r>
          </w:p>
        </w:tc>
      </w:tr>
    </w:tbl>
    <w:p w:rsidR="00EC6304" w:rsidRDefault="00EC6304" w:rsidP="00EC6304">
      <w:pPr>
        <w:ind w:firstLine="0"/>
      </w:pPr>
      <w:r>
        <w:t>which parallels Equation</w:t>
      </w:r>
      <w:r w:rsidR="00A977A7">
        <w:t xml:space="preserve"> 10</w:t>
      </w:r>
      <w:r>
        <w:t xml:space="preserve"> in the previous section. </w:t>
      </w:r>
      <w:r w:rsidR="00907A3D">
        <w:t>Capacitance is defined as the ratio of charge carried versus applied voltage: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823172" w:rsidTr="00AE5F16">
        <w:tc>
          <w:tcPr>
            <w:tcW w:w="8838" w:type="dxa"/>
            <w:vAlign w:val="center"/>
          </w:tcPr>
          <w:p w:rsidR="00823172" w:rsidRDefault="00823172" w:rsidP="00AE5F16">
            <w:pPr>
              <w:ind w:firstLine="0"/>
              <w:jc w:val="center"/>
            </w:pPr>
            <m:oMathPara>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V</m:t>
                    </m:r>
                  </m:den>
                </m:f>
                <m:r>
                  <m:rPr>
                    <m:sty m:val="p"/>
                  </m:rPr>
                  <w:rPr>
                    <w:rFonts w:ascii="Cambria Math" w:hAnsi="Cambria Math"/>
                  </w:rPr>
                  <m:t>.</m:t>
                </m:r>
              </m:oMath>
            </m:oMathPara>
          </w:p>
        </w:tc>
        <w:tc>
          <w:tcPr>
            <w:tcW w:w="738" w:type="dxa"/>
            <w:vAlign w:val="center"/>
          </w:tcPr>
          <w:p w:rsidR="00823172" w:rsidRDefault="00823172" w:rsidP="00907A3D">
            <w:pPr>
              <w:ind w:firstLine="0"/>
              <w:jc w:val="center"/>
            </w:pPr>
            <w:r>
              <w:t>(2</w:t>
            </w:r>
            <w:r w:rsidR="00907A3D">
              <w:t>3</w:t>
            </w:r>
            <w:r>
              <w:t>)</w:t>
            </w:r>
          </w:p>
        </w:tc>
      </w:tr>
    </w:tbl>
    <w:p w:rsidR="00CF72CF" w:rsidRDefault="00CF72CF" w:rsidP="00CF72CF">
      <w:pPr>
        <w:ind w:firstLine="0"/>
        <w:jc w:val="left"/>
      </w:pPr>
      <w:r>
        <w:t>Rearranging Eq. 20 or Eq. 22 yields the expression for capacitance of a parallel plate,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CF72CF" w:rsidTr="001C3187">
        <w:tc>
          <w:tcPr>
            <w:tcW w:w="8838" w:type="dxa"/>
            <w:vAlign w:val="center"/>
          </w:tcPr>
          <w:p w:rsidR="00CF72CF" w:rsidRDefault="00CF72CF" w:rsidP="00CF72CF">
            <w:pPr>
              <w:ind w:firstLine="0"/>
              <w:jc w:val="center"/>
            </w:pPr>
            <m:oMathPara>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A</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/d</m:t>
                    </m:r>
                  </m:num>
                  <m:den>
                    <m:sSub>
                      <m:sSubPr>
                        <m:ctrlPr>
                          <w:rPr>
                            <w:rFonts w:ascii="Cambria Math" w:hAnsi="Cambria Math"/>
                            <w:i/>
                          </w:rPr>
                        </m:ctrlPr>
                      </m:sSubPr>
                      <m:e>
                        <m:r>
                          <w:rPr>
                            <w:rFonts w:ascii="Cambria Math" w:hAnsi="Cambria Math"/>
                          </w:rPr>
                          <m:t>V</m:t>
                        </m:r>
                      </m:e>
                      <m:sub>
                        <m:r>
                          <w:rPr>
                            <w:rFonts w:ascii="Cambria Math" w:hAnsi="Cambria Math"/>
                          </w:rPr>
                          <m:t>0</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A</m:t>
                    </m:r>
                  </m:num>
                  <m:den>
                    <m:r>
                      <w:rPr>
                        <w:rFonts w:ascii="Cambria Math" w:hAnsi="Cambria Math"/>
                      </w:rPr>
                      <m:t>d</m:t>
                    </m:r>
                  </m:den>
                </m:f>
                <m:r>
                  <w:rPr>
                    <w:rFonts w:ascii="Cambria Math" w:hAnsi="Cambria Math"/>
                  </w:rPr>
                  <m:t>.</m:t>
                </m:r>
              </m:oMath>
            </m:oMathPara>
          </w:p>
        </w:tc>
        <w:tc>
          <w:tcPr>
            <w:tcW w:w="738" w:type="dxa"/>
            <w:vAlign w:val="center"/>
          </w:tcPr>
          <w:p w:rsidR="00CF72CF" w:rsidRDefault="00CF72CF" w:rsidP="00CF72CF">
            <w:pPr>
              <w:ind w:firstLine="0"/>
              <w:jc w:val="center"/>
            </w:pPr>
            <w:r>
              <w:t>(24)</w:t>
            </w:r>
          </w:p>
        </w:tc>
      </w:tr>
    </w:tbl>
    <w:p w:rsidR="00CF72CF" w:rsidRDefault="00CF72CF" w:rsidP="00CF72CF">
      <w:pPr>
        <w:ind w:firstLine="0"/>
      </w:pPr>
    </w:p>
    <w:p w:rsidR="00393604" w:rsidRDefault="00EC6304" w:rsidP="00EC6304">
      <w:r>
        <w:t>Practically speaking, a higher dielectric constant causes further reduction of the electric field within the dielectric material, which increases the charge stored and thus increases the capacitance. For a parallel plate capacitor, capacitance is independent of the voltage applied</w:t>
      </w:r>
      <w:r w:rsidR="001F5D11">
        <w:t xml:space="preserve">. </w:t>
      </w:r>
    </w:p>
    <w:p w:rsidR="00CF72CF" w:rsidRDefault="00CF72CF" w:rsidP="00CF72CF">
      <w:pPr>
        <w:pStyle w:val="Heading4"/>
      </w:pPr>
      <w:bookmarkStart w:id="66" w:name="_Toc213308582"/>
      <w:r>
        <w:t>Capacitance and Stress-Strain Relationships</w:t>
      </w:r>
      <w:bookmarkEnd w:id="66"/>
    </w:p>
    <w:p w:rsidR="00CF72CF" w:rsidRDefault="00CF72CF" w:rsidP="00EC6304">
      <w:r>
        <w:t>Changes in stress affect the dielectric material, causing changes in capacitance. The following section describes the relationship between applied stress and corresponding changes in capacitance for a parallel plate capacitor undergoing loading. The nominal capacitance, defined in Eq. 24, corresponds to a capacitor in an unstressed state.</w:t>
      </w:r>
    </w:p>
    <w:p w:rsidR="000938AE" w:rsidRDefault="000938AE" w:rsidP="000938AE">
      <w:pPr>
        <w:keepNext/>
        <w:ind w:firstLine="0"/>
        <w:jc w:val="center"/>
      </w:pPr>
      <w:r>
        <w:rPr>
          <w:noProof/>
          <w:lang w:bidi="ar-SA"/>
        </w:rPr>
        <w:lastRenderedPageBreak/>
        <w:drawing>
          <wp:inline distT="0" distB="0" distL="0" distR="0">
            <wp:extent cx="4210050" cy="1933950"/>
            <wp:effectExtent l="19050" t="0" r="0"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34" cstate="print"/>
                    <a:srcRect b="9357"/>
                    <a:stretch>
                      <a:fillRect/>
                    </a:stretch>
                  </pic:blipFill>
                  <pic:spPr bwMode="auto">
                    <a:xfrm>
                      <a:off x="0" y="0"/>
                      <a:ext cx="4210050" cy="1933950"/>
                    </a:xfrm>
                    <a:prstGeom prst="rect">
                      <a:avLst/>
                    </a:prstGeom>
                    <a:noFill/>
                  </pic:spPr>
                </pic:pic>
              </a:graphicData>
            </a:graphic>
          </wp:inline>
        </w:drawing>
      </w:r>
    </w:p>
    <w:p w:rsidR="00CF72CF" w:rsidRDefault="000938AE" w:rsidP="00FE0A05">
      <w:pPr>
        <w:pStyle w:val="Caption"/>
      </w:pPr>
      <w:bookmarkStart w:id="67" w:name="_Ref212664432"/>
      <w:bookmarkStart w:id="68" w:name="_Toc213308621"/>
      <w:r>
        <w:t xml:space="preserve">Figure </w:t>
      </w:r>
      <w:fldSimple w:instr=" SEQ Figure \* ARABIC ">
        <w:r w:rsidR="00261C6A">
          <w:rPr>
            <w:noProof/>
          </w:rPr>
          <w:t>14</w:t>
        </w:r>
      </w:fldSimple>
      <w:bookmarkEnd w:id="67"/>
      <w:r>
        <w:t>. (a) Unstressed capacitor, (b) Applied axial stress and resulting deformation, δ, and (c) deformation θ due to shear stress.</w:t>
      </w:r>
      <w:bookmarkEnd w:id="68"/>
    </w:p>
    <w:p w:rsidR="00CF72CF" w:rsidRDefault="00212569" w:rsidP="00EC6304">
      <w:r>
        <w:t xml:space="preserve">In the case of axial stress, deformation in the axial direction causes the capacitive plates to move closer to one another. </w:t>
      </w:r>
      <w:r w:rsidR="002679A1">
        <w:t xml:space="preserve">Due to Poisson effects, compressive loading also results in slight lengthening of the dielectric in directions perpendicular to loading, which yields a larger electrode area. </w:t>
      </w:r>
      <w:r>
        <w:t>When undergoing pure shear, the distance between plates remains unchanged</w:t>
      </w:r>
      <w:r w:rsidR="00437118">
        <w:t xml:space="preserve"> except by Poisson effects</w:t>
      </w:r>
      <w:r>
        <w:t xml:space="preserve">, </w:t>
      </w:r>
      <w:r w:rsidR="00437118">
        <w:t>and</w:t>
      </w:r>
      <w:r>
        <w:t xml:space="preserve"> the effective electrode area of the parallel plate configuration is reduced (</w:t>
      </w:r>
      <w:r w:rsidR="00E724F7">
        <w:fldChar w:fldCharType="begin"/>
      </w:r>
      <w:r>
        <w:instrText xml:space="preserve"> REF _Ref212664432 \h </w:instrText>
      </w:r>
      <w:r w:rsidR="00E724F7">
        <w:fldChar w:fldCharType="separate"/>
      </w:r>
      <w:r w:rsidR="00261C6A">
        <w:t xml:space="preserve">Figure </w:t>
      </w:r>
      <w:r w:rsidR="00261C6A">
        <w:rPr>
          <w:noProof/>
        </w:rPr>
        <w:t>14</w:t>
      </w:r>
      <w:r w:rsidR="00E724F7">
        <w:fldChar w:fldCharType="end"/>
      </w:r>
      <w:r w:rsidR="00437118">
        <w:t>c</w:t>
      </w:r>
      <w:r>
        <w:t>).</w:t>
      </w:r>
      <w:r w:rsidR="002679A1">
        <w:t xml:space="preserve"> </w:t>
      </w:r>
    </w:p>
    <w:p w:rsidR="00CF72CF" w:rsidRDefault="003B7A9D" w:rsidP="00EC6304">
      <w:r>
        <w:t xml:space="preserve">Investigation of these loading effects is best illustrated with a rectangular parallel-plate capacitor, where Eq. 24 defines the theoretical capacitance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3B7A9D" w:rsidTr="001C3187">
        <w:tc>
          <w:tcPr>
            <w:tcW w:w="8838" w:type="dxa"/>
            <w:vAlign w:val="center"/>
          </w:tcPr>
          <w:p w:rsidR="003B7A9D" w:rsidRDefault="003B7A9D" w:rsidP="001C3187">
            <w:pPr>
              <w:ind w:firstLine="0"/>
              <w:jc w:val="center"/>
            </w:pPr>
            <m:oMathPara>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LW</m:t>
                    </m:r>
                  </m:num>
                  <m:den>
                    <m:r>
                      <w:rPr>
                        <w:rFonts w:ascii="Cambria Math" w:hAnsi="Cambria Math"/>
                      </w:rPr>
                      <m:t>D</m:t>
                    </m:r>
                  </m:den>
                </m:f>
                <m:r>
                  <w:rPr>
                    <w:rFonts w:ascii="Cambria Math" w:hAnsi="Cambria Math"/>
                  </w:rPr>
                  <m:t>.</m:t>
                </m:r>
              </m:oMath>
            </m:oMathPara>
          </w:p>
        </w:tc>
        <w:tc>
          <w:tcPr>
            <w:tcW w:w="738" w:type="dxa"/>
            <w:vAlign w:val="center"/>
          </w:tcPr>
          <w:p w:rsidR="003B7A9D" w:rsidRDefault="003B7A9D" w:rsidP="001C3187">
            <w:pPr>
              <w:ind w:firstLine="0"/>
              <w:jc w:val="center"/>
            </w:pPr>
            <w:r>
              <w:t>(2</w:t>
            </w:r>
            <w:r w:rsidR="001C3187">
              <w:t>5</w:t>
            </w:r>
            <w:r>
              <w:t>)</w:t>
            </w:r>
          </w:p>
        </w:tc>
      </w:tr>
    </w:tbl>
    <w:p w:rsidR="003B7A9D" w:rsidRDefault="001C3187" w:rsidP="003B7A9D">
      <w:pPr>
        <w:ind w:firstLine="0"/>
      </w:pPr>
      <w:r>
        <w:t xml:space="preserve">Where </w:t>
      </w:r>
      <w:r w:rsidRPr="001C3187">
        <w:rPr>
          <w:i/>
        </w:rPr>
        <w:t xml:space="preserve">L </w:t>
      </w:r>
      <w:r>
        <w:t xml:space="preserve">and </w:t>
      </w:r>
      <w:r w:rsidRPr="001C3187">
        <w:rPr>
          <w:i/>
        </w:rPr>
        <w:t>W</w:t>
      </w:r>
      <w:r>
        <w:t xml:space="preserve"> are the electrode length and width in the x and y directions respectively, and </w:t>
      </w:r>
      <w:r w:rsidRPr="001C3187">
        <w:rPr>
          <w:i/>
        </w:rPr>
        <w:t>D</w:t>
      </w:r>
      <w:r>
        <w:t xml:space="preserve"> is the plate separation in the z direction. Upon loading the capacitor in the z-direction, deformation occurs </w:t>
      </w:r>
      <w:r w:rsidR="006159FE">
        <w:t xml:space="preserve">within the dielectric </w:t>
      </w:r>
      <w:r>
        <w:t>in each of the three Cartesian directions to produce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1C3187" w:rsidTr="001C3187">
        <w:tc>
          <w:tcPr>
            <w:tcW w:w="8838" w:type="dxa"/>
            <w:vAlign w:val="center"/>
          </w:tcPr>
          <w:p w:rsidR="001C3187" w:rsidRDefault="001C3187" w:rsidP="001C3187">
            <w:pPr>
              <w:ind w:firstLine="0"/>
              <w:jc w:val="center"/>
            </w:pPr>
            <m:oMathPara>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d>
                      <m:dPr>
                        <m:ctrlPr>
                          <w:rPr>
                            <w:rFonts w:ascii="Cambria Math" w:hAnsi="Cambria Math"/>
                            <w:i/>
                          </w:rPr>
                        </m:ctrlPr>
                      </m:dPr>
                      <m:e>
                        <m:r>
                          <w:rPr>
                            <w:rFonts w:ascii="Cambria Math" w:hAnsi="Cambria Math"/>
                          </w:rPr>
                          <m:t>L+</m:t>
                        </m:r>
                        <m:sSub>
                          <m:sSubPr>
                            <m:ctrlPr>
                              <w:rPr>
                                <w:rFonts w:ascii="Cambria Math" w:hAnsi="Cambria Math"/>
                                <w:i/>
                              </w:rPr>
                            </m:ctrlPr>
                          </m:sSubPr>
                          <m:e>
                            <m:r>
                              <w:rPr>
                                <w:rFonts w:ascii="Cambria Math" w:hAnsi="Cambria Math"/>
                              </w:rPr>
                              <m:t>δ</m:t>
                            </m:r>
                          </m:e>
                          <m:sub>
                            <m:r>
                              <w:rPr>
                                <w:rFonts w:ascii="Cambria Math" w:hAnsi="Cambria Math"/>
                              </w:rPr>
                              <m:t>L</m:t>
                            </m:r>
                          </m:sub>
                        </m:sSub>
                      </m:e>
                    </m:d>
                    <m:r>
                      <w:rPr>
                        <w:rFonts w:ascii="Cambria Math" w:hAnsi="Cambria Math"/>
                      </w:rPr>
                      <m:t>(W+</m:t>
                    </m:r>
                    <m:sSub>
                      <m:sSubPr>
                        <m:ctrlPr>
                          <w:rPr>
                            <w:rFonts w:ascii="Cambria Math" w:hAnsi="Cambria Math"/>
                            <w:i/>
                          </w:rPr>
                        </m:ctrlPr>
                      </m:sSubPr>
                      <m:e>
                        <m:r>
                          <w:rPr>
                            <w:rFonts w:ascii="Cambria Math" w:hAnsi="Cambria Math"/>
                          </w:rPr>
                          <m:t>δ</m:t>
                        </m:r>
                      </m:e>
                      <m:sub>
                        <m:r>
                          <w:rPr>
                            <w:rFonts w:ascii="Cambria Math" w:hAnsi="Cambria Math"/>
                          </w:rPr>
                          <m:t>W</m:t>
                        </m:r>
                      </m:sub>
                    </m:sSub>
                    <m:r>
                      <w:rPr>
                        <w:rFonts w:ascii="Cambria Math" w:hAnsi="Cambria Math"/>
                      </w:rPr>
                      <m:t>)</m:t>
                    </m:r>
                  </m:num>
                  <m:den>
                    <m:r>
                      <w:rPr>
                        <w:rFonts w:ascii="Cambria Math" w:hAnsi="Cambria Math"/>
                      </w:rPr>
                      <m:t>(D+</m:t>
                    </m:r>
                    <m:sSub>
                      <m:sSubPr>
                        <m:ctrlPr>
                          <w:rPr>
                            <w:rFonts w:ascii="Cambria Math" w:hAnsi="Cambria Math"/>
                            <w:i/>
                          </w:rPr>
                        </m:ctrlPr>
                      </m:sSubPr>
                      <m:e>
                        <m:r>
                          <w:rPr>
                            <w:rFonts w:ascii="Cambria Math" w:hAnsi="Cambria Math"/>
                          </w:rPr>
                          <m:t>δ</m:t>
                        </m:r>
                      </m:e>
                      <m:sub>
                        <m:r>
                          <w:rPr>
                            <w:rFonts w:ascii="Cambria Math" w:hAnsi="Cambria Math"/>
                          </w:rPr>
                          <m:t>D</m:t>
                        </m:r>
                      </m:sub>
                    </m:sSub>
                    <m:r>
                      <w:rPr>
                        <w:rFonts w:ascii="Cambria Math" w:hAnsi="Cambria Math"/>
                      </w:rPr>
                      <m:t>)</m:t>
                    </m:r>
                  </m:den>
                </m:f>
                <m:r>
                  <w:rPr>
                    <w:rFonts w:ascii="Cambria Math" w:hAnsi="Cambria Math"/>
                  </w:rPr>
                  <m:t>.</m:t>
                </m:r>
              </m:oMath>
            </m:oMathPara>
          </w:p>
        </w:tc>
        <w:tc>
          <w:tcPr>
            <w:tcW w:w="738" w:type="dxa"/>
            <w:vAlign w:val="center"/>
          </w:tcPr>
          <w:p w:rsidR="001C3187" w:rsidRDefault="001C3187" w:rsidP="001C3187">
            <w:pPr>
              <w:ind w:firstLine="0"/>
              <w:jc w:val="center"/>
            </w:pPr>
            <w:r>
              <w:t>(26)</w:t>
            </w:r>
          </w:p>
        </w:tc>
      </w:tr>
    </w:tbl>
    <w:p w:rsidR="001C3187" w:rsidRDefault="001C3187" w:rsidP="003B7A9D">
      <w:pPr>
        <w:ind w:firstLine="0"/>
      </w:pPr>
      <w:r>
        <w:t>The strain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1C3187" w:rsidTr="001C3187">
        <w:tc>
          <w:tcPr>
            <w:tcW w:w="8838" w:type="dxa"/>
            <w:vAlign w:val="center"/>
          </w:tcPr>
          <w:p w:rsidR="001C3187" w:rsidRDefault="00E724F7" w:rsidP="00247E04">
            <w:pPr>
              <w:ind w:firstLine="0"/>
              <w:jc w:val="center"/>
            </w:pPr>
            <m:oMathPara>
              <m:oMath>
                <m:sSub>
                  <m:sSubPr>
                    <m:ctrlPr>
                      <w:rPr>
                        <w:rFonts w:ascii="Cambria Math" w:hAnsi="Cambria Math"/>
                        <w:i/>
                      </w:rPr>
                    </m:ctrlPr>
                  </m:sSubPr>
                  <m:e>
                    <m:r>
                      <w:rPr>
                        <w:rFonts w:ascii="Cambria Math" w:hAnsi="Cambria Math"/>
                      </w:rPr>
                      <m:t>ε</m:t>
                    </m:r>
                  </m:e>
                  <m:sub>
                    <m:r>
                      <w:rPr>
                        <w:rFonts w:ascii="Cambria Math" w:hAnsi="Cambria Math"/>
                      </w:rPr>
                      <m:t>x</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δ</m:t>
                        </m:r>
                      </m:e>
                      <m:sub>
                        <m:r>
                          <w:rPr>
                            <w:rFonts w:ascii="Cambria Math" w:hAnsi="Cambria Math"/>
                          </w:rPr>
                          <m:t>L</m:t>
                        </m:r>
                      </m:sub>
                    </m:sSub>
                  </m:num>
                  <m:den>
                    <m:r>
                      <w:rPr>
                        <w:rFonts w:ascii="Cambria Math" w:hAnsi="Cambria Math"/>
                      </w:rPr>
                      <m:t>L</m:t>
                    </m:r>
                  </m:den>
                </m:f>
                <m:r>
                  <w:rPr>
                    <w:rFonts w:ascii="Cambria Math" w:hAnsi="Cambria Math"/>
                  </w:rPr>
                  <m:t xml:space="preserve"> ,   </m:t>
                </m:r>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δ</m:t>
                        </m:r>
                      </m:e>
                      <m:sub>
                        <m:r>
                          <w:rPr>
                            <w:rFonts w:ascii="Cambria Math" w:hAnsi="Cambria Math"/>
                          </w:rPr>
                          <m:t>W</m:t>
                        </m:r>
                      </m:sub>
                    </m:sSub>
                  </m:num>
                  <m:den>
                    <m:r>
                      <w:rPr>
                        <w:rFonts w:ascii="Cambria Math" w:hAnsi="Cambria Math"/>
                      </w:rPr>
                      <m:t>W</m:t>
                    </m:r>
                  </m:den>
                </m:f>
                <m:r>
                  <w:rPr>
                    <w:rFonts w:ascii="Cambria Math" w:hAnsi="Cambria Math"/>
                  </w:rPr>
                  <m:t xml:space="preserve">  , and </m:t>
                </m:r>
                <m:sSub>
                  <m:sSubPr>
                    <m:ctrlPr>
                      <w:rPr>
                        <w:rFonts w:ascii="Cambria Math" w:hAnsi="Cambria Math"/>
                        <w:i/>
                      </w:rPr>
                    </m:ctrlPr>
                  </m:sSubPr>
                  <m:e>
                    <m:r>
                      <w:rPr>
                        <w:rFonts w:ascii="Cambria Math" w:hAnsi="Cambria Math"/>
                      </w:rPr>
                      <m:t>ε</m:t>
                    </m:r>
                  </m:e>
                  <m:sub>
                    <m:r>
                      <w:rPr>
                        <w:rFonts w:ascii="Cambria Math" w:hAnsi="Cambria Math"/>
                      </w:rPr>
                      <m:t>z</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δ</m:t>
                        </m:r>
                      </m:e>
                      <m:sub>
                        <m:r>
                          <w:rPr>
                            <w:rFonts w:ascii="Cambria Math" w:hAnsi="Cambria Math"/>
                          </w:rPr>
                          <m:t>D</m:t>
                        </m:r>
                      </m:sub>
                    </m:sSub>
                  </m:num>
                  <m:den>
                    <m:r>
                      <w:rPr>
                        <w:rFonts w:ascii="Cambria Math" w:hAnsi="Cambria Math"/>
                      </w:rPr>
                      <m:t>D</m:t>
                    </m:r>
                  </m:den>
                </m:f>
                <m:r>
                  <w:rPr>
                    <w:rFonts w:ascii="Cambria Math" w:hAnsi="Cambria Math"/>
                  </w:rPr>
                  <m:t xml:space="preserve"> .</m:t>
                </m:r>
              </m:oMath>
            </m:oMathPara>
          </w:p>
        </w:tc>
        <w:tc>
          <w:tcPr>
            <w:tcW w:w="738" w:type="dxa"/>
            <w:vAlign w:val="center"/>
          </w:tcPr>
          <w:p w:rsidR="001C3187" w:rsidRDefault="001C3187" w:rsidP="00247E04">
            <w:pPr>
              <w:ind w:firstLine="0"/>
              <w:jc w:val="center"/>
            </w:pPr>
            <w:r>
              <w:t>(2</w:t>
            </w:r>
            <w:r w:rsidR="00247E04">
              <w:t>7</w:t>
            </w:r>
            <w:r>
              <w:t>)</w:t>
            </w:r>
          </w:p>
        </w:tc>
      </w:tr>
    </w:tbl>
    <w:p w:rsidR="008E3A63" w:rsidRDefault="008E3A63" w:rsidP="00E43442">
      <w:pPr>
        <w:ind w:firstLine="0"/>
      </w:pPr>
      <w:r>
        <w:t xml:space="preserve">Eq. 26 is rewritten </w:t>
      </w:r>
      <w:r w:rsidR="006159FE">
        <w:t>in terms of strains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8E3A63" w:rsidTr="00F500C0">
        <w:tc>
          <w:tcPr>
            <w:tcW w:w="8838" w:type="dxa"/>
            <w:vAlign w:val="center"/>
          </w:tcPr>
          <w:p w:rsidR="008E3A63" w:rsidRDefault="008E3A63" w:rsidP="008E3A63">
            <w:pPr>
              <w:ind w:firstLine="0"/>
              <w:jc w:val="center"/>
            </w:pPr>
            <m:oMathPara>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d>
                      <m:dPr>
                        <m:ctrlPr>
                          <w:rPr>
                            <w:rFonts w:ascii="Cambria Math" w:hAnsi="Cambria Math"/>
                            <w:i/>
                          </w:rPr>
                        </m:ctrlPr>
                      </m:dPr>
                      <m:e>
                        <m:r>
                          <w:rPr>
                            <w:rFonts w:ascii="Cambria Math" w:hAnsi="Cambria Math"/>
                          </w:rPr>
                          <m:t>L(1+</m:t>
                        </m:r>
                        <m:sSub>
                          <m:sSubPr>
                            <m:ctrlPr>
                              <w:rPr>
                                <w:rFonts w:ascii="Cambria Math" w:hAnsi="Cambria Math"/>
                                <w:i/>
                              </w:rPr>
                            </m:ctrlPr>
                          </m:sSubPr>
                          <m:e>
                            <m:r>
                              <w:rPr>
                                <w:rFonts w:ascii="Cambria Math" w:hAnsi="Cambria Math"/>
                              </w:rPr>
                              <m:t>ε</m:t>
                            </m:r>
                          </m:e>
                          <m:sub>
                            <m:r>
                              <w:rPr>
                                <w:rFonts w:ascii="Cambria Math" w:hAnsi="Cambria Math"/>
                              </w:rPr>
                              <m:t>x</m:t>
                            </m:r>
                          </m:sub>
                        </m:sSub>
                      </m:e>
                    </m:d>
                    <m:r>
                      <w:rPr>
                        <w:rFonts w:ascii="Cambria Math" w:hAnsi="Cambria Math"/>
                      </w:rPr>
                      <m:t>)</m:t>
                    </m:r>
                    <m:d>
                      <m:dPr>
                        <m:ctrlPr>
                          <w:rPr>
                            <w:rFonts w:ascii="Cambria Math" w:hAnsi="Cambria Math"/>
                            <w:i/>
                          </w:rPr>
                        </m:ctrlPr>
                      </m:dPr>
                      <m:e>
                        <m:r>
                          <w:rPr>
                            <w:rFonts w:ascii="Cambria Math" w:hAnsi="Cambria Math"/>
                          </w:rPr>
                          <m:t>W(1+</m:t>
                        </m:r>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m:t>
                        </m:r>
                      </m:e>
                    </m:d>
                  </m:num>
                  <m:den>
                    <m:d>
                      <m:dPr>
                        <m:ctrlPr>
                          <w:rPr>
                            <w:rFonts w:ascii="Cambria Math" w:hAnsi="Cambria Math"/>
                            <w:i/>
                          </w:rPr>
                        </m:ctrlPr>
                      </m:dPr>
                      <m:e>
                        <m:r>
                          <w:rPr>
                            <w:rFonts w:ascii="Cambria Math" w:hAnsi="Cambria Math"/>
                          </w:rPr>
                          <m:t>D(1+</m:t>
                        </m:r>
                        <m:sSub>
                          <m:sSubPr>
                            <m:ctrlPr>
                              <w:rPr>
                                <w:rFonts w:ascii="Cambria Math" w:hAnsi="Cambria Math"/>
                                <w:i/>
                              </w:rPr>
                            </m:ctrlPr>
                          </m:sSubPr>
                          <m:e>
                            <m:r>
                              <w:rPr>
                                <w:rFonts w:ascii="Cambria Math" w:hAnsi="Cambria Math"/>
                              </w:rPr>
                              <m:t>ε</m:t>
                            </m:r>
                          </m:e>
                          <m:sub>
                            <m:r>
                              <w:rPr>
                                <w:rFonts w:ascii="Cambria Math" w:hAnsi="Cambria Math"/>
                              </w:rPr>
                              <m:t>z</m:t>
                            </m:r>
                          </m:sub>
                        </m:sSub>
                        <m:r>
                          <w:rPr>
                            <w:rFonts w:ascii="Cambria Math" w:hAnsi="Cambria Math"/>
                          </w:rPr>
                          <m:t>)</m:t>
                        </m:r>
                      </m:e>
                    </m:d>
                  </m:den>
                </m:f>
                <m:r>
                  <w:rPr>
                    <w:rFonts w:ascii="Cambria Math" w:hAnsi="Cambria Math"/>
                  </w:rPr>
                  <m:t>.</m:t>
                </m:r>
              </m:oMath>
            </m:oMathPara>
          </w:p>
        </w:tc>
        <w:tc>
          <w:tcPr>
            <w:tcW w:w="738" w:type="dxa"/>
            <w:vAlign w:val="center"/>
          </w:tcPr>
          <w:p w:rsidR="008E3A63" w:rsidRDefault="008E3A63" w:rsidP="001D12FB">
            <w:pPr>
              <w:ind w:firstLine="0"/>
              <w:jc w:val="center"/>
            </w:pPr>
            <w:r>
              <w:t>(</w:t>
            </w:r>
            <w:r w:rsidR="001D12FB">
              <w:t>31</w:t>
            </w:r>
            <w:r>
              <w:t>)</w:t>
            </w:r>
          </w:p>
        </w:tc>
      </w:tr>
    </w:tbl>
    <w:p w:rsidR="006159FE" w:rsidRDefault="006159FE" w:rsidP="006159FE">
      <w:r>
        <w:t>The Poisson ratios coupling the different directions are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6159FE" w:rsidTr="00F500C0">
        <w:tc>
          <w:tcPr>
            <w:tcW w:w="8838" w:type="dxa"/>
            <w:vAlign w:val="center"/>
          </w:tcPr>
          <w:p w:rsidR="006159FE" w:rsidRDefault="00E724F7" w:rsidP="00F500C0">
            <w:pPr>
              <w:ind w:firstLine="0"/>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xy</m:t>
                        </m:r>
                      </m:sub>
                    </m:sSub>
                  </m:num>
                  <m:den>
                    <m:sSub>
                      <m:sSubPr>
                        <m:ctrlPr>
                          <w:rPr>
                            <w:rFonts w:ascii="Cambria Math" w:hAnsi="Cambria Math"/>
                            <w:i/>
                          </w:rPr>
                        </m:ctrlPr>
                      </m:sSubPr>
                      <m:e>
                        <m:r>
                          <w:rPr>
                            <w:rFonts w:ascii="Cambria Math" w:hAnsi="Cambria Math"/>
                          </w:rPr>
                          <m:t>E</m:t>
                        </m:r>
                      </m:e>
                      <m:sub>
                        <m:r>
                          <w:rPr>
                            <w:rFonts w:ascii="Cambria Math" w:hAnsi="Cambria Math"/>
                          </w:rPr>
                          <m:t>x</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yx</m:t>
                        </m:r>
                      </m:sub>
                    </m:sSub>
                  </m:num>
                  <m:den>
                    <m:sSub>
                      <m:sSubPr>
                        <m:ctrlPr>
                          <w:rPr>
                            <w:rFonts w:ascii="Cambria Math" w:hAnsi="Cambria Math"/>
                            <w:i/>
                          </w:rPr>
                        </m:ctrlPr>
                      </m:sSubPr>
                      <m:e>
                        <m:r>
                          <w:rPr>
                            <w:rFonts w:ascii="Cambria Math" w:hAnsi="Cambria Math"/>
                          </w:rPr>
                          <m:t>E</m:t>
                        </m:r>
                      </m:e>
                      <m:sub>
                        <m:r>
                          <w:rPr>
                            <w:rFonts w:ascii="Cambria Math" w:hAnsi="Cambria Math"/>
                          </w:rPr>
                          <m:t>y</m:t>
                        </m:r>
                      </m:sub>
                    </m:sSub>
                  </m:den>
                </m:f>
                <m:r>
                  <w:rPr>
                    <w:rFonts w:ascii="Cambria Math" w:hAnsi="Cambria Math"/>
                  </w:rPr>
                  <m:t xml:space="preserve"> ,          </m:t>
                </m:r>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xz</m:t>
                        </m:r>
                      </m:sub>
                    </m:sSub>
                  </m:num>
                  <m:den>
                    <m:sSub>
                      <m:sSubPr>
                        <m:ctrlPr>
                          <w:rPr>
                            <w:rFonts w:ascii="Cambria Math" w:hAnsi="Cambria Math"/>
                            <w:i/>
                          </w:rPr>
                        </m:ctrlPr>
                      </m:sSubPr>
                      <m:e>
                        <m:r>
                          <w:rPr>
                            <w:rFonts w:ascii="Cambria Math" w:hAnsi="Cambria Math"/>
                          </w:rPr>
                          <m:t>E</m:t>
                        </m:r>
                      </m:e>
                      <m:sub>
                        <m:r>
                          <w:rPr>
                            <w:rFonts w:ascii="Cambria Math" w:hAnsi="Cambria Math"/>
                          </w:rPr>
                          <m:t>x</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z</m:t>
                        </m:r>
                        <m:r>
                          <w:rPr>
                            <w:rFonts w:ascii="Cambria Math" w:hAnsi="Cambria Math"/>
                          </w:rPr>
                          <m:t>x</m:t>
                        </m:r>
                      </m:sub>
                    </m:sSub>
                  </m:num>
                  <m:den>
                    <m:sSub>
                      <m:sSubPr>
                        <m:ctrlPr>
                          <w:rPr>
                            <w:rFonts w:ascii="Cambria Math" w:hAnsi="Cambria Math"/>
                            <w:i/>
                          </w:rPr>
                        </m:ctrlPr>
                      </m:sSubPr>
                      <m:e>
                        <m:r>
                          <w:rPr>
                            <w:rFonts w:ascii="Cambria Math" w:hAnsi="Cambria Math"/>
                          </w:rPr>
                          <m:t>E</m:t>
                        </m:r>
                      </m:e>
                      <m:sub>
                        <m:r>
                          <w:rPr>
                            <w:rFonts w:ascii="Cambria Math" w:hAnsi="Cambria Math"/>
                          </w:rPr>
                          <m:t>z</m:t>
                        </m:r>
                      </m:sub>
                    </m:sSub>
                  </m:den>
                </m:f>
                <m:r>
                  <w:rPr>
                    <w:rFonts w:ascii="Cambria Math" w:hAnsi="Cambria Math"/>
                  </w:rPr>
                  <m:t xml:space="preserve"> ,       and     </m:t>
                </m:r>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yz</m:t>
                        </m:r>
                      </m:sub>
                    </m:sSub>
                  </m:num>
                  <m:den>
                    <m:sSub>
                      <m:sSubPr>
                        <m:ctrlPr>
                          <w:rPr>
                            <w:rFonts w:ascii="Cambria Math" w:hAnsi="Cambria Math"/>
                            <w:i/>
                          </w:rPr>
                        </m:ctrlPr>
                      </m:sSubPr>
                      <m:e>
                        <m:r>
                          <w:rPr>
                            <w:rFonts w:ascii="Cambria Math" w:hAnsi="Cambria Math"/>
                          </w:rPr>
                          <m:t>E</m:t>
                        </m:r>
                      </m:e>
                      <m:sub>
                        <m:r>
                          <w:rPr>
                            <w:rFonts w:ascii="Cambria Math" w:hAnsi="Cambria Math"/>
                          </w:rPr>
                          <m:t>y</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zy</m:t>
                        </m:r>
                      </m:sub>
                    </m:sSub>
                  </m:num>
                  <m:den>
                    <m:sSub>
                      <m:sSubPr>
                        <m:ctrlPr>
                          <w:rPr>
                            <w:rFonts w:ascii="Cambria Math" w:hAnsi="Cambria Math"/>
                            <w:i/>
                          </w:rPr>
                        </m:ctrlPr>
                      </m:sSubPr>
                      <m:e>
                        <m:r>
                          <w:rPr>
                            <w:rFonts w:ascii="Cambria Math" w:hAnsi="Cambria Math"/>
                          </w:rPr>
                          <m:t>E</m:t>
                        </m:r>
                      </m:e>
                      <m:sub>
                        <m:r>
                          <w:rPr>
                            <w:rFonts w:ascii="Cambria Math" w:hAnsi="Cambria Math"/>
                          </w:rPr>
                          <m:t>z</m:t>
                        </m:r>
                      </m:sub>
                    </m:sSub>
                  </m:den>
                </m:f>
                <m:r>
                  <w:rPr>
                    <w:rFonts w:ascii="Cambria Math" w:hAnsi="Cambria Math"/>
                  </w:rPr>
                  <m:t xml:space="preserve"> .</m:t>
                </m:r>
              </m:oMath>
            </m:oMathPara>
          </w:p>
        </w:tc>
        <w:tc>
          <w:tcPr>
            <w:tcW w:w="738" w:type="dxa"/>
            <w:vAlign w:val="center"/>
          </w:tcPr>
          <w:p w:rsidR="006159FE" w:rsidRDefault="006159FE" w:rsidP="00F500C0">
            <w:pPr>
              <w:ind w:firstLine="0"/>
              <w:jc w:val="center"/>
            </w:pPr>
            <w:r>
              <w:t>(28)</w:t>
            </w:r>
          </w:p>
        </w:tc>
      </w:tr>
    </w:tbl>
    <w:p w:rsidR="008E3A63" w:rsidRDefault="00437118" w:rsidP="00E43442">
      <w:pPr>
        <w:ind w:firstLine="0"/>
      </w:pPr>
      <w:r>
        <w:t xml:space="preserve">For axial loading of the parallel plate capacitor, the coupling </w:t>
      </w:r>
      <w:r w:rsidR="00F452E0">
        <w:t xml:space="preserve">with the z </w:t>
      </w:r>
      <w:r w:rsidR="00350926">
        <w:t>direction is of primary interest.</w:t>
      </w:r>
      <w:r w:rsidR="001D12FB">
        <w:t xml:space="preserve"> </w:t>
      </w:r>
      <w:r w:rsidR="00892A1E">
        <w:t>Only the dielectric is considered for simplicity, but</w:t>
      </w:r>
      <w:r w:rsidR="001D12FB">
        <w:t xml:space="preserve"> thin film properties and anisotropy make </w:t>
      </w:r>
      <w:r w:rsidR="00892A1E">
        <w:t>further</w:t>
      </w:r>
      <w:r w:rsidR="001D12FB">
        <w:t xml:space="preserve"> simplifying assumptions a necessity. A generalized Hooke’s law is employed: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1D12FB" w:rsidTr="006159FE">
        <w:tc>
          <w:tcPr>
            <w:tcW w:w="8838" w:type="dxa"/>
            <w:vAlign w:val="center"/>
          </w:tcPr>
          <w:p w:rsidR="001D12FB" w:rsidRDefault="00E724F7" w:rsidP="001D12FB">
            <w:pPr>
              <w:ind w:firstLine="0"/>
              <w:jc w:val="center"/>
            </w:pPr>
            <m:oMathPara>
              <m:oMath>
                <m:sSub>
                  <m:sSubPr>
                    <m:ctrlPr>
                      <w:rPr>
                        <w:rFonts w:ascii="Cambria Math" w:hAnsi="Cambria Math"/>
                        <w:i/>
                      </w:rPr>
                    </m:ctrlPr>
                  </m:sSubPr>
                  <m:e>
                    <m:r>
                      <w:rPr>
                        <w:rFonts w:ascii="Cambria Math" w:hAnsi="Cambria Math"/>
                      </w:rPr>
                      <m:t>ε</m:t>
                    </m:r>
                  </m:e>
                  <m:sub>
                    <m:r>
                      <w:rPr>
                        <w:rFonts w:ascii="Cambria Math" w:hAnsi="Cambria Math"/>
                      </w:rPr>
                      <m:t>x</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E</m:t>
                    </m:r>
                  </m:den>
                </m:f>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x</m:t>
                    </m:r>
                  </m:sub>
                </m:sSub>
                <m:r>
                  <w:rPr>
                    <w:rFonts w:ascii="Cambria Math" w:hAnsi="Cambria Math"/>
                  </w:rPr>
                  <m:t>-ν</m:t>
                </m:r>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z</m:t>
                        </m:r>
                      </m:sub>
                    </m:sSub>
                  </m:e>
                </m:d>
                <m:r>
                  <w:rPr>
                    <w:rFonts w:ascii="Cambria Math" w:hAnsi="Cambria Math"/>
                  </w:rPr>
                  <m:t>]</m:t>
                </m:r>
              </m:oMath>
            </m:oMathPara>
          </w:p>
        </w:tc>
        <w:tc>
          <w:tcPr>
            <w:tcW w:w="738" w:type="dxa"/>
            <w:vAlign w:val="center"/>
          </w:tcPr>
          <w:p w:rsidR="001D12FB" w:rsidRDefault="001D12FB" w:rsidP="006159FE">
            <w:pPr>
              <w:ind w:firstLine="0"/>
              <w:jc w:val="center"/>
            </w:pPr>
            <w:r>
              <w:t>(3</w:t>
            </w:r>
            <w:r w:rsidR="00023DEE">
              <w:t>3</w:t>
            </w:r>
            <w:r>
              <w:t>)</w:t>
            </w:r>
          </w:p>
        </w:tc>
      </w:tr>
      <w:tr w:rsidR="001D12FB" w:rsidTr="006159FE">
        <w:tc>
          <w:tcPr>
            <w:tcW w:w="8838" w:type="dxa"/>
          </w:tcPr>
          <w:p w:rsidR="001D12FB" w:rsidRDefault="00E724F7" w:rsidP="001D12FB">
            <w:pPr>
              <w:ind w:firstLine="0"/>
              <w:jc w:val="center"/>
            </w:pPr>
            <m:oMathPara>
              <m:oMath>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E</m:t>
                    </m:r>
                  </m:den>
                </m:f>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-ν</m:t>
                </m:r>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z</m:t>
                        </m:r>
                      </m:sub>
                    </m:sSub>
                  </m:e>
                </m:d>
                <m:r>
                  <w:rPr>
                    <w:rFonts w:ascii="Cambria Math" w:hAnsi="Cambria Math"/>
                  </w:rPr>
                  <m:t>]</m:t>
                </m:r>
              </m:oMath>
            </m:oMathPara>
          </w:p>
        </w:tc>
        <w:tc>
          <w:tcPr>
            <w:tcW w:w="738" w:type="dxa"/>
            <w:vAlign w:val="center"/>
          </w:tcPr>
          <w:p w:rsidR="001D12FB" w:rsidRDefault="001D12FB" w:rsidP="006159FE">
            <w:pPr>
              <w:ind w:firstLine="0"/>
              <w:jc w:val="center"/>
            </w:pPr>
            <w:r>
              <w:t>(3</w:t>
            </w:r>
            <w:r w:rsidR="00023DEE">
              <w:t>4</w:t>
            </w:r>
            <w:r>
              <w:t>)</w:t>
            </w:r>
          </w:p>
        </w:tc>
      </w:tr>
      <w:tr w:rsidR="001D12FB" w:rsidTr="006159FE">
        <w:tc>
          <w:tcPr>
            <w:tcW w:w="8838" w:type="dxa"/>
            <w:vAlign w:val="center"/>
          </w:tcPr>
          <w:p w:rsidR="001D12FB" w:rsidRDefault="00E724F7" w:rsidP="001D12FB">
            <w:pPr>
              <w:ind w:firstLine="0"/>
              <w:jc w:val="center"/>
            </w:pPr>
            <m:oMathPara>
              <m:oMath>
                <m:sSub>
                  <m:sSubPr>
                    <m:ctrlPr>
                      <w:rPr>
                        <w:rFonts w:ascii="Cambria Math" w:hAnsi="Cambria Math"/>
                        <w:i/>
                      </w:rPr>
                    </m:ctrlPr>
                  </m:sSubPr>
                  <m:e>
                    <m:r>
                      <w:rPr>
                        <w:rFonts w:ascii="Cambria Math" w:hAnsi="Cambria Math"/>
                      </w:rPr>
                      <m:t>ε</m:t>
                    </m:r>
                  </m:e>
                  <m:sub>
                    <m:r>
                      <w:rPr>
                        <w:rFonts w:ascii="Cambria Math" w:hAnsi="Cambria Math"/>
                      </w:rPr>
                      <m:t>z</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E</m:t>
                    </m:r>
                  </m:den>
                </m:f>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z</m:t>
                    </m:r>
                  </m:sub>
                </m:sSub>
                <m:r>
                  <w:rPr>
                    <w:rFonts w:ascii="Cambria Math" w:hAnsi="Cambria Math"/>
                  </w:rPr>
                  <m:t>-ν</m:t>
                </m:r>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y</m:t>
                        </m:r>
                      </m:sub>
                    </m:sSub>
                  </m:e>
                </m:d>
                <m:r>
                  <w:rPr>
                    <w:rFonts w:ascii="Cambria Math" w:hAnsi="Cambria Math"/>
                  </w:rPr>
                  <m:t>]</m:t>
                </m:r>
              </m:oMath>
            </m:oMathPara>
          </w:p>
        </w:tc>
        <w:tc>
          <w:tcPr>
            <w:tcW w:w="738" w:type="dxa"/>
            <w:vAlign w:val="center"/>
          </w:tcPr>
          <w:p w:rsidR="001D12FB" w:rsidRDefault="001D12FB" w:rsidP="006159FE">
            <w:pPr>
              <w:ind w:firstLine="0"/>
              <w:jc w:val="center"/>
            </w:pPr>
            <w:r>
              <w:t>(3</w:t>
            </w:r>
            <w:r w:rsidR="00023DEE">
              <w:t>5</w:t>
            </w:r>
            <w:r>
              <w:t>)</w:t>
            </w:r>
          </w:p>
        </w:tc>
      </w:tr>
    </w:tbl>
    <w:p w:rsidR="001D12FB" w:rsidRDefault="00023DEE" w:rsidP="00E43442">
      <w:pPr>
        <w:ind w:firstLine="0"/>
      </w:pPr>
      <w:r>
        <w:t xml:space="preserve">With loading only applied in the z direction, Eqns. 33-35 are simplified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023DEE" w:rsidTr="006159FE">
        <w:tc>
          <w:tcPr>
            <w:tcW w:w="8838" w:type="dxa"/>
            <w:vAlign w:val="center"/>
          </w:tcPr>
          <w:p w:rsidR="00023DEE" w:rsidRDefault="00E724F7" w:rsidP="00023DEE">
            <w:pPr>
              <w:ind w:firstLine="0"/>
              <w:jc w:val="center"/>
            </w:pPr>
            <m:oMathPara>
              <m:oMath>
                <m:sSub>
                  <m:sSubPr>
                    <m:ctrlPr>
                      <w:rPr>
                        <w:rFonts w:ascii="Cambria Math" w:hAnsi="Cambria Math"/>
                        <w:i/>
                      </w:rPr>
                    </m:ctrlPr>
                  </m:sSubPr>
                  <m:e>
                    <m:r>
                      <w:rPr>
                        <w:rFonts w:ascii="Cambria Math" w:hAnsi="Cambria Math"/>
                      </w:rPr>
                      <m:t>ε</m:t>
                    </m:r>
                  </m:e>
                  <m:sub>
                    <m:r>
                      <w:rPr>
                        <w:rFonts w:ascii="Cambria Math" w:hAnsi="Cambria Math"/>
                      </w:rPr>
                      <m:t>x</m:t>
                    </m:r>
                  </m:sub>
                </m:sSub>
                <m:r>
                  <w:rPr>
                    <w:rFonts w:ascii="Cambria Math" w:hAnsi="Cambria Math"/>
                  </w:rPr>
                  <m:t>=</m:t>
                </m:r>
                <m:f>
                  <m:fPr>
                    <m:ctrlPr>
                      <w:rPr>
                        <w:rFonts w:ascii="Cambria Math" w:hAnsi="Cambria Math"/>
                        <w:i/>
                      </w:rPr>
                    </m:ctrlPr>
                  </m:fPr>
                  <m:num>
                    <m:r>
                      <w:rPr>
                        <w:rFonts w:ascii="Cambria Math" w:hAnsi="Cambria Math"/>
                      </w:rPr>
                      <m:t>-ν</m:t>
                    </m:r>
                    <m:sSub>
                      <m:sSubPr>
                        <m:ctrlPr>
                          <w:rPr>
                            <w:rFonts w:ascii="Cambria Math" w:hAnsi="Cambria Math"/>
                            <w:i/>
                          </w:rPr>
                        </m:ctrlPr>
                      </m:sSubPr>
                      <m:e>
                        <m:r>
                          <w:rPr>
                            <w:rFonts w:ascii="Cambria Math" w:hAnsi="Cambria Math"/>
                          </w:rPr>
                          <m:t>σ</m:t>
                        </m:r>
                      </m:e>
                      <m:sub>
                        <m:r>
                          <w:rPr>
                            <w:rFonts w:ascii="Cambria Math" w:hAnsi="Cambria Math"/>
                          </w:rPr>
                          <m:t>z</m:t>
                        </m:r>
                      </m:sub>
                    </m:sSub>
                  </m:num>
                  <m:den>
                    <m:r>
                      <w:rPr>
                        <w:rFonts w:ascii="Cambria Math" w:hAnsi="Cambria Math"/>
                      </w:rPr>
                      <m:t>E</m:t>
                    </m:r>
                  </m:den>
                </m:f>
              </m:oMath>
            </m:oMathPara>
          </w:p>
        </w:tc>
        <w:tc>
          <w:tcPr>
            <w:tcW w:w="738" w:type="dxa"/>
            <w:vAlign w:val="center"/>
          </w:tcPr>
          <w:p w:rsidR="00023DEE" w:rsidRDefault="00023DEE" w:rsidP="006159FE">
            <w:pPr>
              <w:ind w:firstLine="0"/>
              <w:jc w:val="center"/>
            </w:pPr>
            <w:r>
              <w:t>(33)</w:t>
            </w:r>
          </w:p>
        </w:tc>
      </w:tr>
      <w:tr w:rsidR="00023DEE" w:rsidTr="006159FE">
        <w:tc>
          <w:tcPr>
            <w:tcW w:w="8838" w:type="dxa"/>
          </w:tcPr>
          <w:p w:rsidR="00023DEE" w:rsidRDefault="00E724F7" w:rsidP="00023DEE">
            <w:pPr>
              <w:ind w:firstLine="0"/>
              <w:jc w:val="center"/>
            </w:pPr>
            <m:oMathPara>
              <m:oMath>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-ν</m:t>
                    </m:r>
                    <m:sSub>
                      <m:sSubPr>
                        <m:ctrlPr>
                          <w:rPr>
                            <w:rFonts w:ascii="Cambria Math" w:hAnsi="Cambria Math"/>
                            <w:i/>
                          </w:rPr>
                        </m:ctrlPr>
                      </m:sSubPr>
                      <m:e>
                        <m:r>
                          <w:rPr>
                            <w:rFonts w:ascii="Cambria Math" w:hAnsi="Cambria Math"/>
                          </w:rPr>
                          <m:t>σ</m:t>
                        </m:r>
                      </m:e>
                      <m:sub>
                        <m:r>
                          <w:rPr>
                            <w:rFonts w:ascii="Cambria Math" w:hAnsi="Cambria Math"/>
                          </w:rPr>
                          <m:t>z</m:t>
                        </m:r>
                      </m:sub>
                    </m:sSub>
                  </m:num>
                  <m:den>
                    <m:r>
                      <w:rPr>
                        <w:rFonts w:ascii="Cambria Math" w:hAnsi="Cambria Math"/>
                      </w:rPr>
                      <m:t>E</m:t>
                    </m:r>
                  </m:den>
                </m:f>
              </m:oMath>
            </m:oMathPara>
          </w:p>
        </w:tc>
        <w:tc>
          <w:tcPr>
            <w:tcW w:w="738" w:type="dxa"/>
            <w:vAlign w:val="center"/>
          </w:tcPr>
          <w:p w:rsidR="00023DEE" w:rsidRDefault="00023DEE" w:rsidP="006159FE">
            <w:pPr>
              <w:ind w:firstLine="0"/>
              <w:jc w:val="center"/>
            </w:pPr>
            <w:r>
              <w:t>(34)</w:t>
            </w:r>
          </w:p>
        </w:tc>
      </w:tr>
      <w:tr w:rsidR="00023DEE" w:rsidTr="006159FE">
        <w:tc>
          <w:tcPr>
            <w:tcW w:w="8838" w:type="dxa"/>
            <w:vAlign w:val="center"/>
          </w:tcPr>
          <w:p w:rsidR="00023DEE" w:rsidRDefault="00E724F7" w:rsidP="00023DEE">
            <w:pPr>
              <w:ind w:firstLine="0"/>
              <w:jc w:val="center"/>
            </w:pPr>
            <m:oMathPara>
              <m:oMath>
                <m:sSub>
                  <m:sSubPr>
                    <m:ctrlPr>
                      <w:rPr>
                        <w:rFonts w:ascii="Cambria Math" w:hAnsi="Cambria Math"/>
                        <w:i/>
                      </w:rPr>
                    </m:ctrlPr>
                  </m:sSubPr>
                  <m:e>
                    <m:r>
                      <w:rPr>
                        <w:rFonts w:ascii="Cambria Math" w:hAnsi="Cambria Math"/>
                      </w:rPr>
                      <m:t>ε</m:t>
                    </m:r>
                  </m:e>
                  <m:sub>
                    <m:r>
                      <w:rPr>
                        <w:rFonts w:ascii="Cambria Math" w:hAnsi="Cambria Math"/>
                      </w:rPr>
                      <m:t>z</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z</m:t>
                        </m:r>
                      </m:sub>
                    </m:sSub>
                  </m:num>
                  <m:den>
                    <m:r>
                      <w:rPr>
                        <w:rFonts w:ascii="Cambria Math" w:hAnsi="Cambria Math"/>
                      </w:rPr>
                      <m:t>E</m:t>
                    </m:r>
                  </m:den>
                </m:f>
                <m:r>
                  <w:rPr>
                    <w:rFonts w:ascii="Cambria Math" w:hAnsi="Cambria Math"/>
                  </w:rPr>
                  <m:t>,</m:t>
                </m:r>
              </m:oMath>
            </m:oMathPara>
          </w:p>
        </w:tc>
        <w:tc>
          <w:tcPr>
            <w:tcW w:w="738" w:type="dxa"/>
            <w:vAlign w:val="center"/>
          </w:tcPr>
          <w:p w:rsidR="00023DEE" w:rsidRDefault="00023DEE" w:rsidP="006159FE">
            <w:pPr>
              <w:ind w:firstLine="0"/>
              <w:jc w:val="center"/>
            </w:pPr>
            <w:r>
              <w:t>(35)</w:t>
            </w:r>
          </w:p>
        </w:tc>
      </w:tr>
    </w:tbl>
    <w:p w:rsidR="00023DEE" w:rsidRDefault="00023DEE" w:rsidP="00E43442">
      <w:pPr>
        <w:ind w:firstLine="0"/>
      </w:pPr>
      <w:r>
        <w:t>which can be substituted into Eq. 31 to obtain an equation for the capacitance under applied axial loading, as shown in Eq. 36.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023DEE" w:rsidTr="006159FE">
        <w:tc>
          <w:tcPr>
            <w:tcW w:w="8838" w:type="dxa"/>
            <w:vAlign w:val="center"/>
          </w:tcPr>
          <w:p w:rsidR="00023DEE" w:rsidRDefault="00E724F7" w:rsidP="006159FE">
            <w:pPr>
              <w:ind w:firstLine="0"/>
              <w:jc w:val="center"/>
            </w:pPr>
            <m:oMathPara>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σ</m:t>
                        </m:r>
                      </m:e>
                      <m:sub>
                        <m:r>
                          <w:rPr>
                            <w:rFonts w:ascii="Cambria Math" w:hAnsi="Cambria Math"/>
                          </w:rPr>
                          <m:t>z</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d>
                      <m:dPr>
                        <m:ctrlPr>
                          <w:rPr>
                            <w:rFonts w:ascii="Cambria Math" w:hAnsi="Cambria Math"/>
                            <w:i/>
                          </w:rPr>
                        </m:ctrlPr>
                      </m:dPr>
                      <m:e>
                        <m:r>
                          <w:rPr>
                            <w:rFonts w:ascii="Cambria Math" w:hAnsi="Cambria Math"/>
                          </w:rPr>
                          <m:t>L(1-</m:t>
                        </m:r>
                        <m:f>
                          <m:fPr>
                            <m:ctrlPr>
                              <w:rPr>
                                <w:rFonts w:ascii="Cambria Math" w:hAnsi="Cambria Math"/>
                                <w:i/>
                              </w:rPr>
                            </m:ctrlPr>
                          </m:fPr>
                          <m:num>
                            <m:r>
                              <w:rPr>
                                <w:rFonts w:ascii="Cambria Math" w:hAnsi="Cambria Math"/>
                              </w:rPr>
                              <m:t>ν</m:t>
                            </m:r>
                            <m:sSub>
                              <m:sSubPr>
                                <m:ctrlPr>
                                  <w:rPr>
                                    <w:rFonts w:ascii="Cambria Math" w:hAnsi="Cambria Math"/>
                                    <w:i/>
                                  </w:rPr>
                                </m:ctrlPr>
                              </m:sSubPr>
                              <m:e>
                                <m:r>
                                  <w:rPr>
                                    <w:rFonts w:ascii="Cambria Math" w:hAnsi="Cambria Math"/>
                                  </w:rPr>
                                  <m:t>σ</m:t>
                                </m:r>
                              </m:e>
                              <m:sub>
                                <m:r>
                                  <w:rPr>
                                    <w:rFonts w:ascii="Cambria Math" w:hAnsi="Cambria Math"/>
                                  </w:rPr>
                                  <m:t>z</m:t>
                                </m:r>
                              </m:sub>
                            </m:sSub>
                          </m:num>
                          <m:den>
                            <m:r>
                              <w:rPr>
                                <w:rFonts w:ascii="Cambria Math" w:hAnsi="Cambria Math"/>
                              </w:rPr>
                              <m:t>E</m:t>
                            </m:r>
                          </m:den>
                        </m:f>
                        <m:r>
                          <w:rPr>
                            <w:rFonts w:ascii="Cambria Math" w:hAnsi="Cambria Math"/>
                          </w:rPr>
                          <m:t>)</m:t>
                        </m:r>
                      </m:e>
                    </m:d>
                    <m:d>
                      <m:dPr>
                        <m:ctrlPr>
                          <w:rPr>
                            <w:rFonts w:ascii="Cambria Math" w:hAnsi="Cambria Math"/>
                            <w:i/>
                          </w:rPr>
                        </m:ctrlPr>
                      </m:dPr>
                      <m:e>
                        <m:r>
                          <w:rPr>
                            <w:rFonts w:ascii="Cambria Math" w:hAnsi="Cambria Math"/>
                          </w:rPr>
                          <m:t>W(1-</m:t>
                        </m:r>
                        <m:f>
                          <m:fPr>
                            <m:ctrlPr>
                              <w:rPr>
                                <w:rFonts w:ascii="Cambria Math" w:hAnsi="Cambria Math"/>
                                <w:i/>
                              </w:rPr>
                            </m:ctrlPr>
                          </m:fPr>
                          <m:num>
                            <m:r>
                              <w:rPr>
                                <w:rFonts w:ascii="Cambria Math" w:hAnsi="Cambria Math"/>
                              </w:rPr>
                              <m:t>ν</m:t>
                            </m:r>
                            <m:sSub>
                              <m:sSubPr>
                                <m:ctrlPr>
                                  <w:rPr>
                                    <w:rFonts w:ascii="Cambria Math" w:hAnsi="Cambria Math"/>
                                    <w:i/>
                                  </w:rPr>
                                </m:ctrlPr>
                              </m:sSubPr>
                              <m:e>
                                <m:r>
                                  <w:rPr>
                                    <w:rFonts w:ascii="Cambria Math" w:hAnsi="Cambria Math"/>
                                  </w:rPr>
                                  <m:t>σ</m:t>
                                </m:r>
                              </m:e>
                              <m:sub>
                                <m:r>
                                  <w:rPr>
                                    <w:rFonts w:ascii="Cambria Math" w:hAnsi="Cambria Math"/>
                                  </w:rPr>
                                  <m:t>z</m:t>
                                </m:r>
                              </m:sub>
                            </m:sSub>
                          </m:num>
                          <m:den>
                            <m:r>
                              <w:rPr>
                                <w:rFonts w:ascii="Cambria Math" w:hAnsi="Cambria Math"/>
                              </w:rPr>
                              <m:t>E</m:t>
                            </m:r>
                          </m:den>
                        </m:f>
                        <m:r>
                          <w:rPr>
                            <w:rFonts w:ascii="Cambria Math" w:hAnsi="Cambria Math"/>
                          </w:rPr>
                          <m:t>)</m:t>
                        </m:r>
                      </m:e>
                    </m:d>
                  </m:num>
                  <m:den>
                    <m:d>
                      <m:dPr>
                        <m:ctrlPr>
                          <w:rPr>
                            <w:rFonts w:ascii="Cambria Math" w:hAnsi="Cambria Math"/>
                            <w:i/>
                          </w:rPr>
                        </m:ctrlPr>
                      </m:dPr>
                      <m:e>
                        <m:r>
                          <w:rPr>
                            <w:rFonts w:ascii="Cambria Math" w:hAnsi="Cambria Math"/>
                          </w:rPr>
                          <m:t>D(1+</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z</m:t>
                                </m:r>
                              </m:sub>
                            </m:sSub>
                          </m:num>
                          <m:den>
                            <m:r>
                              <w:rPr>
                                <w:rFonts w:ascii="Cambria Math" w:hAnsi="Cambria Math"/>
                              </w:rPr>
                              <m:t>E</m:t>
                            </m:r>
                          </m:den>
                        </m:f>
                        <m:r>
                          <w:rPr>
                            <w:rFonts w:ascii="Cambria Math" w:hAnsi="Cambria Math"/>
                          </w:rPr>
                          <m:t>)</m:t>
                        </m:r>
                      </m:e>
                    </m:d>
                  </m:den>
                </m:f>
                <m:r>
                  <w:rPr>
                    <w:rFonts w:ascii="Cambria Math" w:hAnsi="Cambria Math"/>
                  </w:rPr>
                  <m:t>,</m:t>
                </m:r>
              </m:oMath>
            </m:oMathPara>
          </w:p>
        </w:tc>
        <w:tc>
          <w:tcPr>
            <w:tcW w:w="738" w:type="dxa"/>
            <w:vAlign w:val="center"/>
          </w:tcPr>
          <w:p w:rsidR="00023DEE" w:rsidRDefault="00023DEE" w:rsidP="006159FE">
            <w:pPr>
              <w:ind w:firstLine="0"/>
              <w:jc w:val="center"/>
            </w:pPr>
            <w:r>
              <w:t>(3</w:t>
            </w:r>
            <w:r w:rsidR="006159FE">
              <w:t>6</w:t>
            </w:r>
            <w:r>
              <w:t>)</w:t>
            </w:r>
          </w:p>
        </w:tc>
      </w:tr>
    </w:tbl>
    <w:p w:rsidR="00023DEE" w:rsidRDefault="005D1BC2" w:rsidP="00E43442">
      <w:pPr>
        <w:ind w:firstLine="0"/>
      </w:pPr>
      <w:r>
        <w:t>which simplifies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516AAA" w:rsidTr="005D1BC2">
        <w:trPr>
          <w:trHeight w:val="1143"/>
        </w:trPr>
        <w:tc>
          <w:tcPr>
            <w:tcW w:w="8838" w:type="dxa"/>
            <w:vAlign w:val="center"/>
          </w:tcPr>
          <w:p w:rsidR="00516AAA" w:rsidRDefault="00516AAA" w:rsidP="00516AAA">
            <w:pPr>
              <w:ind w:firstLine="0"/>
              <w:jc w:val="center"/>
            </w:pPr>
            <m:oMathPara>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LW</m:t>
                    </m:r>
                  </m:num>
                  <m:den>
                    <m:r>
                      <w:rPr>
                        <w:rFonts w:ascii="Cambria Math" w:hAnsi="Cambria Math"/>
                      </w:rPr>
                      <m:t>D</m:t>
                    </m:r>
                  </m:den>
                </m:f>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ν</m:t>
                                </m:r>
                                <m:sSub>
                                  <m:sSubPr>
                                    <m:ctrlPr>
                                      <w:rPr>
                                        <w:rFonts w:ascii="Cambria Math" w:hAnsi="Cambria Math"/>
                                        <w:i/>
                                      </w:rPr>
                                    </m:ctrlPr>
                                  </m:sSubPr>
                                  <m:e>
                                    <m:r>
                                      <w:rPr>
                                        <w:rFonts w:ascii="Cambria Math" w:hAnsi="Cambria Math"/>
                                      </w:rPr>
                                      <m:t>σ</m:t>
                                    </m:r>
                                  </m:e>
                                  <m:sub>
                                    <m:r>
                                      <w:rPr>
                                        <w:rFonts w:ascii="Cambria Math" w:hAnsi="Cambria Math"/>
                                      </w:rPr>
                                      <m:t>z</m:t>
                                    </m:r>
                                  </m:sub>
                                </m:sSub>
                              </m:num>
                              <m:den>
                                <m:r>
                                  <w:rPr>
                                    <w:rFonts w:ascii="Cambria Math" w:hAnsi="Cambria Math"/>
                                  </w:rPr>
                                  <m:t>E</m:t>
                                </m:r>
                              </m:den>
                            </m:f>
                          </m:e>
                        </m:d>
                      </m:e>
                      <m:sup>
                        <m:r>
                          <w:rPr>
                            <w:rFonts w:ascii="Cambria Math" w:hAnsi="Cambria Math"/>
                          </w:rPr>
                          <m:t>2</m:t>
                        </m:r>
                      </m:sup>
                    </m:sSup>
                  </m:num>
                  <m:den>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z</m:t>
                                </m:r>
                              </m:sub>
                            </m:sSub>
                          </m:num>
                          <m:den>
                            <m:r>
                              <w:rPr>
                                <w:rFonts w:ascii="Cambria Math" w:hAnsi="Cambria Math"/>
                              </w:rPr>
                              <m:t>E</m:t>
                            </m:r>
                          </m:den>
                        </m:f>
                      </m:e>
                    </m:d>
                  </m:den>
                </m:f>
                <m:r>
                  <w:rPr>
                    <w:rFonts w:ascii="Cambria Math" w:hAnsi="Cambria Math"/>
                  </w:rPr>
                  <m:t>.</m:t>
                </m:r>
              </m:oMath>
            </m:oMathPara>
          </w:p>
        </w:tc>
        <w:tc>
          <w:tcPr>
            <w:tcW w:w="738" w:type="dxa"/>
            <w:vAlign w:val="center"/>
          </w:tcPr>
          <w:p w:rsidR="00516AAA" w:rsidRDefault="00516AAA" w:rsidP="00516AAA">
            <w:pPr>
              <w:ind w:firstLine="0"/>
              <w:jc w:val="center"/>
            </w:pPr>
            <w:r>
              <w:t>(37)</w:t>
            </w:r>
          </w:p>
        </w:tc>
      </w:tr>
    </w:tbl>
    <w:p w:rsidR="00686A86" w:rsidRDefault="005D1BC2" w:rsidP="00686A86">
      <w:pPr>
        <w:ind w:firstLine="0"/>
        <w:jc w:val="left"/>
      </w:pPr>
      <w:r>
        <w:t xml:space="preserve">For a parylene dielectric layer with </w:t>
      </w:r>
      <w:r w:rsidRPr="00953D9E">
        <w:rPr>
          <w:i/>
        </w:rPr>
        <w:sym w:font="Symbol" w:char="F065"/>
      </w:r>
      <w:r w:rsidRPr="00953D9E">
        <w:rPr>
          <w:i/>
          <w:vertAlign w:val="subscript"/>
        </w:rPr>
        <w:t>r</w:t>
      </w:r>
      <w:r w:rsidRPr="00953D9E">
        <w:rPr>
          <w:i/>
        </w:rPr>
        <w:t xml:space="preserve"> </w:t>
      </w:r>
      <w:r w:rsidRPr="00953D9E">
        <w:t>= 3.1</w:t>
      </w:r>
      <w:r w:rsidRPr="00953D9E">
        <w:rPr>
          <w:i/>
        </w:rPr>
        <w:t>, E</w:t>
      </w:r>
      <w:r>
        <w:t xml:space="preserve"> = 2.76 GPa, and </w:t>
      </w:r>
      <w:r w:rsidRPr="00953D9E">
        <w:rPr>
          <w:i/>
        </w:rPr>
        <w:sym w:font="Symbol" w:char="F06E"/>
      </w:r>
      <w:r w:rsidRPr="00953D9E">
        <w:rPr>
          <w:i/>
        </w:rPr>
        <w:t xml:space="preserve"> </w:t>
      </w:r>
      <w:r>
        <w:t xml:space="preserve">= 0.4, the Poisson </w:t>
      </w:r>
      <w:r w:rsidR="00BC4349">
        <w:t>effect</w:t>
      </w:r>
      <w:r>
        <w:t xml:space="preserve"> is negligible</w:t>
      </w:r>
      <w:r w:rsidR="00BC4349">
        <w:t>, making the term</w:t>
      </w:r>
      <m:oMath>
        <m:r>
          <w:rPr>
            <w:rFonts w:ascii="Cambria Math" w:hAnsi="Cambria Math"/>
          </w:rPr>
          <m:t xml:space="preserve"> </m:t>
        </m:r>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ν</m:t>
                    </m:r>
                    <m:sSub>
                      <m:sSubPr>
                        <m:ctrlPr>
                          <w:rPr>
                            <w:rFonts w:ascii="Cambria Math" w:hAnsi="Cambria Math"/>
                            <w:i/>
                          </w:rPr>
                        </m:ctrlPr>
                      </m:sSubPr>
                      <m:e>
                        <m:r>
                          <w:rPr>
                            <w:rFonts w:ascii="Cambria Math" w:hAnsi="Cambria Math"/>
                          </w:rPr>
                          <m:t>σ</m:t>
                        </m:r>
                      </m:e>
                      <m:sub>
                        <m:r>
                          <w:rPr>
                            <w:rFonts w:ascii="Cambria Math" w:hAnsi="Cambria Math"/>
                          </w:rPr>
                          <m:t>z</m:t>
                        </m:r>
                      </m:sub>
                    </m:sSub>
                  </m:num>
                  <m:den>
                    <m:r>
                      <w:rPr>
                        <w:rFonts w:ascii="Cambria Math" w:hAnsi="Cambria Math"/>
                      </w:rPr>
                      <m:t>E</m:t>
                    </m:r>
                  </m:den>
                </m:f>
              </m:e>
            </m:d>
          </m:e>
          <m:sup>
            <m:r>
              <w:rPr>
                <w:rFonts w:ascii="Cambria Math" w:hAnsi="Cambria Math"/>
              </w:rPr>
              <m:t>2</m:t>
            </m:r>
          </m:sup>
        </m:sSup>
        <m:r>
          <w:rPr>
            <w:rFonts w:ascii="Cambria Math" w:hAnsi="Cambria Math"/>
          </w:rPr>
          <m:t>≈1.</m:t>
        </m:r>
      </m:oMath>
      <w:r w:rsidR="00BC4349">
        <w:t xml:space="preserve"> </w:t>
      </w:r>
      <w:r>
        <w:rPr>
          <w:rFonts w:ascii="Cambria Math" w:hAnsi="Cambria Math"/>
        </w:rPr>
        <w:br/>
      </w:r>
    </w:p>
    <w:p w:rsidR="005D1BC2" w:rsidRDefault="00686A86" w:rsidP="005D1BC2">
      <w:pPr>
        <w:ind w:firstLine="0"/>
      </w:pPr>
      <w:r>
        <w:t>This can be generalized to calculate</w:t>
      </w:r>
      <w:r w:rsidR="002E5E4B">
        <w:t xml:space="preserve"> the predicted</w:t>
      </w:r>
      <w:r>
        <w:t xml:space="preserve"> capacitance</w:t>
      </w:r>
      <w:r w:rsidR="00084588">
        <w:t xml:space="preserve"> under axial strain</w:t>
      </w:r>
      <w:r>
        <w:t xml:space="preserve"> using any plate geometry of area A within the x-y plane: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686A86" w:rsidTr="00F500C0">
        <w:trPr>
          <w:trHeight w:val="1143"/>
        </w:trPr>
        <w:tc>
          <w:tcPr>
            <w:tcW w:w="8838" w:type="dxa"/>
            <w:vAlign w:val="center"/>
          </w:tcPr>
          <w:p w:rsidR="00686A86" w:rsidRDefault="00686A86" w:rsidP="00686A86">
            <w:pPr>
              <w:ind w:firstLine="0"/>
              <w:jc w:val="center"/>
            </w:pPr>
            <m:oMathPara>
              <m:oMath>
                <w:bookmarkStart w:id="69" w:name="OLE_LINK1"/>
                <w:bookmarkStart w:id="70" w:name="OLE_LINK2"/>
                <m:r>
                  <w:rPr>
                    <w:rFonts w:ascii="Cambria Math" w:hAnsi="Cambria Math"/>
                  </w:rPr>
                  <w:lastRenderedPageBreak/>
                  <m:t>C=</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A</m:t>
                    </m:r>
                  </m:num>
                  <m:den>
                    <m:r>
                      <w:rPr>
                        <w:rFonts w:ascii="Cambria Math" w:hAnsi="Cambria Math"/>
                      </w:rPr>
                      <m:t>D</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ε</m:t>
                            </m:r>
                          </m:e>
                          <m:sub>
                            <m:r>
                              <w:rPr>
                                <w:rFonts w:ascii="Cambria Math" w:hAnsi="Cambria Math"/>
                              </w:rPr>
                              <m:t>z</m:t>
                            </m:r>
                          </m:sub>
                        </m:sSub>
                      </m:e>
                    </m:d>
                  </m:den>
                </m:f>
                <m:r>
                  <w:rPr>
                    <w:rFonts w:ascii="Cambria Math" w:hAnsi="Cambria Math"/>
                  </w:rPr>
                  <m:t xml:space="preserve"> .</m:t>
                </m:r>
              </m:oMath>
            </m:oMathPara>
          </w:p>
        </w:tc>
        <w:tc>
          <w:tcPr>
            <w:tcW w:w="738" w:type="dxa"/>
            <w:vAlign w:val="center"/>
          </w:tcPr>
          <w:p w:rsidR="00686A86" w:rsidRDefault="00686A86" w:rsidP="00686A86">
            <w:pPr>
              <w:ind w:firstLine="0"/>
              <w:jc w:val="center"/>
            </w:pPr>
            <w:r>
              <w:t>(39)</w:t>
            </w:r>
          </w:p>
        </w:tc>
      </w:tr>
    </w:tbl>
    <w:bookmarkEnd w:id="69"/>
    <w:bookmarkEnd w:id="70"/>
    <w:p w:rsidR="00686A86" w:rsidRDefault="007B0BAE" w:rsidP="005D1BC2">
      <w:pPr>
        <w:ind w:firstLine="0"/>
      </w:pPr>
      <w:r>
        <w:t xml:space="preserve">For a negative (compressive) strain, </w:t>
      </w:r>
      <w:r w:rsidR="00084588">
        <w:t>the capacitance</w:t>
      </w:r>
      <w:r>
        <w:t xml:space="preserve"> increase</w:t>
      </w:r>
      <w:r w:rsidR="00084588">
        <w:t>s</w:t>
      </w:r>
      <w:r>
        <w:t>.</w:t>
      </w:r>
      <w:r w:rsidR="00EA0CC7">
        <w:t xml:space="preserve"> Similarly, the change in capacitance is derived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EA0CC7" w:rsidTr="00F500C0">
        <w:trPr>
          <w:trHeight w:val="1143"/>
        </w:trPr>
        <w:tc>
          <w:tcPr>
            <w:tcW w:w="8838" w:type="dxa"/>
            <w:vAlign w:val="center"/>
          </w:tcPr>
          <w:p w:rsidR="00EA0CC7" w:rsidRDefault="00EA0CC7" w:rsidP="008C5EFE">
            <w:pPr>
              <w:ind w:firstLine="0"/>
              <w:jc w:val="center"/>
            </w:pPr>
            <m:oMathPara>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A</m:t>
                    </m:r>
                  </m:num>
                  <m:den>
                    <m:r>
                      <w:rPr>
                        <w:rFonts w:ascii="Cambria Math" w:hAnsi="Cambria Math"/>
                      </w:rPr>
                      <m:t>D</m:t>
                    </m:r>
                    <m:sSub>
                      <m:sSubPr>
                        <m:ctrlPr>
                          <w:rPr>
                            <w:rFonts w:ascii="Cambria Math" w:hAnsi="Cambria Math"/>
                            <w:i/>
                          </w:rPr>
                        </m:ctrlPr>
                      </m:sSubPr>
                      <m:e>
                        <m:r>
                          <w:rPr>
                            <w:rFonts w:ascii="Cambria Math" w:hAnsi="Cambria Math"/>
                          </w:rPr>
                          <m:t>ε</m:t>
                        </m:r>
                      </m:e>
                      <m:sub>
                        <m:r>
                          <w:rPr>
                            <w:rFonts w:ascii="Cambria Math" w:hAnsi="Cambria Math"/>
                          </w:rPr>
                          <m:t>z</m:t>
                        </m:r>
                      </m:sub>
                    </m:sSub>
                  </m:den>
                </m:f>
                <m:r>
                  <w:rPr>
                    <w:rFonts w:ascii="Cambria Math" w:hAnsi="Cambria Math"/>
                  </w:rPr>
                  <m:t xml:space="preserve"> .</m:t>
                </m:r>
              </m:oMath>
            </m:oMathPara>
          </w:p>
        </w:tc>
        <w:tc>
          <w:tcPr>
            <w:tcW w:w="738" w:type="dxa"/>
            <w:vAlign w:val="center"/>
          </w:tcPr>
          <w:p w:rsidR="00EA0CC7" w:rsidRDefault="00EA0CC7" w:rsidP="00F500C0">
            <w:pPr>
              <w:ind w:firstLine="0"/>
              <w:jc w:val="center"/>
            </w:pPr>
            <w:r>
              <w:t>(39)</w:t>
            </w:r>
          </w:p>
        </w:tc>
      </w:tr>
    </w:tbl>
    <w:p w:rsidR="00823172" w:rsidRDefault="00393604" w:rsidP="00437F9E">
      <w:pPr>
        <w:pStyle w:val="Heading3"/>
        <w:tabs>
          <w:tab w:val="clear" w:pos="1944"/>
          <w:tab w:val="num" w:pos="720"/>
        </w:tabs>
      </w:pPr>
      <w:bookmarkStart w:id="71" w:name="_Toc213308583"/>
      <w:r>
        <w:t>Sensor Design</w:t>
      </w:r>
      <w:bookmarkEnd w:id="71"/>
    </w:p>
    <w:p w:rsidR="00823172" w:rsidRPr="00823172" w:rsidRDefault="00823172" w:rsidP="00823172">
      <w:r>
        <w:t xml:space="preserve">Sensor </w:t>
      </w:r>
      <w:r w:rsidR="00AB6D8E">
        <w:t>output optimization</w:t>
      </w:r>
      <w:r>
        <w:t xml:space="preserve"> includes </w:t>
      </w:r>
      <w:r w:rsidR="00AB6D8E">
        <w:t xml:space="preserve">consideration of factors like </w:t>
      </w:r>
      <w:r>
        <w:t xml:space="preserve">electrode </w:t>
      </w:r>
      <w:r w:rsidR="00AB6D8E">
        <w:t xml:space="preserve">shape, </w:t>
      </w:r>
      <w:r>
        <w:t>size, spacing, dielectric thickness, dielectric properties</w:t>
      </w:r>
      <w:r w:rsidR="00AB6D8E">
        <w:t>, and material modulus</w:t>
      </w:r>
      <w:r>
        <w:t>.</w:t>
      </w:r>
      <w:r w:rsidR="00AB6D8E">
        <w:t xml:space="preserve"> To judge what electrode size and shape is appropriate, the electrode size (area, A) was plotted against capacitance (Equation 11). Various dielectric thicknesses were plotted to visualize the inversely proportional relationship between capacitance and dielectric thickness. </w:t>
      </w:r>
    </w:p>
    <w:bookmarkEnd w:id="50"/>
    <w:p w:rsidR="004C5472" w:rsidRDefault="004C5472" w:rsidP="00437F9E">
      <w:pPr>
        <w:pStyle w:val="Caption"/>
      </w:pPr>
      <w:r>
        <w:rPr>
          <w:noProof/>
          <w:lang w:bidi="ar-SA"/>
        </w:rPr>
        <w:drawing>
          <wp:inline distT="0" distB="0" distL="0" distR="0">
            <wp:extent cx="5862497" cy="2562446"/>
            <wp:effectExtent l="19050" t="0" r="4903" b="0"/>
            <wp:docPr id="17" name="Picture 16" descr="Capacitance graph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ance graphs 3.jpg"/>
                    <pic:cNvPicPr/>
                  </pic:nvPicPr>
                  <pic:blipFill>
                    <a:blip r:embed="rId35" cstate="print"/>
                    <a:srcRect l="4689" t="3130" r="3997" b="52491"/>
                    <a:stretch>
                      <a:fillRect/>
                    </a:stretch>
                  </pic:blipFill>
                  <pic:spPr>
                    <a:xfrm>
                      <a:off x="0" y="0"/>
                      <a:ext cx="5862497" cy="2562446"/>
                    </a:xfrm>
                    <a:prstGeom prst="rect">
                      <a:avLst/>
                    </a:prstGeom>
                  </pic:spPr>
                </pic:pic>
              </a:graphicData>
            </a:graphic>
          </wp:inline>
        </w:drawing>
      </w:r>
      <w:bookmarkStart w:id="72" w:name="_Ref208400926"/>
      <w:bookmarkStart w:id="73" w:name="_Ref208400905"/>
      <w:bookmarkStart w:id="74" w:name="_Toc213308622"/>
      <w:r w:rsidR="00393604">
        <w:t xml:space="preserve">Figure </w:t>
      </w:r>
      <w:r w:rsidR="00E724F7">
        <w:fldChar w:fldCharType="begin"/>
      </w:r>
      <w:r w:rsidR="0073183B">
        <w:instrText xml:space="preserve"> SEQ Figure \* ARABIC </w:instrText>
      </w:r>
      <w:r w:rsidR="00E724F7">
        <w:fldChar w:fldCharType="separate"/>
      </w:r>
      <w:r w:rsidR="00261C6A">
        <w:rPr>
          <w:noProof/>
        </w:rPr>
        <w:t>15</w:t>
      </w:r>
      <w:r w:rsidR="00E724F7">
        <w:fldChar w:fldCharType="end"/>
      </w:r>
      <w:bookmarkEnd w:id="72"/>
      <w:r w:rsidR="00393604">
        <w:t>. Circular electrode design with varying dielectric thicknesses.</w:t>
      </w:r>
      <w:bookmarkEnd w:id="73"/>
      <w:bookmarkEnd w:id="74"/>
    </w:p>
    <w:p w:rsidR="00437F9E" w:rsidRPr="00AB6D8E" w:rsidRDefault="00437F9E" w:rsidP="00381671">
      <w:pPr>
        <w:ind w:firstLine="0"/>
      </w:pPr>
    </w:p>
    <w:p w:rsidR="00393604" w:rsidRDefault="00AB6D8E" w:rsidP="00393604">
      <w:r>
        <w:t xml:space="preserve">As seen in </w:t>
      </w:r>
      <w:r w:rsidR="00E724F7">
        <w:fldChar w:fldCharType="begin"/>
      </w:r>
      <w:r>
        <w:instrText xml:space="preserve"> REF _Ref208400926 \h </w:instrText>
      </w:r>
      <w:r w:rsidR="00E724F7">
        <w:fldChar w:fldCharType="separate"/>
      </w:r>
      <w:r w:rsidR="00261C6A">
        <w:t xml:space="preserve">Figure </w:t>
      </w:r>
      <w:r w:rsidR="00261C6A">
        <w:rPr>
          <w:noProof/>
        </w:rPr>
        <w:t>15</w:t>
      </w:r>
      <w:r w:rsidR="00E724F7">
        <w:fldChar w:fldCharType="end"/>
      </w:r>
      <w:r>
        <w:t>, a</w:t>
      </w:r>
      <w:r w:rsidR="00755192">
        <w:t xml:space="preserve"> circular electrode with a 0.5 mm radius and 1.0 micron thickness results in a nominal capacitance of about 20 picofarads. A thicker dielectric experiences more displacement between the electrodes when a normal force is applied, but thicker dielectrics also cause decreased nominal capacitance. Thus the dielectric thickness must be thin enough to </w:t>
      </w:r>
      <w:r w:rsidR="00755192">
        <w:lastRenderedPageBreak/>
        <w:t xml:space="preserve">maintain a reasonable nominal capacitance but thick enough and soft enough to yield a measurable change in capacitance when strained. </w:t>
      </w:r>
    </w:p>
    <w:p w:rsidR="00437F9E" w:rsidRPr="00437F9E" w:rsidRDefault="00755192" w:rsidP="00381671">
      <w:r>
        <w:t>A square design was also plotted for comparison</w:t>
      </w:r>
      <w:r w:rsidR="00001A6D">
        <w:t xml:space="preserve"> (</w:t>
      </w:r>
      <w:r w:rsidR="00E724F7">
        <w:fldChar w:fldCharType="begin"/>
      </w:r>
      <w:r w:rsidR="00001A6D">
        <w:instrText xml:space="preserve"> REF _Ref208402338 \h </w:instrText>
      </w:r>
      <w:r w:rsidR="00E724F7">
        <w:fldChar w:fldCharType="separate"/>
      </w:r>
      <w:r w:rsidR="00261C6A">
        <w:rPr>
          <w:b/>
          <w:bCs/>
        </w:rPr>
        <w:t>Error! Reference source not found.</w:t>
      </w:r>
      <w:r w:rsidR="00E724F7">
        <w:fldChar w:fldCharType="end"/>
      </w:r>
      <w:r w:rsidR="00001A6D">
        <w:t>)</w:t>
      </w:r>
      <w:r>
        <w:t>. A 1 mm side dimension</w:t>
      </w:r>
      <w:r w:rsidR="00001A6D">
        <w:t xml:space="preserve"> yields a capacitance of </w:t>
      </w:r>
      <w:r>
        <w:t>(compar</w:t>
      </w:r>
      <w:r w:rsidR="00001A6D">
        <w:t xml:space="preserve">ed </w:t>
      </w:r>
      <w:r>
        <w:t xml:space="preserve">to the </w:t>
      </w:r>
      <w:r w:rsidR="00001A6D">
        <w:t xml:space="preserve">~20 pF for the </w:t>
      </w:r>
      <w:r>
        <w:t>0.5 radius circular design).</w:t>
      </w:r>
      <w:r w:rsidR="00001A6D">
        <w:t xml:space="preserve"> </w:t>
      </w:r>
    </w:p>
    <w:p w:rsidR="00BC5D89" w:rsidRDefault="00EF2CD6" w:rsidP="00823172">
      <w:r>
        <w:t xml:space="preserve">With a </w:t>
      </w:r>
      <w:r w:rsidR="001D3714">
        <w:t xml:space="preserve">parylene </w:t>
      </w:r>
      <w:r>
        <w:t xml:space="preserve">dielectric thickness of 1.5 μm and a desired nominal capacitance of 5 pF, the </w:t>
      </w:r>
      <w:r w:rsidR="001D3714">
        <w:t xml:space="preserve">redius of the required circular electrode </w:t>
      </w:r>
      <w:r>
        <w:t xml:space="preserve">is 295 </w:t>
      </w:r>
      <w:r w:rsidR="001D3714">
        <w:t xml:space="preserve">μm. </w:t>
      </w:r>
      <w:r w:rsidR="00BC5D89">
        <w:t>Because the capacitance is inversely proportional to the dielectric thickness, the change in capacitance is expected to be highly n</w:t>
      </w:r>
      <w:r w:rsidR="00381671">
        <w:t>o</w:t>
      </w:r>
      <w:r w:rsidR="00BC5D89">
        <w:t xml:space="preserve">n-linear for large deformations, as shown </w:t>
      </w:r>
      <w:r w:rsidR="00381671">
        <w:t xml:space="preserve">in </w:t>
      </w:r>
      <w:r w:rsidR="00E724F7">
        <w:fldChar w:fldCharType="begin"/>
      </w:r>
      <w:r w:rsidR="00381671">
        <w:instrText xml:space="preserve"> REF _Ref213259248 \h </w:instrText>
      </w:r>
      <w:r w:rsidR="00E724F7">
        <w:fldChar w:fldCharType="separate"/>
      </w:r>
      <w:r w:rsidR="00261C6A">
        <w:t xml:space="preserve">Figure </w:t>
      </w:r>
      <w:r w:rsidR="00261C6A">
        <w:rPr>
          <w:noProof/>
        </w:rPr>
        <w:t>16</w:t>
      </w:r>
      <w:r w:rsidR="00E724F7">
        <w:fldChar w:fldCharType="end"/>
      </w:r>
      <w:r w:rsidR="00BC5D89">
        <w:t>.</w:t>
      </w:r>
    </w:p>
    <w:p w:rsidR="00BC5D89" w:rsidRDefault="00BC5D89" w:rsidP="00BC5D89">
      <w:pPr>
        <w:keepNext/>
        <w:jc w:val="center"/>
      </w:pPr>
      <w:r>
        <w:rPr>
          <w:noProof/>
          <w:lang w:bidi="ar-SA"/>
        </w:rPr>
        <w:drawing>
          <wp:inline distT="0" distB="0" distL="0" distR="0">
            <wp:extent cx="3732013" cy="3136605"/>
            <wp:effectExtent l="19050" t="0" r="1787" b="0"/>
            <wp:docPr id="12" name="Picture 11" descr="Large_scale_deform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_scale_deformation.tif"/>
                    <pic:cNvPicPr/>
                  </pic:nvPicPr>
                  <pic:blipFill>
                    <a:blip r:embed="rId36" cstate="print"/>
                    <a:srcRect l="4631" r="6154"/>
                    <a:stretch>
                      <a:fillRect/>
                    </a:stretch>
                  </pic:blipFill>
                  <pic:spPr>
                    <a:xfrm>
                      <a:off x="0" y="0"/>
                      <a:ext cx="3732013" cy="3136605"/>
                    </a:xfrm>
                    <a:prstGeom prst="rect">
                      <a:avLst/>
                    </a:prstGeom>
                  </pic:spPr>
                </pic:pic>
              </a:graphicData>
            </a:graphic>
          </wp:inline>
        </w:drawing>
      </w:r>
    </w:p>
    <w:p w:rsidR="00BC5D89" w:rsidRDefault="00BC5D89" w:rsidP="00FE0A05">
      <w:pPr>
        <w:pStyle w:val="Caption"/>
      </w:pPr>
      <w:bookmarkStart w:id="75" w:name="_Ref213259248"/>
      <w:bookmarkStart w:id="76" w:name="_Toc213308623"/>
      <w:r>
        <w:t xml:space="preserve">Figure </w:t>
      </w:r>
      <w:fldSimple w:instr=" SEQ Figure \* ARABIC ">
        <w:r w:rsidR="00261C6A">
          <w:rPr>
            <w:noProof/>
          </w:rPr>
          <w:t>16</w:t>
        </w:r>
      </w:fldSimple>
      <w:bookmarkEnd w:id="75"/>
      <w:r>
        <w:t>. Capacitance change with large dielectric deformation up to 1 μm (</w:t>
      </w:r>
      <w:r>
        <w:sym w:font="Symbol" w:char="F065"/>
      </w:r>
      <w:r>
        <w:t>= 666,666 microstrain).</w:t>
      </w:r>
      <w:bookmarkEnd w:id="76"/>
    </w:p>
    <w:p w:rsidR="00A26B0C" w:rsidRPr="00A26B0C" w:rsidRDefault="00A26B0C" w:rsidP="00A26B0C"/>
    <w:p w:rsidR="00823172" w:rsidRDefault="00AB077B" w:rsidP="00823172">
      <w:r>
        <w:t>However, such large deformations are not realistic for most dielectric materials. For the case of a parylene dielectric described above, an</w:t>
      </w:r>
      <w:r w:rsidR="001D3714">
        <w:t xml:space="preserve"> applied axial stress of 2 MPa results in a strain of</w:t>
      </w:r>
      <w:r w:rsidR="00366AAB">
        <w:t xml:space="preserve"> 725 microstrain, which corresponds to a dielectric deformation of 1.09 nm. </w:t>
      </w:r>
    </w:p>
    <w:p w:rsidR="00A26B0C" w:rsidRDefault="00E724F7" w:rsidP="00A26B0C">
      <w:pPr>
        <w:keepNext/>
        <w:ind w:firstLine="0"/>
        <w:jc w:val="center"/>
      </w:pPr>
      <w:r>
        <w:rPr>
          <w:noProof/>
          <w:lang w:bidi="ar-SA"/>
        </w:rPr>
        <w:lastRenderedPageBreak/>
        <w:pict>
          <v:rect id="_x0000_s2520" style="position:absolute;left:0;text-align:left;margin-left:134.8pt;margin-top:157.85pt;width:41.25pt;height:27.75pt;z-index:251723776" filled="f">
            <v:stroke dashstyle="dash"/>
          </v:rect>
        </w:pict>
      </w:r>
      <w:r w:rsidR="00A26B0C">
        <w:rPr>
          <w:noProof/>
          <w:lang w:bidi="ar-SA"/>
        </w:rPr>
        <w:drawing>
          <wp:inline distT="0" distB="0" distL="0" distR="0">
            <wp:extent cx="3710763" cy="2892056"/>
            <wp:effectExtent l="0" t="0" r="3987" b="0"/>
            <wp:docPr id="21" name="Picture 20" descr="small_scale_deform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_scale_deformation.tif"/>
                    <pic:cNvPicPr/>
                  </pic:nvPicPr>
                  <pic:blipFill>
                    <a:blip r:embed="rId37" cstate="print"/>
                    <a:srcRect l="-2096" r="8226" b="2405"/>
                    <a:stretch>
                      <a:fillRect/>
                    </a:stretch>
                  </pic:blipFill>
                  <pic:spPr>
                    <a:xfrm>
                      <a:off x="0" y="0"/>
                      <a:ext cx="3710763" cy="2892056"/>
                    </a:xfrm>
                    <a:prstGeom prst="rect">
                      <a:avLst/>
                    </a:prstGeom>
                  </pic:spPr>
                </pic:pic>
              </a:graphicData>
            </a:graphic>
          </wp:inline>
        </w:drawing>
      </w:r>
    </w:p>
    <w:p w:rsidR="00A26B0C" w:rsidRDefault="00A26B0C" w:rsidP="00FE0A05">
      <w:pPr>
        <w:pStyle w:val="Caption"/>
      </w:pPr>
      <w:bookmarkStart w:id="77" w:name="_Ref212794805"/>
      <w:bookmarkStart w:id="78" w:name="_Toc213308624"/>
      <w:r>
        <w:t xml:space="preserve">Figure </w:t>
      </w:r>
      <w:fldSimple w:instr=" SEQ Figure \* ARABIC ">
        <w:r w:rsidR="00261C6A">
          <w:rPr>
            <w:noProof/>
          </w:rPr>
          <w:t>17</w:t>
        </w:r>
      </w:fldSimple>
      <w:bookmarkEnd w:id="77"/>
      <w:r>
        <w:t>. Analytically-predicted change in capacitance for small scale deformation up to 6 nm</w:t>
      </w:r>
      <w:bookmarkEnd w:id="78"/>
    </w:p>
    <w:p w:rsidR="00A26B0C" w:rsidRDefault="00A26B0C" w:rsidP="00FE0A05">
      <w:pPr>
        <w:pStyle w:val="Caption"/>
      </w:pPr>
      <w:r>
        <w:t>(</w:t>
      </w:r>
      <w:r>
        <w:sym w:font="Symbol" w:char="F065"/>
      </w:r>
      <w:r>
        <w:t>= 4,000 microstrain</w:t>
      </w:r>
      <w:r w:rsidR="00AB077B">
        <w:t xml:space="preserve">, corresponding to </w:t>
      </w:r>
      <w:r w:rsidR="00AB077B">
        <w:sym w:font="Symbol" w:char="F073"/>
      </w:r>
      <w:r w:rsidR="00AB077B">
        <w:t>=11000 GPa</w:t>
      </w:r>
      <w:r>
        <w:t>)</w:t>
      </w:r>
      <w:r w:rsidR="00AB077B">
        <w:t>. Dotted line denotes estimated operating range of the sensor.</w:t>
      </w:r>
    </w:p>
    <w:p w:rsidR="00381671" w:rsidRPr="00381671" w:rsidRDefault="00381671" w:rsidP="00381671"/>
    <w:p w:rsidR="00AB077B" w:rsidRDefault="00AB077B" w:rsidP="00AB077B">
      <w:r>
        <w:t xml:space="preserve">As </w:t>
      </w:r>
      <w:r w:rsidR="00E724F7">
        <w:fldChar w:fldCharType="begin"/>
      </w:r>
      <w:r>
        <w:instrText xml:space="preserve"> REF _Ref212794805 \h </w:instrText>
      </w:r>
      <w:r w:rsidR="00E724F7">
        <w:fldChar w:fldCharType="separate"/>
      </w:r>
      <w:r w:rsidR="00261C6A">
        <w:t xml:space="preserve">Figure </w:t>
      </w:r>
      <w:r w:rsidR="00261C6A">
        <w:rPr>
          <w:noProof/>
        </w:rPr>
        <w:t>17</w:t>
      </w:r>
      <w:r w:rsidR="00E724F7">
        <w:fldChar w:fldCharType="end"/>
      </w:r>
      <w:r>
        <w:t xml:space="preserve"> shows, when the applied stress is within the MPa or even GPa range, the predicted sensor output is </w:t>
      </w:r>
      <w:r w:rsidR="004E2D5E">
        <w:t>quasi-linear.</w:t>
      </w:r>
      <w:r w:rsidR="007B2FB0">
        <w:t xml:space="preserve"> </w:t>
      </w:r>
    </w:p>
    <w:p w:rsidR="00426698" w:rsidRPr="00823172" w:rsidRDefault="00ED3BDB" w:rsidP="00ED3BDB">
      <w:r w:rsidRPr="007F442F">
        <w:t xml:space="preserve">The sensor may be considered “solid state”, as there are no moving parts (e.g. diaphragms), and the pressure ranges and output capacitance can be controlled by the choice of dielectric medium. </w:t>
      </w:r>
      <w:r>
        <w:t>Stiffer</w:t>
      </w:r>
      <w:r w:rsidRPr="007F442F">
        <w:t xml:space="preserve"> dielectrics enable higher pressure operating ranges, </w:t>
      </w:r>
      <w:r>
        <w:t xml:space="preserve">while </w:t>
      </w:r>
      <w:r w:rsidRPr="007F442F">
        <w:t xml:space="preserve">softer dielectrics enhance resolution of lower pressure ranges. </w:t>
      </w:r>
      <w:r>
        <w:t xml:space="preserve">For a fixed plate dimension, </w:t>
      </w:r>
      <w:r w:rsidRPr="007F442F">
        <w:t>the dielectric constant of the material determines the nominal capacitance and influe</w:t>
      </w:r>
      <w:r>
        <w:t xml:space="preserve">nces the change in capacitance </w:t>
      </w:r>
      <w:r w:rsidRPr="007F442F">
        <w:t>for a given load</w:t>
      </w:r>
      <w:r>
        <w:t>, making higher dielectric constant materials more desirable.</w:t>
      </w:r>
    </w:p>
    <w:p w:rsidR="00D72C4A" w:rsidRDefault="007E58D4" w:rsidP="00D72C4A">
      <w:pPr>
        <w:pStyle w:val="Heading2"/>
      </w:pPr>
      <w:bookmarkStart w:id="79" w:name="_Toc213308584"/>
      <w:r>
        <w:t>Experimental Design and Methodology</w:t>
      </w:r>
      <w:bookmarkEnd w:id="79"/>
    </w:p>
    <w:p w:rsidR="001044D8" w:rsidRDefault="00BC616E" w:rsidP="00D72C4A">
      <w:pPr>
        <w:ind w:firstLine="0"/>
      </w:pPr>
      <w:r>
        <w:tab/>
      </w:r>
      <w:r w:rsidR="00393604">
        <w:t>First, a robust microfabrication scheme must be established, and then experimental study of performance and fabrication changes for various dielectrics and substrates can be carried out. The processing parameters, material properties, and electrical characteristics are all influenced by the microfabrication process</w:t>
      </w:r>
      <w:r w:rsidR="00FE2AD7">
        <w:t>; standard semiconductor processing uses silicon wafers</w:t>
      </w:r>
      <w:r w:rsidR="00393604">
        <w:t>.</w:t>
      </w:r>
      <w:r>
        <w:t xml:space="preserve"> </w:t>
      </w:r>
      <w:r w:rsidR="001044D8">
        <w:t xml:space="preserve">Once a process has been established, the sensors are made on a variety of substrates, </w:t>
      </w:r>
      <w:r w:rsidR="001044D8">
        <w:lastRenderedPageBreak/>
        <w:t xml:space="preserve">changing process parameters as needed to accommodate the variance in properties from one material to the next. The devices must be inspected for electrical continuity and electrodes inspected for proper adhesion to the substrate. The sensors are then removed from the wafer and mounted on FR4 printed circuit boards (PCBs). Last, the sensors are tested under axial loading conditions to establish their performance and robustness. This experimental flow is iterated until both the design and method are firmly established for the </w:t>
      </w:r>
      <w:r w:rsidR="003D5904">
        <w:t xml:space="preserve">chosen </w:t>
      </w:r>
      <w:r w:rsidR="001044D8">
        <w:t xml:space="preserve">materials and </w:t>
      </w:r>
      <w:r w:rsidR="003D5904">
        <w:t xml:space="preserve">desired </w:t>
      </w:r>
      <w:r w:rsidR="001044D8">
        <w:t>performance specifications</w:t>
      </w:r>
      <w:r w:rsidR="003D5904">
        <w:t>.</w:t>
      </w:r>
    </w:p>
    <w:p w:rsidR="001044D8" w:rsidRDefault="001044D8" w:rsidP="003D5904">
      <w:pPr>
        <w:pStyle w:val="Heading3"/>
        <w:tabs>
          <w:tab w:val="clear" w:pos="1944"/>
          <w:tab w:val="num" w:pos="720"/>
        </w:tabs>
      </w:pPr>
      <w:bookmarkStart w:id="80" w:name="_Toc213308585"/>
      <w:r>
        <w:t>Photolithography</w:t>
      </w:r>
      <w:bookmarkEnd w:id="80"/>
    </w:p>
    <w:p w:rsidR="00BC616E" w:rsidRDefault="00BC616E" w:rsidP="00D72C4A">
      <w:pPr>
        <w:ind w:firstLine="0"/>
      </w:pPr>
      <w:r>
        <w:tab/>
      </w:r>
      <w:r w:rsidR="00393604">
        <w:t>A modified photolithographic fabrication approach is proposed, where a 4-inch silicon wafer is covered with a base film and a number of photolithography, metallization, and liftoff steps are used to create the two electrode layers and the dielectric layer separating the electrodes. Since polyimide is more common in semiconductor fabrication, it is used first to establish the protocols necessary for a polymeric substrate, which can then be customized for other substrate materials.</w:t>
      </w:r>
    </w:p>
    <w:p w:rsidR="00393604" w:rsidRDefault="00393604" w:rsidP="00393604">
      <w:pPr>
        <w:keepNext/>
        <w:ind w:firstLine="0"/>
        <w:jc w:val="center"/>
      </w:pPr>
      <w:r w:rsidRPr="00393604">
        <w:rPr>
          <w:noProof/>
          <w:lang w:bidi="ar-SA"/>
        </w:rPr>
        <w:drawing>
          <wp:inline distT="0" distB="0" distL="0" distR="0">
            <wp:extent cx="2552649" cy="3604437"/>
            <wp:effectExtent l="0" t="0" r="0" b="0"/>
            <wp:docPr id="32" name="Picture 1" descr="Microfabrication_illust.emf"/>
            <wp:cNvGraphicFramePr/>
            <a:graphic xmlns:a="http://schemas.openxmlformats.org/drawingml/2006/main">
              <a:graphicData uri="http://schemas.openxmlformats.org/drawingml/2006/picture">
                <pic:pic xmlns:pic="http://schemas.openxmlformats.org/drawingml/2006/picture">
                  <pic:nvPicPr>
                    <pic:cNvPr id="144" name="Picture 143" descr="Microfabrication_illust.emf"/>
                    <pic:cNvPicPr>
                      <a:picLocks noChangeAspect="1"/>
                    </pic:cNvPicPr>
                  </pic:nvPicPr>
                  <pic:blipFill>
                    <a:blip r:embed="rId38" cstate="print"/>
                    <a:srcRect b="5573"/>
                    <a:stretch>
                      <a:fillRect/>
                    </a:stretch>
                  </pic:blipFill>
                  <pic:spPr>
                    <a:xfrm>
                      <a:off x="0" y="0"/>
                      <a:ext cx="2552649" cy="3604437"/>
                    </a:xfrm>
                    <a:prstGeom prst="rect">
                      <a:avLst/>
                    </a:prstGeom>
                  </pic:spPr>
                </pic:pic>
              </a:graphicData>
            </a:graphic>
          </wp:inline>
        </w:drawing>
      </w:r>
    </w:p>
    <w:p w:rsidR="00BC616E" w:rsidRDefault="00393604" w:rsidP="00FE0A05">
      <w:pPr>
        <w:pStyle w:val="Caption"/>
      </w:pPr>
      <w:bookmarkStart w:id="81" w:name="_Toc213308625"/>
      <w:r>
        <w:t xml:space="preserve">Figure </w:t>
      </w:r>
      <w:r w:rsidR="00E724F7">
        <w:fldChar w:fldCharType="begin"/>
      </w:r>
      <w:r w:rsidR="0073183B">
        <w:instrText xml:space="preserve"> SEQ Figure \* ARABIC </w:instrText>
      </w:r>
      <w:r w:rsidR="00E724F7">
        <w:fldChar w:fldCharType="separate"/>
      </w:r>
      <w:r w:rsidR="00261C6A">
        <w:rPr>
          <w:noProof/>
        </w:rPr>
        <w:t>18</w:t>
      </w:r>
      <w:r w:rsidR="00E724F7">
        <w:fldChar w:fldCharType="end"/>
      </w:r>
      <w:r>
        <w:t>. Photolithography method using polyimide as a substrate.</w:t>
      </w:r>
      <w:bookmarkEnd w:id="81"/>
    </w:p>
    <w:p w:rsidR="00507937" w:rsidRDefault="00507937" w:rsidP="00507937">
      <w:pPr>
        <w:ind w:firstLine="0"/>
      </w:pPr>
    </w:p>
    <w:p w:rsidR="00507937" w:rsidRPr="00507937" w:rsidRDefault="00507937" w:rsidP="00507937">
      <w:pPr>
        <w:ind w:firstLine="0"/>
      </w:pPr>
      <w:r>
        <w:lastRenderedPageBreak/>
        <w:t xml:space="preserve">A photolithography plan is shown in </w:t>
      </w:r>
      <w:r w:rsidR="00E724F7">
        <w:fldChar w:fldCharType="begin"/>
      </w:r>
      <w:r>
        <w:instrText xml:space="preserve"> REF _Ref208675967 \h </w:instrText>
      </w:r>
      <w:r w:rsidR="00E724F7">
        <w:fldChar w:fldCharType="separate"/>
      </w:r>
      <w:r w:rsidR="00261C6A">
        <w:t xml:space="preserve">Figure </w:t>
      </w:r>
      <w:r w:rsidR="00261C6A">
        <w:rPr>
          <w:noProof/>
        </w:rPr>
        <w:t>19</w:t>
      </w:r>
      <w:r w:rsidR="00E724F7">
        <w:fldChar w:fldCharType="end"/>
      </w:r>
      <w:r>
        <w:t xml:space="preserve"> and is used to pattern one layer of the sensing array. The process is repeated for subsequent layers that require electrode patterning.</w:t>
      </w:r>
    </w:p>
    <w:p w:rsidR="00507937" w:rsidRDefault="00507937" w:rsidP="00507937">
      <w:pPr>
        <w:keepNext/>
        <w:ind w:firstLine="0"/>
        <w:jc w:val="center"/>
      </w:pPr>
      <w:r w:rsidRPr="00D72C4A">
        <w:rPr>
          <w:noProof/>
          <w:lang w:bidi="ar-SA"/>
        </w:rPr>
        <w:drawing>
          <wp:inline distT="0" distB="0" distL="0" distR="0">
            <wp:extent cx="2438400" cy="3778882"/>
            <wp:effectExtent l="0" t="0" r="0" b="0"/>
            <wp:docPr id="45" name="Picture 4" descr="Plasma_illust.emf"/>
            <wp:cNvGraphicFramePr/>
            <a:graphic xmlns:a="http://schemas.openxmlformats.org/drawingml/2006/main">
              <a:graphicData uri="http://schemas.openxmlformats.org/drawingml/2006/picture">
                <pic:pic xmlns:pic="http://schemas.openxmlformats.org/drawingml/2006/picture">
                  <pic:nvPicPr>
                    <pic:cNvPr id="145" name="Picture 144" descr="Plasma_illust.emf"/>
                    <pic:cNvPicPr>
                      <a:picLocks noChangeAspect="1"/>
                    </pic:cNvPicPr>
                  </pic:nvPicPr>
                  <pic:blipFill>
                    <a:blip r:embed="rId39" cstate="print"/>
                    <a:srcRect t="24237" b="-557"/>
                    <a:stretch>
                      <a:fillRect/>
                    </a:stretch>
                  </pic:blipFill>
                  <pic:spPr>
                    <a:xfrm>
                      <a:off x="0" y="0"/>
                      <a:ext cx="2438400" cy="3778882"/>
                    </a:xfrm>
                    <a:prstGeom prst="rect">
                      <a:avLst/>
                    </a:prstGeom>
                  </pic:spPr>
                </pic:pic>
              </a:graphicData>
            </a:graphic>
          </wp:inline>
        </w:drawing>
      </w:r>
    </w:p>
    <w:p w:rsidR="00507937" w:rsidRDefault="00507937" w:rsidP="00FE0A05">
      <w:pPr>
        <w:pStyle w:val="Caption"/>
      </w:pPr>
      <w:bookmarkStart w:id="82" w:name="_Ref208675967"/>
      <w:bookmarkStart w:id="83" w:name="_Toc213308626"/>
      <w:r>
        <w:t xml:space="preserve">Figure </w:t>
      </w:r>
      <w:r w:rsidR="00E724F7">
        <w:fldChar w:fldCharType="begin"/>
      </w:r>
      <w:r>
        <w:instrText xml:space="preserve"> SEQ Figure \* ARABIC </w:instrText>
      </w:r>
      <w:r w:rsidR="00E724F7">
        <w:fldChar w:fldCharType="separate"/>
      </w:r>
      <w:r w:rsidR="00261C6A">
        <w:rPr>
          <w:noProof/>
        </w:rPr>
        <w:t>19</w:t>
      </w:r>
      <w:r w:rsidR="00E724F7">
        <w:fldChar w:fldCharType="end"/>
      </w:r>
      <w:bookmarkEnd w:id="82"/>
      <w:r>
        <w:t>. Photolithography process for fabrication of microelectrodes on the material.</w:t>
      </w:r>
      <w:bookmarkEnd w:id="83"/>
    </w:p>
    <w:p w:rsidR="00507937" w:rsidRPr="00507937" w:rsidRDefault="00507937" w:rsidP="00507937"/>
    <w:p w:rsidR="00D72C4A" w:rsidRDefault="003D5904" w:rsidP="003D5904">
      <w:pPr>
        <w:pStyle w:val="Heading3"/>
        <w:tabs>
          <w:tab w:val="clear" w:pos="1944"/>
          <w:tab w:val="num" w:pos="720"/>
        </w:tabs>
      </w:pPr>
      <w:bookmarkStart w:id="84" w:name="_Toc213308586"/>
      <w:r>
        <w:t>Material</w:t>
      </w:r>
      <w:r w:rsidR="00507937">
        <w:t>s</w:t>
      </w:r>
      <w:r>
        <w:t xml:space="preserve"> Selection</w:t>
      </w:r>
      <w:bookmarkEnd w:id="84"/>
    </w:p>
    <w:p w:rsidR="00CC4AA5" w:rsidRDefault="00B57BAB" w:rsidP="00CC4AA5">
      <w:r>
        <w:t>Selection of appropriate materials</w:t>
      </w:r>
      <w:r w:rsidR="00CC4AA5">
        <w:t xml:space="preserve"> is one of the most important factors in ensuring proper function and longevity</w:t>
      </w:r>
      <w:r>
        <w:t xml:space="preserve"> of the sensing array. The elastic (Young’s) modulus and Poisson ratio affect the amount of strain present for a given stress; the amount of strain is related to the change in capacitance</w:t>
      </w:r>
      <w:r w:rsidR="002A4C05">
        <w:t xml:space="preserve">. The dielectric and conductive properties of the materials give also directly affect the nominal capacitance of the sensor. However, the practicality of fabrication and the necessity of biocompatibility impose the </w:t>
      </w:r>
      <w:r w:rsidR="00154814">
        <w:t>primary</w:t>
      </w:r>
      <w:r w:rsidR="002A4C05">
        <w:t xml:space="preserve"> design constraints. </w:t>
      </w:r>
      <w:r w:rsidR="00E402C3">
        <w:t xml:space="preserve"> </w:t>
      </w:r>
      <w:r w:rsidR="002A4C05">
        <w:t>Practicality of fabrication includes the following considerations:</w:t>
      </w:r>
    </w:p>
    <w:p w:rsidR="00E402C3" w:rsidRDefault="002A4C05" w:rsidP="00E402C3">
      <w:pPr>
        <w:pStyle w:val="ListParagraph"/>
        <w:numPr>
          <w:ilvl w:val="0"/>
          <w:numId w:val="42"/>
        </w:numPr>
        <w:ind w:left="1080"/>
      </w:pPr>
      <w:r>
        <w:t>Ability to process in conventional machines designed for semiconductor use</w:t>
      </w:r>
      <w:r w:rsidR="00E402C3">
        <w:t>:</w:t>
      </w:r>
    </w:p>
    <w:p w:rsidR="002A4C05" w:rsidRDefault="002A4C05" w:rsidP="00E402C3">
      <w:pPr>
        <w:pStyle w:val="ListParagraph"/>
        <w:numPr>
          <w:ilvl w:val="1"/>
          <w:numId w:val="42"/>
        </w:numPr>
        <w:ind w:left="1890" w:hanging="270"/>
      </w:pPr>
      <w:r>
        <w:t xml:space="preserve">Must not contaminate the machine </w:t>
      </w:r>
      <w:r w:rsidR="00E402C3">
        <w:t>with byproducts</w:t>
      </w:r>
      <w:r>
        <w:t xml:space="preserve"> during development, etching, and exposure to ultraviolet radiation.</w:t>
      </w:r>
    </w:p>
    <w:p w:rsidR="002A4C05" w:rsidRDefault="00E402C3" w:rsidP="00E402C3">
      <w:pPr>
        <w:pStyle w:val="ListParagraph"/>
        <w:numPr>
          <w:ilvl w:val="1"/>
          <w:numId w:val="42"/>
        </w:numPr>
        <w:ind w:left="1890" w:hanging="270"/>
      </w:pPr>
      <w:r>
        <w:lastRenderedPageBreak/>
        <w:t>Must not significantly degrade, lose bulk properties, or become inherently non-biocompatible when exposed to solvents, mild bases (i.e., developer), reactive ion etching, or vacuum conditions.</w:t>
      </w:r>
    </w:p>
    <w:p w:rsidR="00E402C3" w:rsidRDefault="00E402C3" w:rsidP="00E402C3">
      <w:pPr>
        <w:pStyle w:val="ListParagraph"/>
        <w:numPr>
          <w:ilvl w:val="0"/>
          <w:numId w:val="42"/>
        </w:numPr>
        <w:ind w:left="1080"/>
      </w:pPr>
      <w:r>
        <w:t>Must be flexible.</w:t>
      </w:r>
    </w:p>
    <w:p w:rsidR="00E402C3" w:rsidRDefault="00E402C3" w:rsidP="00E402C3">
      <w:pPr>
        <w:pStyle w:val="ListParagraph"/>
        <w:numPr>
          <w:ilvl w:val="0"/>
          <w:numId w:val="42"/>
        </w:numPr>
        <w:ind w:left="1080"/>
      </w:pPr>
      <w:r>
        <w:t>Must be manufactured to ensure uniform thin film thickness of the material.</w:t>
      </w:r>
    </w:p>
    <w:p w:rsidR="00E402C3" w:rsidRDefault="00A853E1" w:rsidP="00E402C3">
      <w:pPr>
        <w:pStyle w:val="ListParagraph"/>
        <w:ind w:left="0" w:firstLine="0"/>
      </w:pPr>
      <w:r>
        <w:tab/>
      </w:r>
      <w:r w:rsidR="00E402C3">
        <w:t>For intraoperative use, biocompatibility dictates that the material must not produce an adverse reaction for the given exposure time (i.e. minutes)</w:t>
      </w:r>
      <w:r w:rsidR="00154814">
        <w:t>. The material must also not release any harmful debris or substance if damaged during typical use. For implant use, the material must remain inert for an extended period of time (i.e. years), remain functional and intact while withstanding weightbearing loads, and, if cover material is eroded away by wear mechanisms, must not further irritate the joint when the sensor is exposed. In addition, the material must be integrated with existing surgical or implant components while maintaining structural integrity and. This requires compliance matching and shape considerations to decrease</w:t>
      </w:r>
      <w:r>
        <w:t xml:space="preserve"> or eliminate</w:t>
      </w:r>
      <w:r w:rsidR="00154814">
        <w:t xml:space="preserve"> stress concentrations within the instrument and must also </w:t>
      </w:r>
      <w:r>
        <w:t>maintain the</w:t>
      </w:r>
      <w:r w:rsidR="00154814">
        <w:t xml:space="preserve"> structural integrity of the</w:t>
      </w:r>
      <w:r>
        <w:t xml:space="preserve"> device. </w:t>
      </w:r>
    </w:p>
    <w:p w:rsidR="00154814" w:rsidRDefault="00154814" w:rsidP="00E402C3">
      <w:pPr>
        <w:pStyle w:val="ListParagraph"/>
        <w:ind w:left="0" w:firstLine="0"/>
      </w:pPr>
      <w:r>
        <w:tab/>
        <w:t xml:space="preserve">Materials </w:t>
      </w:r>
      <w:r w:rsidR="00A853E1">
        <w:t xml:space="preserve">that meet basic </w:t>
      </w:r>
      <w:r w:rsidR="009A0145">
        <w:t xml:space="preserve">biocompatibility </w:t>
      </w:r>
      <w:r w:rsidR="00A853E1">
        <w:t xml:space="preserve">requirements were selected for initial testing of fabrication. These </w:t>
      </w:r>
      <w:r w:rsidR="006164F2">
        <w:t xml:space="preserve">materials and their reason for initial selection are listed in </w:t>
      </w:r>
      <w:r w:rsidR="00E724F7">
        <w:fldChar w:fldCharType="begin"/>
      </w:r>
      <w:r w:rsidR="009A0145">
        <w:instrText xml:space="preserve"> REF _Ref208664855 \h </w:instrText>
      </w:r>
      <w:r w:rsidR="00E724F7">
        <w:fldChar w:fldCharType="separate"/>
      </w:r>
      <w:r w:rsidR="00261C6A">
        <w:t xml:space="preserve">Table </w:t>
      </w:r>
      <w:r w:rsidR="00261C6A">
        <w:rPr>
          <w:noProof/>
        </w:rPr>
        <w:t>3</w:t>
      </w:r>
      <w:r w:rsidR="00E724F7">
        <w:fldChar w:fldCharType="end"/>
      </w:r>
      <w:r w:rsidR="009A0145">
        <w:t>.</w:t>
      </w:r>
    </w:p>
    <w:p w:rsidR="00E76F9C" w:rsidRPr="00E76F9C" w:rsidRDefault="006164F2" w:rsidP="00FE0A05">
      <w:pPr>
        <w:pStyle w:val="Caption"/>
      </w:pPr>
      <w:bookmarkStart w:id="85" w:name="_Ref208664855"/>
      <w:bookmarkStart w:id="86" w:name="_Ref208664342"/>
      <w:bookmarkStart w:id="87" w:name="_Toc213253494"/>
      <w:r>
        <w:t xml:space="preserve">Table </w:t>
      </w:r>
      <w:fldSimple w:instr=" SEQ Table \* ARABIC ">
        <w:r w:rsidR="00261C6A">
          <w:rPr>
            <w:noProof/>
          </w:rPr>
          <w:t>3</w:t>
        </w:r>
      </w:fldSimple>
      <w:bookmarkEnd w:id="85"/>
      <w:r>
        <w:t>. Materials Selected for Initial Investigation</w:t>
      </w:r>
      <w:bookmarkEnd w:id="86"/>
      <w:bookmarkEnd w:id="87"/>
    </w:p>
    <w:tbl>
      <w:tblPr>
        <w:tblStyle w:val="TableGrid"/>
        <w:tblW w:w="0" w:type="auto"/>
        <w:tblLook w:val="04A0"/>
      </w:tblPr>
      <w:tblGrid>
        <w:gridCol w:w="5508"/>
        <w:gridCol w:w="4068"/>
      </w:tblGrid>
      <w:tr w:rsidR="006164F2" w:rsidTr="009A0145">
        <w:tc>
          <w:tcPr>
            <w:tcW w:w="5508" w:type="dxa"/>
            <w:vAlign w:val="center"/>
          </w:tcPr>
          <w:p w:rsidR="006164F2" w:rsidRPr="006164F2" w:rsidRDefault="006164F2" w:rsidP="006164F2">
            <w:pPr>
              <w:pStyle w:val="ListParagraph"/>
              <w:spacing w:line="240" w:lineRule="auto"/>
              <w:ind w:left="0" w:firstLine="0"/>
              <w:jc w:val="left"/>
              <w:rPr>
                <w:b/>
              </w:rPr>
            </w:pPr>
            <w:r w:rsidRPr="006164F2">
              <w:rPr>
                <w:b/>
              </w:rPr>
              <w:t>Material</w:t>
            </w:r>
          </w:p>
        </w:tc>
        <w:tc>
          <w:tcPr>
            <w:tcW w:w="4068" w:type="dxa"/>
            <w:vAlign w:val="center"/>
          </w:tcPr>
          <w:p w:rsidR="006164F2" w:rsidRPr="006164F2" w:rsidRDefault="006164F2" w:rsidP="006164F2">
            <w:pPr>
              <w:pStyle w:val="ListParagraph"/>
              <w:spacing w:line="240" w:lineRule="auto"/>
              <w:ind w:left="0" w:firstLine="0"/>
              <w:jc w:val="left"/>
              <w:rPr>
                <w:b/>
              </w:rPr>
            </w:pPr>
            <w:r w:rsidRPr="006164F2">
              <w:rPr>
                <w:b/>
              </w:rPr>
              <w:t>Reason</w:t>
            </w:r>
            <w:r w:rsidR="009A0145">
              <w:rPr>
                <w:b/>
              </w:rPr>
              <w:t xml:space="preserve"> for Selection</w:t>
            </w:r>
          </w:p>
        </w:tc>
      </w:tr>
      <w:tr w:rsidR="006164F2" w:rsidTr="009A0145">
        <w:tc>
          <w:tcPr>
            <w:tcW w:w="5508" w:type="dxa"/>
            <w:vAlign w:val="center"/>
          </w:tcPr>
          <w:p w:rsidR="006164F2" w:rsidRDefault="006164F2" w:rsidP="006164F2">
            <w:pPr>
              <w:pStyle w:val="ListParagraph"/>
              <w:spacing w:line="240" w:lineRule="auto"/>
              <w:ind w:left="0" w:firstLine="0"/>
              <w:jc w:val="left"/>
            </w:pPr>
            <w:r>
              <w:t>Ultra-high molecular weight polyethylene (UHMWPE)</w:t>
            </w:r>
          </w:p>
        </w:tc>
        <w:tc>
          <w:tcPr>
            <w:tcW w:w="4068" w:type="dxa"/>
            <w:vAlign w:val="center"/>
          </w:tcPr>
          <w:p w:rsidR="006164F2" w:rsidRDefault="006164F2" w:rsidP="006164F2">
            <w:pPr>
              <w:pStyle w:val="ListParagraph"/>
              <w:spacing w:line="240" w:lineRule="auto"/>
              <w:ind w:left="0" w:firstLine="0"/>
              <w:jc w:val="left"/>
            </w:pPr>
            <w:r>
              <w:t>FDA-approved. Common material in joint replacement.</w:t>
            </w:r>
          </w:p>
        </w:tc>
      </w:tr>
      <w:tr w:rsidR="006164F2" w:rsidTr="009A0145">
        <w:tc>
          <w:tcPr>
            <w:tcW w:w="5508" w:type="dxa"/>
            <w:vAlign w:val="center"/>
          </w:tcPr>
          <w:p w:rsidR="006164F2" w:rsidRDefault="006164F2" w:rsidP="006164F2">
            <w:pPr>
              <w:pStyle w:val="ListParagraph"/>
              <w:spacing w:line="240" w:lineRule="auto"/>
              <w:ind w:left="0" w:firstLine="0"/>
              <w:jc w:val="left"/>
            </w:pPr>
            <w:r>
              <w:t>Polyimide</w:t>
            </w:r>
          </w:p>
        </w:tc>
        <w:tc>
          <w:tcPr>
            <w:tcW w:w="4068" w:type="dxa"/>
            <w:vAlign w:val="center"/>
          </w:tcPr>
          <w:p w:rsidR="006164F2" w:rsidRDefault="009A0145" w:rsidP="00F63273">
            <w:pPr>
              <w:pStyle w:val="ListParagraph"/>
              <w:spacing w:line="240" w:lineRule="auto"/>
              <w:ind w:left="0" w:firstLine="0"/>
              <w:jc w:val="left"/>
            </w:pPr>
            <w:r>
              <w:t>U</w:t>
            </w:r>
            <w:r w:rsidR="006164F2">
              <w:t xml:space="preserve">sed in standard flexible circuits (via electroplating). Demonstrates basic biocompatibility. </w:t>
            </w:r>
            <w:r w:rsidR="00E724F7">
              <w:fldChar w:fldCharType="begin"/>
            </w:r>
            <w:r w:rsidR="006164F2">
              <w:instrText xml:space="preserve"> ADDIN EN.CITE &lt;EndNote&gt;&lt;Cite&gt;&lt;Author&gt;Rousche&lt;/Author&gt;&lt;Year&gt;2001&lt;/Year&gt;&lt;RecNum&gt;141&lt;/RecNum&gt;&lt;MDL&gt;&lt;REFERENCE_TYPE&gt;0&lt;/REFERENCE_TYPE&gt;&lt;REFNUM&gt;141&lt;/REFNUM&gt;&lt;AUTHORS&gt;&lt;AUTHOR&gt;Rousche, P.&lt;/AUTHOR&gt;&lt;AUTHOR&gt;Pellinen, D.&lt;/AUTHOR&gt;&lt;AUTHOR&gt;Pivin, D.&lt;/AUTHOR&gt;&lt;AUTHOR&gt;Williams, J.&lt;/AUTHOR&gt;&lt;AUTHOR&gt;Vetter, R.&lt;/AUTHOR&gt;&lt;AUTHOR&gt;Kirke, D.&lt;/AUTHOR&gt;&lt;/AUTHORS&gt;&lt;YEAR&gt;2001&lt;/YEAR&gt;&lt;TITLE&gt;Flexible polyimide-based intracortical electrode arrays with bioactive capability&lt;/TITLE&gt;&lt;SECONDARY_TITLE&gt;IEEE Transaction on Biomedical Engineering&lt;/SECONDARY_TITLE&gt;&lt;VOLUME&gt;48&lt;/VOLUME&gt;&lt;NUMBER&gt;3&lt;/NUMBER&gt;&lt;PAGES&gt;361-371&lt;/PAGES&gt;&lt;/MDL&gt;&lt;/Cite&gt;&lt;/EndNote&gt;</w:instrText>
            </w:r>
            <w:r w:rsidR="00E724F7">
              <w:fldChar w:fldCharType="separate"/>
            </w:r>
            <w:r w:rsidR="00F63273">
              <w:t>[44]</w:t>
            </w:r>
            <w:r w:rsidR="00E724F7">
              <w:fldChar w:fldCharType="end"/>
            </w:r>
          </w:p>
        </w:tc>
      </w:tr>
      <w:tr w:rsidR="006164F2" w:rsidTr="009A0145">
        <w:tc>
          <w:tcPr>
            <w:tcW w:w="5508" w:type="dxa"/>
            <w:vAlign w:val="center"/>
          </w:tcPr>
          <w:p w:rsidR="006164F2" w:rsidRDefault="006164F2" w:rsidP="006164F2">
            <w:pPr>
              <w:pStyle w:val="ListParagraph"/>
              <w:spacing w:line="240" w:lineRule="auto"/>
              <w:ind w:left="0" w:firstLine="0"/>
              <w:jc w:val="left"/>
            </w:pPr>
            <w:r>
              <w:t>Parylene</w:t>
            </w:r>
            <w:r w:rsidR="009A0145">
              <w:t xml:space="preserve"> C</w:t>
            </w:r>
          </w:p>
        </w:tc>
        <w:tc>
          <w:tcPr>
            <w:tcW w:w="4068" w:type="dxa"/>
            <w:vAlign w:val="center"/>
          </w:tcPr>
          <w:p w:rsidR="006164F2" w:rsidRDefault="009A0145" w:rsidP="006164F2">
            <w:pPr>
              <w:pStyle w:val="ListParagraph"/>
              <w:spacing w:line="240" w:lineRule="auto"/>
              <w:ind w:left="0" w:firstLine="0"/>
              <w:jc w:val="left"/>
            </w:pPr>
            <w:r>
              <w:t xml:space="preserve">Biocompatible conformal thin film coating. </w:t>
            </w:r>
          </w:p>
        </w:tc>
      </w:tr>
      <w:tr w:rsidR="009A0145" w:rsidTr="009A0145">
        <w:tc>
          <w:tcPr>
            <w:tcW w:w="5508" w:type="dxa"/>
            <w:vAlign w:val="center"/>
          </w:tcPr>
          <w:p w:rsidR="009A0145" w:rsidRDefault="003D3241" w:rsidP="004F0906">
            <w:pPr>
              <w:pStyle w:val="ListParagraph"/>
              <w:spacing w:line="240" w:lineRule="auto"/>
              <w:ind w:left="0" w:firstLine="0"/>
              <w:jc w:val="left"/>
            </w:pPr>
            <w:r>
              <w:t>P</w:t>
            </w:r>
            <w:r w:rsidR="004F0906">
              <w:t>olydimethyl</w:t>
            </w:r>
            <w:r w:rsidR="009A0145">
              <w:t>siloxane (</w:t>
            </w:r>
            <w:r w:rsidR="004F0906">
              <w:t>PDM</w:t>
            </w:r>
            <w:r w:rsidR="009A0145">
              <w:t>S)</w:t>
            </w:r>
          </w:p>
        </w:tc>
        <w:tc>
          <w:tcPr>
            <w:tcW w:w="4068" w:type="dxa"/>
            <w:vAlign w:val="center"/>
          </w:tcPr>
          <w:p w:rsidR="009A0145" w:rsidRDefault="009A0145" w:rsidP="006164F2">
            <w:pPr>
              <w:pStyle w:val="ListParagraph"/>
              <w:spacing w:line="240" w:lineRule="auto"/>
              <w:ind w:left="0" w:firstLine="0"/>
              <w:jc w:val="left"/>
            </w:pPr>
            <w:r>
              <w:t>generally biocompatible in animal studies</w:t>
            </w:r>
            <w:r w:rsidR="003D3241">
              <w:t>, flexibility can be varied by adjusting amount of stiffener</w:t>
            </w:r>
          </w:p>
        </w:tc>
      </w:tr>
      <w:tr w:rsidR="009A0145" w:rsidTr="009A0145">
        <w:tc>
          <w:tcPr>
            <w:tcW w:w="5508" w:type="dxa"/>
            <w:vAlign w:val="center"/>
          </w:tcPr>
          <w:p w:rsidR="009A0145" w:rsidRDefault="009A0145" w:rsidP="006164F2">
            <w:pPr>
              <w:pStyle w:val="ListParagraph"/>
              <w:spacing w:line="240" w:lineRule="auto"/>
              <w:ind w:left="0" w:firstLine="0"/>
              <w:jc w:val="left"/>
            </w:pPr>
            <w:r>
              <w:t>Polymethylmethacrylate (PMMA)</w:t>
            </w:r>
          </w:p>
        </w:tc>
        <w:tc>
          <w:tcPr>
            <w:tcW w:w="4068" w:type="dxa"/>
            <w:vAlign w:val="center"/>
          </w:tcPr>
          <w:p w:rsidR="009A0145" w:rsidRDefault="009A0145" w:rsidP="006164F2">
            <w:pPr>
              <w:pStyle w:val="ListParagraph"/>
              <w:spacing w:line="240" w:lineRule="auto"/>
              <w:ind w:left="0" w:firstLine="0"/>
              <w:jc w:val="left"/>
            </w:pPr>
            <w:r>
              <w:t>Used as photoresist for electron-beam lithography, also used in bulk form in orthopedic implant fixation.</w:t>
            </w:r>
          </w:p>
        </w:tc>
      </w:tr>
      <w:tr w:rsidR="009A0145" w:rsidTr="009A0145">
        <w:tc>
          <w:tcPr>
            <w:tcW w:w="5508" w:type="dxa"/>
            <w:vAlign w:val="center"/>
          </w:tcPr>
          <w:p w:rsidR="009A0145" w:rsidRDefault="009A0145" w:rsidP="00156B60">
            <w:pPr>
              <w:pStyle w:val="ListParagraph"/>
              <w:spacing w:line="240" w:lineRule="auto"/>
              <w:ind w:left="0" w:firstLine="0"/>
              <w:jc w:val="left"/>
            </w:pPr>
            <w:r>
              <w:t>SU-8</w:t>
            </w:r>
          </w:p>
        </w:tc>
        <w:tc>
          <w:tcPr>
            <w:tcW w:w="4068" w:type="dxa"/>
            <w:vAlign w:val="center"/>
          </w:tcPr>
          <w:p w:rsidR="009A0145" w:rsidRDefault="009A0145" w:rsidP="00156B60">
            <w:pPr>
              <w:pStyle w:val="ListParagraph"/>
              <w:spacing w:line="240" w:lineRule="auto"/>
              <w:ind w:left="0" w:firstLine="0"/>
              <w:jc w:val="left"/>
            </w:pPr>
            <w:r>
              <w:t>biocompatible epoxy-based photoresist</w:t>
            </w:r>
          </w:p>
        </w:tc>
      </w:tr>
    </w:tbl>
    <w:p w:rsidR="006164F2" w:rsidRDefault="006164F2" w:rsidP="00E402C3">
      <w:pPr>
        <w:pStyle w:val="ListParagraph"/>
        <w:ind w:left="0" w:firstLine="0"/>
      </w:pPr>
    </w:p>
    <w:p w:rsidR="009A0145" w:rsidRDefault="009A0145" w:rsidP="00E64329">
      <w:r>
        <w:lastRenderedPageBreak/>
        <w:tab/>
        <w:t>The method of manufacture is the primary factor in final material thickness. Thickness affects the overall flexibility of the sensing array when used as a substrate, and when used as a dielectric, the thickness should be as thin as possible to maximize the nominal capacitance. In addition, for materials that cannot be deposited directly onto the substrate, a layer of adhesive may be necessary to assemble the device, which introduces additional thickness. Medical-grade UHMWPE</w:t>
      </w:r>
      <w:r w:rsidR="0088606E">
        <w:t xml:space="preserve"> (</w:t>
      </w:r>
      <w:fldSimple w:instr=" REF _Ref208675058 \h  \* MERGEFORMAT ">
        <w:r w:rsidR="00261C6A">
          <w:t xml:space="preserve">Figure </w:t>
        </w:r>
        <w:r w:rsidR="00261C6A">
          <w:rPr>
            <w:noProof/>
          </w:rPr>
          <w:t>20</w:t>
        </w:r>
      </w:fldSimple>
      <w:r w:rsidR="0088606E">
        <w:t xml:space="preserve">) is often manufactured </w:t>
      </w:r>
      <w:r>
        <w:t>by compression molding</w:t>
      </w:r>
      <w:r w:rsidR="00392E92">
        <w:t xml:space="preserve"> which substantially limits the ability to make thin specimens, which may also require subsequent annealing</w:t>
      </w:r>
      <w:r w:rsidR="0088606E">
        <w:t xml:space="preserve"> to flatten thin samples</w:t>
      </w:r>
      <w:r w:rsidR="00392E92">
        <w:t xml:space="preserve">. </w:t>
      </w:r>
      <w:r w:rsidR="0088606E">
        <w:t xml:space="preserve">Implant components can also be made from machining extruded UHMWPE rods. </w:t>
      </w:r>
      <w:r w:rsidR="00392E92">
        <w:t>H</w:t>
      </w:r>
      <w:r>
        <w:t>igh and low molecular weight polyethylene may be extruded into sheets or even films</w:t>
      </w:r>
      <w:r w:rsidR="00392E92">
        <w:t>, and can be used a tape when an adhesive is applied to one side of a polyethylene film</w:t>
      </w:r>
      <w:r>
        <w:t>.</w:t>
      </w:r>
      <w:r w:rsidR="00392E92">
        <w:t xml:space="preserve"> Polyethylene films are typically low to mid molecular weights designed for non-stick tape applications.</w:t>
      </w:r>
      <w:r>
        <w:t xml:space="preserve"> Polyimide can also be manufactured in extruded sheet form, and is available in liquid form for spinning directly onto a wafer to obtain thinner layers. </w:t>
      </w:r>
      <w:r w:rsidR="00392E92">
        <w:t xml:space="preserve">The amount of solvent present affects the viscosity of the polyimide and thus dictates thickness when spinning. </w:t>
      </w:r>
      <w:r>
        <w:t>Care must be taken to properly cure the polyimide to obtain the material properties desired in the final polyimide film.</w:t>
      </w:r>
      <w:r w:rsidR="00392E92">
        <w:t xml:space="preserve"> Some formulations of polyimide are photoreactive and can be used in place of photoresist. Parylene C is deposited in a vacuum chamber </w:t>
      </w:r>
      <w:r w:rsidR="00622C14">
        <w:t xml:space="preserve">by a vaporization-pyrolysis-deposition process as shown in </w:t>
      </w:r>
      <w:fldSimple w:instr=" REF _Ref208667500 \h  \* MERGEFORMAT ">
        <w:r w:rsidR="00261C6A">
          <w:t xml:space="preserve">Figure </w:t>
        </w:r>
        <w:r w:rsidR="00261C6A">
          <w:rPr>
            <w:noProof/>
          </w:rPr>
          <w:t>22</w:t>
        </w:r>
      </w:fldSimple>
      <w:r w:rsidR="00622C14">
        <w:t>.</w:t>
      </w:r>
      <w:r w:rsidR="002C40BF">
        <w:t xml:space="preserve"> </w:t>
      </w:r>
      <w:r w:rsidR="007256FA">
        <w:t xml:space="preserve">Manufactured by Dow Corning as Sylgard Elastomer 184, PDMS </w:t>
      </w:r>
      <w:r w:rsidR="002C40BF">
        <w:t>is prepared by mixing</w:t>
      </w:r>
      <w:r w:rsidR="007256FA">
        <w:t xml:space="preserve"> the base with stiffener</w:t>
      </w:r>
      <w:r w:rsidR="002C40BF">
        <w:t xml:space="preserve">, pouring, and subsequent curing. </w:t>
      </w:r>
      <w:r w:rsidR="007256FA">
        <w:t>PDMS</w:t>
      </w:r>
      <w:r w:rsidR="002C40BF">
        <w:t xml:space="preserve"> can also be spun onto a substrate to obtain thinner layers; additives may be necessary to thin the liquid prior to spinning to obtain thinnest results. </w:t>
      </w:r>
      <w:r w:rsidR="003D3241">
        <w:t xml:space="preserve">The basic chemical composition of PDMS is shown in </w:t>
      </w:r>
      <w:fldSimple w:instr=" REF _Ref208674936 \h  \* MERGEFORMAT ">
        <w:r w:rsidR="00261C6A">
          <w:t xml:space="preserve">Figure </w:t>
        </w:r>
        <w:r w:rsidR="00261C6A">
          <w:rPr>
            <w:noProof/>
          </w:rPr>
          <w:t>24</w:t>
        </w:r>
      </w:fldSimple>
      <w:r w:rsidR="003D3241">
        <w:t xml:space="preserve">. </w:t>
      </w:r>
      <w:r w:rsidR="002C40BF">
        <w:t>The length and temperature of curing</w:t>
      </w:r>
      <w:r w:rsidR="007256FA">
        <w:t xml:space="preserve">, </w:t>
      </w:r>
      <w:r w:rsidR="002C40BF">
        <w:t>presence of additive</w:t>
      </w:r>
      <w:r w:rsidR="007256FA">
        <w:t xml:space="preserve">s, and method of mixing all </w:t>
      </w:r>
      <w:r w:rsidR="002C40BF">
        <w:t xml:space="preserve">influence whether pinholes are present in the final film. </w:t>
      </w:r>
      <w:r w:rsidR="0027681E">
        <w:t>PMMA is commonly used in semiconductor processes as a resist (i.e. for electron beam lithography) or as a sacrificial layer. Both applications utilize spin-on and partial or full curing by baking</w:t>
      </w:r>
      <w:r w:rsidR="003D3241">
        <w:t xml:space="preserve"> (</w:t>
      </w:r>
      <w:r w:rsidR="00E724F7" w:rsidRPr="00E724F7">
        <w:fldChar w:fldCharType="begin"/>
      </w:r>
      <w:r w:rsidR="003D3241">
        <w:instrText xml:space="preserve"> REF _Ref208674890 \h </w:instrText>
      </w:r>
      <w:r w:rsidR="00E724F7" w:rsidRPr="00E724F7">
        <w:fldChar w:fldCharType="separate"/>
      </w:r>
      <w:r w:rsidR="00261C6A">
        <w:t xml:space="preserve">Figure </w:t>
      </w:r>
      <w:r w:rsidR="00261C6A">
        <w:rPr>
          <w:noProof/>
        </w:rPr>
        <w:t>23</w:t>
      </w:r>
      <w:r w:rsidR="00E724F7">
        <w:fldChar w:fldCharType="end"/>
      </w:r>
      <w:r w:rsidR="003D3241">
        <w:t>)</w:t>
      </w:r>
      <w:r w:rsidR="0027681E">
        <w:t>. PMMA is used in bulk form in orthopaedics as bone cement for implant fixation. Polymerization is rapid and exothermic, requiring mixing in the operating room directly prior to application to the bone.</w:t>
      </w:r>
    </w:p>
    <w:p w:rsidR="0088606E" w:rsidRDefault="0088606E" w:rsidP="0088606E">
      <w:pPr>
        <w:keepNext/>
        <w:ind w:firstLine="0"/>
        <w:jc w:val="center"/>
      </w:pPr>
      <w:r>
        <w:rPr>
          <w:noProof/>
          <w:lang w:bidi="ar-SA"/>
        </w:rPr>
        <w:lastRenderedPageBreak/>
        <w:drawing>
          <wp:inline distT="0" distB="0" distL="0" distR="0">
            <wp:extent cx="1990725" cy="981075"/>
            <wp:effectExtent l="19050" t="0" r="9525" b="0"/>
            <wp:docPr id="43" name="Picture 41" descr="Polyethyl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yethylene.jpg"/>
                    <pic:cNvPicPr/>
                  </pic:nvPicPr>
                  <pic:blipFill>
                    <a:blip r:embed="rId40" cstate="print"/>
                    <a:srcRect l="5242" r="42944" b="8849"/>
                    <a:stretch>
                      <a:fillRect/>
                    </a:stretch>
                  </pic:blipFill>
                  <pic:spPr>
                    <a:xfrm>
                      <a:off x="0" y="0"/>
                      <a:ext cx="1990725" cy="981075"/>
                    </a:xfrm>
                    <a:prstGeom prst="rect">
                      <a:avLst/>
                    </a:prstGeom>
                  </pic:spPr>
                </pic:pic>
              </a:graphicData>
            </a:graphic>
          </wp:inline>
        </w:drawing>
      </w:r>
    </w:p>
    <w:p w:rsidR="0088606E" w:rsidRDefault="0088606E" w:rsidP="00FE0A05">
      <w:pPr>
        <w:pStyle w:val="Caption"/>
      </w:pPr>
      <w:bookmarkStart w:id="88" w:name="_Ref208675058"/>
      <w:bookmarkStart w:id="89" w:name="_Toc213308627"/>
      <w:r>
        <w:t xml:space="preserve">Figure </w:t>
      </w:r>
      <w:r w:rsidR="00E724F7">
        <w:fldChar w:fldCharType="begin"/>
      </w:r>
      <w:r>
        <w:instrText xml:space="preserve"> SEQ Figure \* ARABIC </w:instrText>
      </w:r>
      <w:r w:rsidR="00E724F7">
        <w:fldChar w:fldCharType="separate"/>
      </w:r>
      <w:r w:rsidR="00261C6A">
        <w:rPr>
          <w:noProof/>
        </w:rPr>
        <w:t>20</w:t>
      </w:r>
      <w:r w:rsidR="00E724F7">
        <w:fldChar w:fldCharType="end"/>
      </w:r>
      <w:bookmarkEnd w:id="88"/>
      <w:r>
        <w:t>. Polyethylene, showing five blocks. Crosslinking can be obtained by crosslinking agents during polymerization or by gamma irradiation.</w:t>
      </w:r>
      <w:bookmarkEnd w:id="89"/>
    </w:p>
    <w:p w:rsidR="00BC5A47" w:rsidRPr="00BC5A47" w:rsidRDefault="00BC5A47" w:rsidP="00BC5A47"/>
    <w:p w:rsidR="0088606E" w:rsidRDefault="0088606E" w:rsidP="0088606E">
      <w:pPr>
        <w:keepNext/>
        <w:ind w:firstLine="0"/>
        <w:jc w:val="center"/>
      </w:pPr>
      <w:r>
        <w:rPr>
          <w:noProof/>
          <w:lang w:bidi="ar-SA"/>
        </w:rPr>
        <w:drawing>
          <wp:inline distT="0" distB="0" distL="0" distR="0">
            <wp:extent cx="3448050" cy="981075"/>
            <wp:effectExtent l="19050" t="0" r="0" b="0"/>
            <wp:docPr id="44" name="Picture 38" descr="polyim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yimide.gif"/>
                    <pic:cNvPicPr/>
                  </pic:nvPicPr>
                  <pic:blipFill>
                    <a:blip r:embed="rId41" cstate="print"/>
                    <a:srcRect l="6428" t="11207" r="5982"/>
                    <a:stretch>
                      <a:fillRect/>
                    </a:stretch>
                  </pic:blipFill>
                  <pic:spPr>
                    <a:xfrm>
                      <a:off x="0" y="0"/>
                      <a:ext cx="3448050" cy="981075"/>
                    </a:xfrm>
                    <a:prstGeom prst="rect">
                      <a:avLst/>
                    </a:prstGeom>
                  </pic:spPr>
                </pic:pic>
              </a:graphicData>
            </a:graphic>
          </wp:inline>
        </w:drawing>
      </w:r>
    </w:p>
    <w:p w:rsidR="0088606E" w:rsidRDefault="0088606E" w:rsidP="00FE0A05">
      <w:pPr>
        <w:pStyle w:val="Caption"/>
      </w:pPr>
      <w:bookmarkStart w:id="90" w:name="_Toc213308628"/>
      <w:r>
        <w:t xml:space="preserve">Figure </w:t>
      </w:r>
      <w:r w:rsidR="00E724F7">
        <w:fldChar w:fldCharType="begin"/>
      </w:r>
      <w:r>
        <w:instrText xml:space="preserve"> SEQ Figure \* ARABIC </w:instrText>
      </w:r>
      <w:r w:rsidR="00E724F7">
        <w:fldChar w:fldCharType="separate"/>
      </w:r>
      <w:r w:rsidR="00261C6A">
        <w:rPr>
          <w:noProof/>
        </w:rPr>
        <w:t>21</w:t>
      </w:r>
      <w:r w:rsidR="00E724F7">
        <w:fldChar w:fldCharType="end"/>
      </w:r>
      <w:r>
        <w:t>. Chemical composition of polyimide (Kapton® Dupont) after curing. Variation may occur between brands and can be changed for intended use (e.g. photosensitivity, etc).</w:t>
      </w:r>
      <w:bookmarkEnd w:id="90"/>
    </w:p>
    <w:p w:rsidR="0088606E" w:rsidRDefault="0088606E" w:rsidP="00E402C3">
      <w:pPr>
        <w:pStyle w:val="ListParagraph"/>
        <w:ind w:left="0" w:firstLine="0"/>
      </w:pPr>
    </w:p>
    <w:p w:rsidR="00156B60" w:rsidRDefault="00156B60" w:rsidP="00156B60">
      <w:pPr>
        <w:pStyle w:val="ListParagraph"/>
        <w:keepNext/>
        <w:ind w:left="0" w:firstLine="0"/>
      </w:pPr>
      <w:r>
        <w:rPr>
          <w:noProof/>
          <w:lang w:bidi="ar-SA"/>
        </w:rPr>
        <w:drawing>
          <wp:anchor distT="0" distB="0" distL="114300" distR="114300" simplePos="0" relativeHeight="251720704" behindDoc="1" locked="0" layoutInCell="1" allowOverlap="1">
            <wp:simplePos x="0" y="0"/>
            <wp:positionH relativeFrom="column">
              <wp:posOffset>4600575</wp:posOffset>
            </wp:positionH>
            <wp:positionV relativeFrom="paragraph">
              <wp:posOffset>191135</wp:posOffset>
            </wp:positionV>
            <wp:extent cx="1343025" cy="428625"/>
            <wp:effectExtent l="19050" t="0" r="9525" b="0"/>
            <wp:wrapNone/>
            <wp:docPr id="34" name="Picture 22" descr="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jpg"/>
                    <pic:cNvPicPr/>
                  </pic:nvPicPr>
                  <pic:blipFill>
                    <a:blip r:embed="rId42" cstate="print">
                      <a:lum bright="70000" contrast="-70000"/>
                    </a:blip>
                    <a:stretch>
                      <a:fillRect/>
                    </a:stretch>
                  </pic:blipFill>
                  <pic:spPr>
                    <a:xfrm>
                      <a:off x="0" y="0"/>
                      <a:ext cx="1343025" cy="428625"/>
                    </a:xfrm>
                    <a:prstGeom prst="rect">
                      <a:avLst/>
                    </a:prstGeom>
                    <a:ln>
                      <a:noFill/>
                    </a:ln>
                    <a:effectLst>
                      <a:softEdge rad="127000"/>
                    </a:effectLst>
                  </pic:spPr>
                </pic:pic>
              </a:graphicData>
            </a:graphic>
          </wp:anchor>
        </w:drawing>
      </w:r>
      <w:r>
        <w:rPr>
          <w:noProof/>
          <w:lang w:bidi="ar-SA"/>
        </w:rPr>
        <w:drawing>
          <wp:anchor distT="0" distB="0" distL="114300" distR="114300" simplePos="0" relativeHeight="251718656" behindDoc="1" locked="0" layoutInCell="1" allowOverlap="1">
            <wp:simplePos x="0" y="0"/>
            <wp:positionH relativeFrom="column">
              <wp:posOffset>2438400</wp:posOffset>
            </wp:positionH>
            <wp:positionV relativeFrom="paragraph">
              <wp:posOffset>191135</wp:posOffset>
            </wp:positionV>
            <wp:extent cx="1257300" cy="428625"/>
            <wp:effectExtent l="19050" t="0" r="0" b="0"/>
            <wp:wrapNone/>
            <wp:docPr id="24" name="Picture 22" descr="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jpg"/>
                    <pic:cNvPicPr/>
                  </pic:nvPicPr>
                  <pic:blipFill>
                    <a:blip r:embed="rId42" cstate="print">
                      <a:lum bright="70000" contrast="-70000"/>
                    </a:blip>
                    <a:stretch>
                      <a:fillRect/>
                    </a:stretch>
                  </pic:blipFill>
                  <pic:spPr>
                    <a:xfrm>
                      <a:off x="0" y="0"/>
                      <a:ext cx="1257300" cy="428625"/>
                    </a:xfrm>
                    <a:prstGeom prst="rect">
                      <a:avLst/>
                    </a:prstGeom>
                    <a:ln>
                      <a:noFill/>
                    </a:ln>
                    <a:effectLst>
                      <a:softEdge rad="127000"/>
                    </a:effectLst>
                  </pic:spPr>
                </pic:pic>
              </a:graphicData>
            </a:graphic>
          </wp:anchor>
        </w:drawing>
      </w:r>
      <w:r>
        <w:rPr>
          <w:noProof/>
          <w:lang w:bidi="ar-SA"/>
        </w:rPr>
        <w:drawing>
          <wp:anchor distT="0" distB="0" distL="114300" distR="114300" simplePos="0" relativeHeight="251716608" behindDoc="1" locked="0" layoutInCell="1" allowOverlap="1">
            <wp:simplePos x="0" y="0"/>
            <wp:positionH relativeFrom="column">
              <wp:posOffset>47625</wp:posOffset>
            </wp:positionH>
            <wp:positionV relativeFrom="paragraph">
              <wp:posOffset>635</wp:posOffset>
            </wp:positionV>
            <wp:extent cx="1257300" cy="723900"/>
            <wp:effectExtent l="19050" t="0" r="0" b="0"/>
            <wp:wrapNone/>
            <wp:docPr id="23" name="Picture 22" descr="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jpg"/>
                    <pic:cNvPicPr/>
                  </pic:nvPicPr>
                  <pic:blipFill>
                    <a:blip r:embed="rId42" cstate="print">
                      <a:lum bright="70000" contrast="-70000"/>
                    </a:blip>
                    <a:stretch>
                      <a:fillRect/>
                    </a:stretch>
                  </pic:blipFill>
                  <pic:spPr>
                    <a:xfrm>
                      <a:off x="0" y="0"/>
                      <a:ext cx="1257300" cy="723900"/>
                    </a:xfrm>
                    <a:prstGeom prst="rect">
                      <a:avLst/>
                    </a:prstGeom>
                    <a:ln>
                      <a:noFill/>
                    </a:ln>
                    <a:effectLst>
                      <a:softEdge rad="127000"/>
                    </a:effectLst>
                  </pic:spPr>
                </pic:pic>
              </a:graphicData>
            </a:graphic>
          </wp:anchor>
        </w:drawing>
      </w:r>
      <w:r w:rsidR="00E724F7">
        <w:rPr>
          <w:noProof/>
          <w:lang w:bidi="ar-SA"/>
        </w:rPr>
        <w:pict>
          <v:shape id="_x0000_s2515" type="#_x0000_t32" style="position:absolute;left:0;text-align:left;margin-left:293.25pt;margin-top:31.1pt;width:63pt;height:.05pt;z-index:251715584;mso-position-horizontal-relative:text;mso-position-vertical-relative:text" o:connectortype="straight" strokecolor="#4f81bd [3204]" strokeweight="3pt">
            <v:stroke endarrow="block"/>
            <v:shadow type="perspective" color="#243f60 [1604]" opacity=".5" offset="1pt" offset2="-1pt"/>
          </v:shape>
        </w:pict>
      </w:r>
      <w:r w:rsidR="00E724F7">
        <w:rPr>
          <w:noProof/>
          <w:lang w:bidi="ar-SA"/>
        </w:rPr>
        <w:pict>
          <v:shape id="_x0000_s2514" type="#_x0000_t32" style="position:absolute;left:0;text-align:left;margin-left:100.5pt;margin-top:29.55pt;width:91.5pt;height:0;z-index:251714560;mso-position-horizontal-relative:text;mso-position-vertical-relative:text" o:connectortype="straight" strokecolor="#4f81bd [3204]" strokeweight="3pt">
            <v:stroke endarrow="block"/>
            <v:shadow type="perspective" color="#243f60 [1604]" opacity=".5" offset="1pt" offset2="-1pt"/>
          </v:shape>
        </w:pict>
      </w:r>
      <w:r>
        <w:rPr>
          <w:noProof/>
          <w:lang w:bidi="ar-SA"/>
        </w:rPr>
        <w:drawing>
          <wp:inline distT="0" distB="0" distL="0" distR="0">
            <wp:extent cx="5943600" cy="891539"/>
            <wp:effectExtent l="0" t="0" r="0" b="0"/>
            <wp:docPr id="22" name="Picture 21" descr="Parylene deposition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ylene deposition copy.jpg"/>
                    <pic:cNvPicPr/>
                  </pic:nvPicPr>
                  <pic:blipFill>
                    <a:blip r:embed="rId43" cstate="print">
                      <a:clrChange>
                        <a:clrFrom>
                          <a:srgbClr val="FFFFFF"/>
                        </a:clrFrom>
                        <a:clrTo>
                          <a:srgbClr val="FFFFFF">
                            <a:alpha val="0"/>
                          </a:srgbClr>
                        </a:clrTo>
                      </a:clrChange>
                    </a:blip>
                    <a:stretch>
                      <a:fillRect/>
                    </a:stretch>
                  </pic:blipFill>
                  <pic:spPr>
                    <a:xfrm>
                      <a:off x="0" y="0"/>
                      <a:ext cx="5943600" cy="891539"/>
                    </a:xfrm>
                    <a:prstGeom prst="rect">
                      <a:avLst/>
                    </a:prstGeom>
                  </pic:spPr>
                </pic:pic>
              </a:graphicData>
            </a:graphic>
          </wp:inline>
        </w:drawing>
      </w:r>
    </w:p>
    <w:p w:rsidR="00622C14" w:rsidRDefault="00156B60" w:rsidP="00FE0A05">
      <w:pPr>
        <w:pStyle w:val="Caption"/>
      </w:pPr>
      <w:bookmarkStart w:id="91" w:name="_Ref208667500"/>
      <w:bookmarkStart w:id="92" w:name="_Toc213308629"/>
      <w:r>
        <w:t xml:space="preserve">Figure </w:t>
      </w:r>
      <w:r w:rsidR="00E724F7">
        <w:fldChar w:fldCharType="begin"/>
      </w:r>
      <w:r>
        <w:instrText xml:space="preserve"> SEQ Figure \* ARABIC </w:instrText>
      </w:r>
      <w:r w:rsidR="00E724F7">
        <w:fldChar w:fldCharType="separate"/>
      </w:r>
      <w:r w:rsidR="00261C6A">
        <w:rPr>
          <w:noProof/>
        </w:rPr>
        <w:t>22</w:t>
      </w:r>
      <w:r w:rsidR="00E724F7">
        <w:fldChar w:fldCharType="end"/>
      </w:r>
      <w:bookmarkEnd w:id="91"/>
      <w:r>
        <w:t>. Parylene deposition process.</w:t>
      </w:r>
      <w:bookmarkEnd w:id="92"/>
    </w:p>
    <w:p w:rsidR="0027681E" w:rsidRDefault="00ED3BDB" w:rsidP="0027681E">
      <w:r>
        <w:rPr>
          <w:noProof/>
          <w:lang w:bidi="ar-SA"/>
        </w:rPr>
        <w:drawing>
          <wp:anchor distT="0" distB="0" distL="114300" distR="114300" simplePos="0" relativeHeight="251724800" behindDoc="0" locked="0" layoutInCell="1" allowOverlap="1">
            <wp:simplePos x="0" y="0"/>
            <wp:positionH relativeFrom="column">
              <wp:posOffset>1881963</wp:posOffset>
            </wp:positionH>
            <wp:positionV relativeFrom="paragraph">
              <wp:posOffset>273124</wp:posOffset>
            </wp:positionV>
            <wp:extent cx="2200939" cy="1116419"/>
            <wp:effectExtent l="0" t="0" r="0" b="0"/>
            <wp:wrapNone/>
            <wp:docPr id="38" name="Picture 37" descr="PMMA_acrylic_glass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MA_acrylic_glass copy.png"/>
                    <pic:cNvPicPr/>
                  </pic:nvPicPr>
                  <pic:blipFill>
                    <a:blip r:embed="rId44" cstate="print"/>
                    <a:stretch>
                      <a:fillRect/>
                    </a:stretch>
                  </pic:blipFill>
                  <pic:spPr>
                    <a:xfrm>
                      <a:off x="0" y="0"/>
                      <a:ext cx="2200939" cy="1116419"/>
                    </a:xfrm>
                    <a:prstGeom prst="rect">
                      <a:avLst/>
                    </a:prstGeom>
                  </pic:spPr>
                </pic:pic>
              </a:graphicData>
            </a:graphic>
          </wp:anchor>
        </w:drawing>
      </w:r>
      <w:r w:rsidR="00E724F7">
        <w:rPr>
          <w:noProof/>
          <w:lang w:bidi="ar-SA"/>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518" type="#_x0000_t85" style="position:absolute;left:0;text-align:left;margin-left:304.5pt;margin-top:18.85pt;width:6pt;height:95.25pt;flip:x;z-index:251722752;mso-position-horizontal-relative:text;mso-position-vertical-relative:text" adj="0" strokeweight="1pt"/>
        </w:pict>
      </w:r>
      <w:r w:rsidR="00E724F7">
        <w:rPr>
          <w:noProof/>
          <w:lang w:bidi="ar-SA"/>
        </w:rPr>
        <w:pict>
          <v:shape id="_x0000_s2517" type="#_x0000_t85" style="position:absolute;left:0;text-align:left;margin-left:157.1pt;margin-top:18.1pt;width:7.15pt;height:95.25pt;z-index:251721728;mso-position-horizontal-relative:text;mso-position-vertical-relative:text" adj="0" strokeweight="1pt"/>
        </w:pict>
      </w:r>
    </w:p>
    <w:p w:rsidR="00ED3BDB" w:rsidRDefault="00ED3BDB" w:rsidP="0093599B">
      <w:pPr>
        <w:keepNext/>
        <w:ind w:firstLine="0"/>
        <w:jc w:val="center"/>
      </w:pPr>
    </w:p>
    <w:p w:rsidR="00ED3BDB" w:rsidRDefault="00ED3BDB" w:rsidP="0093599B">
      <w:pPr>
        <w:keepNext/>
        <w:ind w:firstLine="0"/>
        <w:jc w:val="center"/>
      </w:pPr>
    </w:p>
    <w:p w:rsidR="00ED3BDB" w:rsidRDefault="00ED3BDB" w:rsidP="0093599B">
      <w:pPr>
        <w:keepNext/>
        <w:ind w:firstLine="0"/>
        <w:jc w:val="center"/>
      </w:pPr>
    </w:p>
    <w:p w:rsidR="0093599B" w:rsidRDefault="0093599B" w:rsidP="0093599B">
      <w:pPr>
        <w:keepNext/>
        <w:ind w:firstLine="0"/>
        <w:jc w:val="center"/>
      </w:pPr>
    </w:p>
    <w:p w:rsidR="00ED3BDB" w:rsidRDefault="00ED3BDB" w:rsidP="00FE0A05">
      <w:pPr>
        <w:pStyle w:val="Caption"/>
      </w:pPr>
      <w:bookmarkStart w:id="93" w:name="_Ref208674890"/>
    </w:p>
    <w:p w:rsidR="0093599B" w:rsidRPr="0093599B" w:rsidRDefault="0093599B" w:rsidP="00FE0A05">
      <w:pPr>
        <w:pStyle w:val="Caption"/>
      </w:pPr>
      <w:bookmarkStart w:id="94" w:name="_Toc213308630"/>
      <w:r>
        <w:t xml:space="preserve">Figure </w:t>
      </w:r>
      <w:r w:rsidR="00E724F7">
        <w:fldChar w:fldCharType="begin"/>
      </w:r>
      <w:r>
        <w:instrText xml:space="preserve"> SEQ Figure \* ARABIC </w:instrText>
      </w:r>
      <w:r w:rsidR="00E724F7">
        <w:fldChar w:fldCharType="separate"/>
      </w:r>
      <w:r w:rsidR="00261C6A">
        <w:rPr>
          <w:noProof/>
        </w:rPr>
        <w:t>23</w:t>
      </w:r>
      <w:r w:rsidR="00E724F7">
        <w:fldChar w:fldCharType="end"/>
      </w:r>
      <w:bookmarkEnd w:id="93"/>
      <w:r>
        <w:t>. Chemical composition of PMMA</w:t>
      </w:r>
      <w:r w:rsidR="004F0906">
        <w:t>, showing a chain of three monomers</w:t>
      </w:r>
      <w:r>
        <w:t>.</w:t>
      </w:r>
      <w:bookmarkEnd w:id="94"/>
    </w:p>
    <w:p w:rsidR="003D3241" w:rsidRDefault="007256FA" w:rsidP="003D3241">
      <w:pPr>
        <w:keepNext/>
        <w:ind w:firstLine="0"/>
        <w:jc w:val="center"/>
      </w:pPr>
      <w:r>
        <w:rPr>
          <w:noProof/>
          <w:lang w:bidi="ar-SA"/>
        </w:rPr>
        <w:drawing>
          <wp:inline distT="0" distB="0" distL="0" distR="0">
            <wp:extent cx="952500" cy="986277"/>
            <wp:effectExtent l="19050" t="0" r="0" b="0"/>
            <wp:docPr id="41" name="Picture 40" descr="pdm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s.gif"/>
                    <pic:cNvPicPr/>
                  </pic:nvPicPr>
                  <pic:blipFill>
                    <a:blip r:embed="rId45" cstate="print"/>
                    <a:srcRect l="5179" r="67776"/>
                    <a:stretch>
                      <a:fillRect/>
                    </a:stretch>
                  </pic:blipFill>
                  <pic:spPr>
                    <a:xfrm>
                      <a:off x="0" y="0"/>
                      <a:ext cx="952500" cy="986277"/>
                    </a:xfrm>
                    <a:prstGeom prst="rect">
                      <a:avLst/>
                    </a:prstGeom>
                  </pic:spPr>
                </pic:pic>
              </a:graphicData>
            </a:graphic>
          </wp:inline>
        </w:drawing>
      </w:r>
    </w:p>
    <w:p w:rsidR="003D3241" w:rsidRDefault="003D3241" w:rsidP="00FE0A05">
      <w:pPr>
        <w:pStyle w:val="Caption"/>
      </w:pPr>
      <w:bookmarkStart w:id="95" w:name="_Ref208674936"/>
      <w:bookmarkStart w:id="96" w:name="_Toc213308631"/>
      <w:r>
        <w:t xml:space="preserve">Figure </w:t>
      </w:r>
      <w:r w:rsidR="00E724F7">
        <w:fldChar w:fldCharType="begin"/>
      </w:r>
      <w:r>
        <w:instrText xml:space="preserve"> SEQ Figure \* ARABIC </w:instrText>
      </w:r>
      <w:r w:rsidR="00E724F7">
        <w:fldChar w:fldCharType="separate"/>
      </w:r>
      <w:r w:rsidR="00261C6A">
        <w:rPr>
          <w:noProof/>
        </w:rPr>
        <w:t>24</w:t>
      </w:r>
      <w:r w:rsidR="00E724F7">
        <w:fldChar w:fldCharType="end"/>
      </w:r>
      <w:bookmarkEnd w:id="95"/>
      <w:r>
        <w:t>. Chemical composition of PDMS.</w:t>
      </w:r>
      <w:bookmarkEnd w:id="96"/>
    </w:p>
    <w:p w:rsidR="00ED3BDB" w:rsidRPr="00ED3BDB" w:rsidRDefault="00ED3BDB" w:rsidP="00ED3BDB"/>
    <w:p w:rsidR="005E6854" w:rsidRDefault="005E6854" w:rsidP="005E6854">
      <w:pPr>
        <w:pStyle w:val="Heading4"/>
      </w:pPr>
      <w:bookmarkStart w:id="97" w:name="_Toc213308587"/>
      <w:r>
        <w:lastRenderedPageBreak/>
        <w:t>Surface Modification of Substrates</w:t>
      </w:r>
      <w:bookmarkEnd w:id="97"/>
    </w:p>
    <w:p w:rsidR="00F972B8" w:rsidRDefault="00507937" w:rsidP="003D3241">
      <w:r>
        <w:t xml:space="preserve">Any of the materials in the previous section can be used as a substrate; the only requirements are a flat, 4-inch disk for processing in semiconductor equipment, </w:t>
      </w:r>
      <w:r w:rsidR="005E6854">
        <w:t xml:space="preserve">flexibility upon device completion, </w:t>
      </w:r>
      <w:r>
        <w:t xml:space="preserve">and proper adhesion of electrodes and dielectrics. The low surface energy of polyimide and especially polyethylene may require surface modification to improve adhesion characteristics prior to sensor fabrication on these substrates. </w:t>
      </w:r>
      <w:r w:rsidR="005E6854">
        <w:t>A plasma surface activation and nanoroughening is proposed to improve adhesion and raise the overall surface energy. The reactive ion etch (i.e. plasma) bombards the surface with high energy gas, resulting in physical removal of material (roughening) and also undergoing chemical reaction with surface polymer chains, breaking them, or reacting with them to form functionalized groups (</w:t>
      </w:r>
      <w:r w:rsidR="00E724F7">
        <w:fldChar w:fldCharType="begin"/>
      </w:r>
      <w:r w:rsidR="005E6854">
        <w:instrText xml:space="preserve"> REF _Ref208676948 \h </w:instrText>
      </w:r>
      <w:r w:rsidR="00E724F7">
        <w:fldChar w:fldCharType="separate"/>
      </w:r>
      <w:r w:rsidR="00261C6A">
        <w:t xml:space="preserve">Figure </w:t>
      </w:r>
      <w:r w:rsidR="00261C6A">
        <w:rPr>
          <w:noProof/>
        </w:rPr>
        <w:t>25</w:t>
      </w:r>
      <w:r w:rsidR="00E724F7">
        <w:fldChar w:fldCharType="end"/>
      </w:r>
      <w:r w:rsidR="005E6854">
        <w:t>). It is proposed to test both oxygen and nitrogen low-pressure plasmas’ effects on polyethylene to optimize the surface for microfabrication. Plasma gas, flow, power, exposure time, and shelf life are all factors affecting the surface modification.</w:t>
      </w:r>
      <w:r w:rsidR="00D52478">
        <w:t xml:space="preserve"> </w:t>
      </w:r>
    </w:p>
    <w:p w:rsidR="00F972B8" w:rsidRDefault="00F972B8" w:rsidP="00F972B8">
      <w:pPr>
        <w:keepNext/>
        <w:ind w:firstLine="0"/>
        <w:jc w:val="center"/>
      </w:pPr>
      <w:r w:rsidRPr="005E6854">
        <w:rPr>
          <w:noProof/>
          <w:lang w:bidi="ar-SA"/>
        </w:rPr>
        <w:drawing>
          <wp:inline distT="0" distB="0" distL="0" distR="0">
            <wp:extent cx="2766680" cy="3444594"/>
            <wp:effectExtent l="19050" t="0" r="0" b="0"/>
            <wp:docPr id="51"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429000" cy="4267200"/>
                      <a:chOff x="533400" y="1828800"/>
                      <a:chExt cx="3429000" cy="4267200"/>
                    </a:xfrm>
                  </a:grpSpPr>
                  <a:grpSp>
                    <a:nvGrpSpPr>
                      <a:cNvPr id="80898" name="Group 84"/>
                      <a:cNvGrpSpPr>
                        <a:grpSpLocks/>
                      </a:cNvGrpSpPr>
                    </a:nvGrpSpPr>
                    <a:grpSpPr bwMode="auto">
                      <a:xfrm>
                        <a:off x="914400" y="1828800"/>
                        <a:ext cx="2743200" cy="674688"/>
                        <a:chOff x="750195" y="228600"/>
                        <a:chExt cx="2743200" cy="674132"/>
                      </a:xfrm>
                    </a:grpSpPr>
                    <a:sp>
                      <a:nvSpPr>
                        <a:cNvPr id="86" name="Rectangle 85"/>
                        <a:cNvSpPr/>
                      </a:nvSpPr>
                      <a:spPr>
                        <a:xfrm>
                          <a:off x="750195" y="750458"/>
                          <a:ext cx="2743200" cy="152274"/>
                        </a:xfrm>
                        <a:prstGeom prst="rect">
                          <a:avLst/>
                        </a:prstGeom>
                        <a:gradFill rotWithShape="1">
                          <a:gsLst>
                            <a:gs pos="100000">
                              <a:sysClr val="window" lastClr="FFFFFF">
                                <a:lumMod val="95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fontAlgn="auto">
                              <a:spcBef>
                                <a:spcPts val="0"/>
                              </a:spcBef>
                              <a:spcAft>
                                <a:spcPts val="0"/>
                              </a:spcAft>
                              <a:defRPr/>
                            </a:pPr>
                            <a:endParaRPr lang="en-US">
                              <a:ln w="12700">
                                <a:solidFill>
                                  <a:prstClr val="black"/>
                                </a:solidFill>
                              </a:ln>
                              <a:solidFill>
                                <a:prstClr val="black"/>
                              </a:solidFill>
                              <a:latin typeface="Calibri"/>
                              <a:cs typeface="+mn-cs"/>
                            </a:endParaRPr>
                          </a:p>
                        </a:txBody>
                        <a:useSpRect/>
                      </a:txSp>
                    </a:sp>
                    <a:cxnSp>
                      <a:nvCxnSpPr>
                        <a:cNvPr id="80953" name="Straight Connector 86"/>
                        <a:cNvCxnSpPr>
                          <a:cxnSpLocks noChangeShapeType="1"/>
                        </a:cNvCxnSpPr>
                      </a:nvCxnSpPr>
                      <a:spPr bwMode="auto">
                        <a:xfrm>
                          <a:off x="750195" y="597932"/>
                          <a:ext cx="2743200" cy="1588"/>
                        </a:xfrm>
                        <a:prstGeom prst="line">
                          <a:avLst/>
                        </a:prstGeom>
                        <a:noFill/>
                        <a:ln w="9525" algn="ctr">
                          <a:solidFill>
                            <a:srgbClr val="000000"/>
                          </a:solidFill>
                          <a:prstDash val="lgDashDot"/>
                          <a:round/>
                          <a:headEnd/>
                          <a:tailEnd/>
                        </a:ln>
                      </a:spPr>
                    </a:cxnSp>
                    <a:sp>
                      <a:nvSpPr>
                        <a:cNvPr id="80954" name="TextBox 87"/>
                        <a:cNvSpPr txBox="1">
                          <a:spLocks noChangeArrowheads="1"/>
                        </a:cNvSpPr>
                      </a:nvSpPr>
                      <a:spPr bwMode="auto">
                        <a:xfrm>
                          <a:off x="1549489" y="228600"/>
                          <a:ext cx="1136561" cy="369332"/>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a:solidFill>
                                  <a:srgbClr val="000000"/>
                                </a:solidFill>
                                <a:latin typeface="Calibri" pitchFamily="34" charset="0"/>
                              </a:rPr>
                              <a:t>cleaning</a:t>
                            </a:r>
                          </a:p>
                        </a:txBody>
                        <a:useSpRect/>
                      </a:txSp>
                    </a:sp>
                  </a:grpSp>
                  <a:grpSp>
                    <a:nvGrpSpPr>
                      <a:cNvPr id="80899" name="Group 15"/>
                      <a:cNvGrpSpPr>
                        <a:grpSpLocks/>
                      </a:cNvGrpSpPr>
                    </a:nvGrpSpPr>
                    <a:grpSpPr bwMode="auto">
                      <a:xfrm>
                        <a:off x="533400" y="2667000"/>
                        <a:ext cx="3429000" cy="838200"/>
                        <a:chOff x="533400" y="3048000"/>
                        <a:chExt cx="3429000" cy="838200"/>
                      </a:xfrm>
                    </a:grpSpPr>
                    <a:sp>
                      <a:nvSpPr>
                        <a:cNvPr id="90" name="Rectangle 89"/>
                        <a:cNvSpPr/>
                      </a:nvSpPr>
                      <a:spPr>
                        <a:xfrm>
                          <a:off x="901700" y="3733800"/>
                          <a:ext cx="2743200" cy="152400"/>
                        </a:xfrm>
                        <a:prstGeom prst="rect">
                          <a:avLst/>
                        </a:prstGeom>
                        <a:gradFill rotWithShape="1">
                          <a:gsLst>
                            <a:gs pos="100000">
                              <a:sysClr val="window" lastClr="FFFFFF">
                                <a:lumMod val="95000"/>
                              </a:sysClr>
                            </a:gs>
                            <a:gs pos="35000">
                              <a:sysClr val="windowText" lastClr="000000">
                                <a:tint val="37000"/>
                                <a:satMod val="300000"/>
                              </a:sysClr>
                            </a:gs>
                            <a:gs pos="100000">
                              <a:sysClr val="windowText" lastClr="000000">
                                <a:tint val="15000"/>
                                <a:satMod val="350000"/>
                              </a:sysClr>
                            </a:gs>
                          </a:gsLst>
                          <a:lin ang="16200000" scaled="1"/>
                        </a:gradFill>
                        <a:ln w="12700" cap="flat" cmpd="sng" algn="ctr">
                          <a:solidFill>
                            <a:sysClr val="windowText" lastClr="000000">
                              <a:shade val="95000"/>
                              <a:satMod val="105000"/>
                            </a:sysClr>
                          </a:solidFill>
                          <a:prstDash val="solid"/>
                        </a:ln>
                        <a:effectLst/>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fontAlgn="auto">
                              <a:spcBef>
                                <a:spcPts val="0"/>
                              </a:spcBef>
                              <a:spcAft>
                                <a:spcPts val="0"/>
                              </a:spcAft>
                              <a:defRPr/>
                            </a:pPr>
                            <a:endParaRPr lang="en-US">
                              <a:ln w="12700">
                                <a:solidFill>
                                  <a:prstClr val="black"/>
                                </a:solidFill>
                              </a:ln>
                              <a:solidFill>
                                <a:prstClr val="black"/>
                              </a:solidFill>
                              <a:latin typeface="Calibri"/>
                              <a:cs typeface="+mn-cs"/>
                            </a:endParaRPr>
                          </a:p>
                        </a:txBody>
                        <a:useSpRect/>
                      </a:txSp>
                    </a:sp>
                    <a:sp>
                      <a:nvSpPr>
                        <a:cNvPr id="91" name="Rectangle 90"/>
                        <a:cNvSpPr/>
                      </a:nvSpPr>
                      <a:spPr>
                        <a:xfrm>
                          <a:off x="838200" y="3276600"/>
                          <a:ext cx="2971800" cy="457200"/>
                        </a:xfrm>
                        <a:prstGeom prst="rect">
                          <a:avLst/>
                        </a:prstGeom>
                        <a:gradFill flip="none" rotWithShape="1">
                          <a:gsLst>
                            <a:gs pos="0">
                              <a:sysClr val="window" lastClr="FFFFFF"/>
                            </a:gs>
                            <a:gs pos="43000">
                              <a:srgbClr val="00B0F0">
                                <a:alpha val="63000"/>
                              </a:srgbClr>
                            </a:gs>
                            <a:gs pos="100000">
                              <a:sysClr val="window" lastClr="FFFFFF"/>
                            </a:gs>
                          </a:gsLst>
                          <a:lin ang="16200000" scaled="1"/>
                          <a:tileRect/>
                        </a:gradFill>
                        <a:ln w="25400" cap="flat" cmpd="sng" algn="ctr">
                          <a:noFill/>
                          <a:prstDash val="solid"/>
                        </a:ln>
                        <a:effectLst/>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fontAlgn="auto">
                              <a:spcBef>
                                <a:spcPts val="0"/>
                              </a:spcBef>
                              <a:spcAft>
                                <a:spcPts val="0"/>
                              </a:spcAft>
                              <a:defRPr/>
                            </a:pPr>
                            <a:endParaRPr lang="en-US">
                              <a:solidFill>
                                <a:prstClr val="white"/>
                              </a:solidFill>
                              <a:latin typeface="Calibri"/>
                              <a:cs typeface="+mn-cs"/>
                            </a:endParaRPr>
                          </a:p>
                        </a:txBody>
                        <a:useSpRect/>
                      </a:txSp>
                    </a:sp>
                    <a:sp>
                      <a:nvSpPr>
                        <a:cNvPr id="92" name="Rectangle 91"/>
                        <a:cNvSpPr/>
                      </a:nvSpPr>
                      <a:spPr>
                        <a:xfrm rot="16200000">
                          <a:off x="342900" y="3238500"/>
                          <a:ext cx="838200" cy="457200"/>
                        </a:xfrm>
                        <a:prstGeom prst="rect">
                          <a:avLst/>
                        </a:prstGeom>
                        <a:gradFill flip="none" rotWithShape="1">
                          <a:gsLst>
                            <a:gs pos="0">
                              <a:sysClr val="window" lastClr="FFFFFF">
                                <a:alpha val="0"/>
                              </a:sysClr>
                            </a:gs>
                            <a:gs pos="43000">
                              <a:sysClr val="window" lastClr="FFFFFF"/>
                            </a:gs>
                            <a:gs pos="100000">
                              <a:sysClr val="window" lastClr="FFFFFF">
                                <a:alpha val="0"/>
                              </a:sysClr>
                            </a:gs>
                          </a:gsLst>
                          <a:lin ang="16200000" scaled="1"/>
                          <a:tileRect/>
                        </a:gradFill>
                        <a:ln w="25400" cap="flat" cmpd="sng" algn="ctr">
                          <a:noFill/>
                          <a:prstDash val="solid"/>
                        </a:ln>
                        <a:effectLst/>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fontAlgn="auto">
                              <a:spcBef>
                                <a:spcPts val="0"/>
                              </a:spcBef>
                              <a:spcAft>
                                <a:spcPts val="0"/>
                              </a:spcAft>
                              <a:defRPr/>
                            </a:pPr>
                            <a:endParaRPr lang="en-US">
                              <a:solidFill>
                                <a:prstClr val="white"/>
                              </a:solidFill>
                              <a:latin typeface="Calibri"/>
                              <a:cs typeface="+mn-cs"/>
                            </a:endParaRPr>
                          </a:p>
                        </a:txBody>
                        <a:useSpRect/>
                      </a:txSp>
                    </a:sp>
                    <a:sp>
                      <a:nvSpPr>
                        <a:cNvPr id="93" name="Rectangle 92"/>
                        <a:cNvSpPr/>
                      </a:nvSpPr>
                      <a:spPr>
                        <a:xfrm rot="16200000">
                          <a:off x="3314700" y="3238500"/>
                          <a:ext cx="838200" cy="457200"/>
                        </a:xfrm>
                        <a:prstGeom prst="rect">
                          <a:avLst/>
                        </a:prstGeom>
                        <a:gradFill flip="none" rotWithShape="1">
                          <a:gsLst>
                            <a:gs pos="0">
                              <a:sysClr val="window" lastClr="FFFFFF">
                                <a:alpha val="0"/>
                              </a:sysClr>
                            </a:gs>
                            <a:gs pos="43000">
                              <a:sysClr val="window" lastClr="FFFFFF"/>
                            </a:gs>
                            <a:gs pos="100000">
                              <a:sysClr val="window" lastClr="FFFFFF">
                                <a:alpha val="0"/>
                              </a:sysClr>
                            </a:gs>
                          </a:gsLst>
                          <a:lin ang="16200000" scaled="1"/>
                          <a:tileRect/>
                        </a:gradFill>
                        <a:ln w="25400" cap="flat" cmpd="sng" algn="ctr">
                          <a:noFill/>
                          <a:prstDash val="solid"/>
                        </a:ln>
                        <a:effectLst/>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fontAlgn="auto">
                              <a:spcBef>
                                <a:spcPts val="0"/>
                              </a:spcBef>
                              <a:spcAft>
                                <a:spcPts val="0"/>
                              </a:spcAft>
                              <a:defRPr/>
                            </a:pPr>
                            <a:endParaRPr lang="en-US">
                              <a:solidFill>
                                <a:prstClr val="white"/>
                              </a:solidFill>
                              <a:latin typeface="Calibri"/>
                              <a:cs typeface="+mn-cs"/>
                            </a:endParaRPr>
                          </a:p>
                        </a:txBody>
                        <a:useSpRect/>
                      </a:txSp>
                    </a:sp>
                    <a:sp>
                      <a:nvSpPr>
                        <a:cNvPr id="80951" name="TextBox 93"/>
                        <a:cNvSpPr txBox="1">
                          <a:spLocks noChangeArrowheads="1"/>
                        </a:cNvSpPr>
                      </a:nvSpPr>
                      <a:spPr bwMode="auto">
                        <a:xfrm>
                          <a:off x="1241469" y="3276600"/>
                          <a:ext cx="2057400" cy="369332"/>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a:solidFill>
                                  <a:srgbClr val="000000"/>
                                </a:solidFill>
                                <a:latin typeface="Calibri" pitchFamily="34" charset="0"/>
                              </a:rPr>
                              <a:t>plasma treatment</a:t>
                            </a:r>
                          </a:p>
                        </a:txBody>
                        <a:useSpRect/>
                      </a:txSp>
                    </a:sp>
                  </a:grpSp>
                  <a:sp>
                    <a:nvSpPr>
                      <a:cNvPr id="15" name="Rectangle 14"/>
                      <a:cNvSpPr/>
                    </a:nvSpPr>
                    <a:spPr>
                      <a:xfrm>
                        <a:off x="900113" y="5943600"/>
                        <a:ext cx="2743200" cy="152400"/>
                      </a:xfrm>
                      <a:prstGeom prst="rect">
                        <a:avLst/>
                      </a:prstGeom>
                      <a:gradFill rotWithShape="1">
                        <a:gsLst>
                          <a:gs pos="100000">
                            <a:sysClr val="window" lastClr="FFFFFF">
                              <a:lumMod val="95000"/>
                            </a:sysClr>
                          </a:gs>
                          <a:gs pos="35000">
                            <a:sysClr val="windowText" lastClr="000000">
                              <a:tint val="37000"/>
                              <a:satMod val="300000"/>
                            </a:sysClr>
                          </a:gs>
                          <a:gs pos="100000">
                            <a:sysClr val="windowText" lastClr="000000">
                              <a:tint val="15000"/>
                              <a:satMod val="350000"/>
                            </a:sysClr>
                          </a:gs>
                        </a:gsLst>
                        <a:lin ang="16200000" scaled="1"/>
                      </a:gradFill>
                      <a:ln w="12700" cap="flat" cmpd="sng" algn="ctr">
                        <a:solidFill>
                          <a:sysClr val="windowText" lastClr="000000">
                            <a:shade val="95000"/>
                            <a:satMod val="105000"/>
                          </a:sysClr>
                        </a:solidFill>
                        <a:prstDash val="solid"/>
                      </a:ln>
                      <a:effectLst/>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fontAlgn="auto">
                            <a:spcBef>
                              <a:spcPts val="0"/>
                            </a:spcBef>
                            <a:spcAft>
                              <a:spcPts val="0"/>
                            </a:spcAft>
                            <a:defRPr/>
                          </a:pPr>
                          <a:endParaRPr lang="en-US">
                            <a:ln w="12700">
                              <a:solidFill>
                                <a:prstClr val="black"/>
                              </a:solidFill>
                            </a:ln>
                            <a:solidFill>
                              <a:prstClr val="black"/>
                            </a:solidFill>
                            <a:latin typeface="Calibri"/>
                            <a:cs typeface="+mn-cs"/>
                          </a:endParaRPr>
                        </a:p>
                      </a:txBody>
                      <a:useSpRect/>
                    </a:txSp>
                  </a:sp>
                  <a:grpSp>
                    <a:nvGrpSpPr>
                      <a:cNvPr id="80902" name="Group 50"/>
                      <a:cNvGrpSpPr>
                        <a:grpSpLocks/>
                      </a:cNvGrpSpPr>
                    </a:nvGrpSpPr>
                    <a:grpSpPr bwMode="auto">
                      <a:xfrm>
                        <a:off x="914400" y="5886450"/>
                        <a:ext cx="2743200" cy="98425"/>
                        <a:chOff x="914400" y="5029200"/>
                        <a:chExt cx="2743200" cy="97808"/>
                      </a:xfrm>
                    </a:grpSpPr>
                    <a:sp>
                      <a:nvSpPr>
                        <a:cNvPr id="52" name="Freeform 51"/>
                        <a:cNvSpPr/>
                      </a:nvSpPr>
                      <a:spPr>
                        <a:xfrm>
                          <a:off x="914400" y="5029200"/>
                          <a:ext cx="1371600" cy="75722"/>
                        </a:xfrm>
                        <a:custGeom>
                          <a:avLst/>
                          <a:gdLst>
                            <a:gd name="connsiteX0" fmla="*/ 0 w 2756848"/>
                            <a:gd name="connsiteY0" fmla="*/ 77338 h 80158"/>
                            <a:gd name="connsiteX1" fmla="*/ 40944 w 2756848"/>
                            <a:gd name="connsiteY1" fmla="*/ 50042 h 80158"/>
                            <a:gd name="connsiteX2" fmla="*/ 81887 w 2756848"/>
                            <a:gd name="connsiteY2" fmla="*/ 63690 h 80158"/>
                            <a:gd name="connsiteX3" fmla="*/ 122830 w 2756848"/>
                            <a:gd name="connsiteY3" fmla="*/ 50042 h 80158"/>
                            <a:gd name="connsiteX4" fmla="*/ 232012 w 2756848"/>
                            <a:gd name="connsiteY4" fmla="*/ 77338 h 80158"/>
                            <a:gd name="connsiteX5" fmla="*/ 286603 w 2756848"/>
                            <a:gd name="connsiteY5" fmla="*/ 63690 h 80158"/>
                            <a:gd name="connsiteX6" fmla="*/ 327547 w 2756848"/>
                            <a:gd name="connsiteY6" fmla="*/ 36395 h 80158"/>
                            <a:gd name="connsiteX7" fmla="*/ 409433 w 2756848"/>
                            <a:gd name="connsiteY7" fmla="*/ 77338 h 80158"/>
                            <a:gd name="connsiteX8" fmla="*/ 532263 w 2756848"/>
                            <a:gd name="connsiteY8" fmla="*/ 63690 h 80158"/>
                            <a:gd name="connsiteX9" fmla="*/ 573206 w 2756848"/>
                            <a:gd name="connsiteY9" fmla="*/ 50042 h 80158"/>
                            <a:gd name="connsiteX10" fmla="*/ 682388 w 2756848"/>
                            <a:gd name="connsiteY10" fmla="*/ 63690 h 80158"/>
                            <a:gd name="connsiteX11" fmla="*/ 791570 w 2756848"/>
                            <a:gd name="connsiteY11" fmla="*/ 63690 h 80158"/>
                            <a:gd name="connsiteX12" fmla="*/ 873457 w 2756848"/>
                            <a:gd name="connsiteY12" fmla="*/ 36395 h 80158"/>
                            <a:gd name="connsiteX13" fmla="*/ 914400 w 2756848"/>
                            <a:gd name="connsiteY13" fmla="*/ 22747 h 80158"/>
                            <a:gd name="connsiteX14" fmla="*/ 955344 w 2756848"/>
                            <a:gd name="connsiteY14" fmla="*/ 9099 h 80158"/>
                            <a:gd name="connsiteX15" fmla="*/ 968991 w 2756848"/>
                            <a:gd name="connsiteY15" fmla="*/ 50042 h 80158"/>
                            <a:gd name="connsiteX16" fmla="*/ 1173708 w 2756848"/>
                            <a:gd name="connsiteY16" fmla="*/ 63690 h 80158"/>
                            <a:gd name="connsiteX17" fmla="*/ 1214651 w 2756848"/>
                            <a:gd name="connsiteY17" fmla="*/ 77338 h 80158"/>
                            <a:gd name="connsiteX18" fmla="*/ 1255594 w 2756848"/>
                            <a:gd name="connsiteY18" fmla="*/ 63690 h 80158"/>
                            <a:gd name="connsiteX19" fmla="*/ 1405720 w 2756848"/>
                            <a:gd name="connsiteY19" fmla="*/ 36395 h 80158"/>
                            <a:gd name="connsiteX20" fmla="*/ 1514902 w 2756848"/>
                            <a:gd name="connsiteY20" fmla="*/ 50042 h 80158"/>
                            <a:gd name="connsiteX21" fmla="*/ 1651379 w 2756848"/>
                            <a:gd name="connsiteY21" fmla="*/ 22747 h 80158"/>
                            <a:gd name="connsiteX22" fmla="*/ 1746914 w 2756848"/>
                            <a:gd name="connsiteY22" fmla="*/ 36395 h 80158"/>
                            <a:gd name="connsiteX23" fmla="*/ 1787857 w 2756848"/>
                            <a:gd name="connsiteY23" fmla="*/ 50042 h 80158"/>
                            <a:gd name="connsiteX24" fmla="*/ 1869744 w 2756848"/>
                            <a:gd name="connsiteY24" fmla="*/ 36395 h 80158"/>
                            <a:gd name="connsiteX25" fmla="*/ 1992573 w 2756848"/>
                            <a:gd name="connsiteY25" fmla="*/ 50042 h 80158"/>
                            <a:gd name="connsiteX26" fmla="*/ 2074460 w 2756848"/>
                            <a:gd name="connsiteY26" fmla="*/ 77338 h 80158"/>
                            <a:gd name="connsiteX27" fmla="*/ 2129051 w 2756848"/>
                            <a:gd name="connsiteY27" fmla="*/ 63690 h 80158"/>
                            <a:gd name="connsiteX28" fmla="*/ 2169994 w 2756848"/>
                            <a:gd name="connsiteY28" fmla="*/ 50042 h 80158"/>
                            <a:gd name="connsiteX29" fmla="*/ 2210938 w 2756848"/>
                            <a:gd name="connsiteY29" fmla="*/ 63690 h 80158"/>
                            <a:gd name="connsiteX30" fmla="*/ 2265529 w 2756848"/>
                            <a:gd name="connsiteY30" fmla="*/ 50042 h 80158"/>
                            <a:gd name="connsiteX31" fmla="*/ 2306472 w 2756848"/>
                            <a:gd name="connsiteY31" fmla="*/ 36395 h 80158"/>
                            <a:gd name="connsiteX32" fmla="*/ 2429302 w 2756848"/>
                            <a:gd name="connsiteY32" fmla="*/ 22747 h 80158"/>
                            <a:gd name="connsiteX33" fmla="*/ 2552132 w 2756848"/>
                            <a:gd name="connsiteY33" fmla="*/ 36395 h 80158"/>
                            <a:gd name="connsiteX34" fmla="*/ 2593075 w 2756848"/>
                            <a:gd name="connsiteY34" fmla="*/ 50042 h 80158"/>
                            <a:gd name="connsiteX35" fmla="*/ 2688609 w 2756848"/>
                            <a:gd name="connsiteY35" fmla="*/ 36395 h 80158"/>
                            <a:gd name="connsiteX36" fmla="*/ 2729552 w 2756848"/>
                            <a:gd name="connsiteY36" fmla="*/ 22747 h 80158"/>
                            <a:gd name="connsiteX37" fmla="*/ 2756848 w 2756848"/>
                            <a:gd name="connsiteY37" fmla="*/ 36395 h 801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2756848" h="80158">
                              <a:moveTo>
                                <a:pt x="0" y="77338"/>
                              </a:moveTo>
                              <a:cubicBezTo>
                                <a:pt x="13648" y="68239"/>
                                <a:pt x="24764" y="52739"/>
                                <a:pt x="40944" y="50042"/>
                              </a:cubicBezTo>
                              <a:cubicBezTo>
                                <a:pt x="55134" y="47677"/>
                                <a:pt x="67501" y="63690"/>
                                <a:pt x="81887" y="63690"/>
                              </a:cubicBezTo>
                              <a:cubicBezTo>
                                <a:pt x="96273" y="63690"/>
                                <a:pt x="109182" y="54591"/>
                                <a:pt x="122830" y="50042"/>
                              </a:cubicBezTo>
                              <a:cubicBezTo>
                                <a:pt x="155139" y="60812"/>
                                <a:pt x="199073" y="77338"/>
                                <a:pt x="232012" y="77338"/>
                              </a:cubicBezTo>
                              <a:cubicBezTo>
                                <a:pt x="250769" y="77338"/>
                                <a:pt x="268406" y="68239"/>
                                <a:pt x="286603" y="63690"/>
                              </a:cubicBezTo>
                              <a:cubicBezTo>
                                <a:pt x="300251" y="54592"/>
                                <a:pt x="311368" y="39092"/>
                                <a:pt x="327547" y="36395"/>
                              </a:cubicBezTo>
                              <a:cubicBezTo>
                                <a:pt x="350150" y="32628"/>
                                <a:pt x="395174" y="67831"/>
                                <a:pt x="409433" y="77338"/>
                              </a:cubicBezTo>
                              <a:cubicBezTo>
                                <a:pt x="450376" y="72789"/>
                                <a:pt x="491628" y="70463"/>
                                <a:pt x="532263" y="63690"/>
                              </a:cubicBezTo>
                              <a:cubicBezTo>
                                <a:pt x="546453" y="61325"/>
                                <a:pt x="558820" y="50042"/>
                                <a:pt x="573206" y="50042"/>
                              </a:cubicBezTo>
                              <a:cubicBezTo>
                                <a:pt x="609883" y="50042"/>
                                <a:pt x="645994" y="59141"/>
                                <a:pt x="682388" y="63690"/>
                              </a:cubicBezTo>
                              <a:cubicBezTo>
                                <a:pt x="806621" y="22279"/>
                                <a:pt x="610413" y="80158"/>
                                <a:pt x="791570" y="63690"/>
                              </a:cubicBezTo>
                              <a:cubicBezTo>
                                <a:pt x="820224" y="61085"/>
                                <a:pt x="846161" y="45493"/>
                                <a:pt x="873457" y="36395"/>
                              </a:cubicBezTo>
                              <a:lnTo>
                                <a:pt x="914400" y="22747"/>
                              </a:lnTo>
                              <a:lnTo>
                                <a:pt x="955344" y="9099"/>
                              </a:lnTo>
                              <a:cubicBezTo>
                                <a:pt x="959893" y="22747"/>
                                <a:pt x="955035" y="46553"/>
                                <a:pt x="968991" y="50042"/>
                              </a:cubicBezTo>
                              <a:cubicBezTo>
                                <a:pt x="1035340" y="66629"/>
                                <a:pt x="1105736" y="56137"/>
                                <a:pt x="1173708" y="63690"/>
                              </a:cubicBezTo>
                              <a:cubicBezTo>
                                <a:pt x="1188006" y="65279"/>
                                <a:pt x="1201003" y="72789"/>
                                <a:pt x="1214651" y="77338"/>
                              </a:cubicBezTo>
                              <a:cubicBezTo>
                                <a:pt x="1228299" y="72789"/>
                                <a:pt x="1241440" y="66263"/>
                                <a:pt x="1255594" y="63690"/>
                              </a:cubicBezTo>
                              <a:cubicBezTo>
                                <a:pt x="1425357" y="32823"/>
                                <a:pt x="1311818" y="67693"/>
                                <a:pt x="1405720" y="36395"/>
                              </a:cubicBezTo>
                              <a:cubicBezTo>
                                <a:pt x="1442114" y="40944"/>
                                <a:pt x="1478225" y="50042"/>
                                <a:pt x="1514902" y="50042"/>
                              </a:cubicBezTo>
                              <a:cubicBezTo>
                                <a:pt x="1548369" y="50042"/>
                                <a:pt x="1615304" y="31766"/>
                                <a:pt x="1651379" y="22747"/>
                              </a:cubicBezTo>
                              <a:cubicBezTo>
                                <a:pt x="1683224" y="27296"/>
                                <a:pt x="1715370" y="30086"/>
                                <a:pt x="1746914" y="36395"/>
                              </a:cubicBezTo>
                              <a:cubicBezTo>
                                <a:pt x="1761020" y="39216"/>
                                <a:pt x="1773471" y="50042"/>
                                <a:pt x="1787857" y="50042"/>
                              </a:cubicBezTo>
                              <a:cubicBezTo>
                                <a:pt x="1815529" y="50042"/>
                                <a:pt x="1842448" y="40944"/>
                                <a:pt x="1869744" y="36395"/>
                              </a:cubicBezTo>
                              <a:cubicBezTo>
                                <a:pt x="1910687" y="40944"/>
                                <a:pt x="1952178" y="41963"/>
                                <a:pt x="1992573" y="50042"/>
                              </a:cubicBezTo>
                              <a:cubicBezTo>
                                <a:pt x="2020786" y="55685"/>
                                <a:pt x="2074460" y="77338"/>
                                <a:pt x="2074460" y="77338"/>
                              </a:cubicBezTo>
                              <a:cubicBezTo>
                                <a:pt x="2092657" y="72789"/>
                                <a:pt x="2111016" y="68843"/>
                                <a:pt x="2129051" y="63690"/>
                              </a:cubicBezTo>
                              <a:cubicBezTo>
                                <a:pt x="2142883" y="59738"/>
                                <a:pt x="2155608" y="50042"/>
                                <a:pt x="2169994" y="50042"/>
                              </a:cubicBezTo>
                              <a:cubicBezTo>
                                <a:pt x="2184380" y="50042"/>
                                <a:pt x="2197290" y="59141"/>
                                <a:pt x="2210938" y="63690"/>
                              </a:cubicBezTo>
                              <a:cubicBezTo>
                                <a:pt x="2229135" y="59141"/>
                                <a:pt x="2247494" y="55195"/>
                                <a:pt x="2265529" y="50042"/>
                              </a:cubicBezTo>
                              <a:cubicBezTo>
                                <a:pt x="2279361" y="46090"/>
                                <a:pt x="2292282" y="38760"/>
                                <a:pt x="2306472" y="36395"/>
                              </a:cubicBezTo>
                              <a:cubicBezTo>
                                <a:pt x="2347107" y="29623"/>
                                <a:pt x="2388359" y="27296"/>
                                <a:pt x="2429302" y="22747"/>
                              </a:cubicBezTo>
                              <a:cubicBezTo>
                                <a:pt x="2497541" y="0"/>
                                <a:pt x="2456596" y="4550"/>
                                <a:pt x="2552132" y="36395"/>
                              </a:cubicBezTo>
                              <a:lnTo>
                                <a:pt x="2593075" y="50042"/>
                              </a:lnTo>
                              <a:cubicBezTo>
                                <a:pt x="2624920" y="45493"/>
                                <a:pt x="2657066" y="42704"/>
                                <a:pt x="2688609" y="36395"/>
                              </a:cubicBezTo>
                              <a:cubicBezTo>
                                <a:pt x="2702716" y="33574"/>
                                <a:pt x="2715166" y="22747"/>
                                <a:pt x="2729552" y="22747"/>
                              </a:cubicBezTo>
                              <a:cubicBezTo>
                                <a:pt x="2739725" y="22747"/>
                                <a:pt x="2747749" y="31846"/>
                                <a:pt x="2756848" y="36395"/>
                              </a:cubicBezTo>
                            </a:path>
                          </a:pathLst>
                        </a:custGeom>
                        <a:ln w="57150">
                          <a:solidFill>
                            <a:schemeClr val="bg1"/>
                          </a:solidFill>
                        </a:ln>
                      </a:spPr>
                      <a:txSp>
                        <a:txBody>
                          <a:bodyPr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en-US"/>
                          </a:p>
                        </a:txBody>
                        <a:useSpRect/>
                      </a:txSp>
                      <a:style>
                        <a:lnRef idx="1">
                          <a:schemeClr val="accent1"/>
                        </a:lnRef>
                        <a:fillRef idx="0">
                          <a:schemeClr val="accent1"/>
                        </a:fillRef>
                        <a:effectRef idx="0">
                          <a:schemeClr val="accent1"/>
                        </a:effectRef>
                        <a:fontRef idx="minor">
                          <a:schemeClr val="tx1"/>
                        </a:fontRef>
                      </a:style>
                    </a:sp>
                    <a:sp>
                      <a:nvSpPr>
                        <a:cNvPr id="53" name="Freeform 52"/>
                        <a:cNvSpPr/>
                      </a:nvSpPr>
                      <a:spPr>
                        <a:xfrm rot="120000">
                          <a:off x="2286000" y="5051286"/>
                          <a:ext cx="1371600" cy="75722"/>
                        </a:xfrm>
                        <a:custGeom>
                          <a:avLst/>
                          <a:gdLst>
                            <a:gd name="connsiteX0" fmla="*/ 0 w 2756848"/>
                            <a:gd name="connsiteY0" fmla="*/ 77338 h 80158"/>
                            <a:gd name="connsiteX1" fmla="*/ 40944 w 2756848"/>
                            <a:gd name="connsiteY1" fmla="*/ 50042 h 80158"/>
                            <a:gd name="connsiteX2" fmla="*/ 81887 w 2756848"/>
                            <a:gd name="connsiteY2" fmla="*/ 63690 h 80158"/>
                            <a:gd name="connsiteX3" fmla="*/ 122830 w 2756848"/>
                            <a:gd name="connsiteY3" fmla="*/ 50042 h 80158"/>
                            <a:gd name="connsiteX4" fmla="*/ 232012 w 2756848"/>
                            <a:gd name="connsiteY4" fmla="*/ 77338 h 80158"/>
                            <a:gd name="connsiteX5" fmla="*/ 286603 w 2756848"/>
                            <a:gd name="connsiteY5" fmla="*/ 63690 h 80158"/>
                            <a:gd name="connsiteX6" fmla="*/ 327547 w 2756848"/>
                            <a:gd name="connsiteY6" fmla="*/ 36395 h 80158"/>
                            <a:gd name="connsiteX7" fmla="*/ 409433 w 2756848"/>
                            <a:gd name="connsiteY7" fmla="*/ 77338 h 80158"/>
                            <a:gd name="connsiteX8" fmla="*/ 532263 w 2756848"/>
                            <a:gd name="connsiteY8" fmla="*/ 63690 h 80158"/>
                            <a:gd name="connsiteX9" fmla="*/ 573206 w 2756848"/>
                            <a:gd name="connsiteY9" fmla="*/ 50042 h 80158"/>
                            <a:gd name="connsiteX10" fmla="*/ 682388 w 2756848"/>
                            <a:gd name="connsiteY10" fmla="*/ 63690 h 80158"/>
                            <a:gd name="connsiteX11" fmla="*/ 791570 w 2756848"/>
                            <a:gd name="connsiteY11" fmla="*/ 63690 h 80158"/>
                            <a:gd name="connsiteX12" fmla="*/ 873457 w 2756848"/>
                            <a:gd name="connsiteY12" fmla="*/ 36395 h 80158"/>
                            <a:gd name="connsiteX13" fmla="*/ 914400 w 2756848"/>
                            <a:gd name="connsiteY13" fmla="*/ 22747 h 80158"/>
                            <a:gd name="connsiteX14" fmla="*/ 955344 w 2756848"/>
                            <a:gd name="connsiteY14" fmla="*/ 9099 h 80158"/>
                            <a:gd name="connsiteX15" fmla="*/ 968991 w 2756848"/>
                            <a:gd name="connsiteY15" fmla="*/ 50042 h 80158"/>
                            <a:gd name="connsiteX16" fmla="*/ 1173708 w 2756848"/>
                            <a:gd name="connsiteY16" fmla="*/ 63690 h 80158"/>
                            <a:gd name="connsiteX17" fmla="*/ 1214651 w 2756848"/>
                            <a:gd name="connsiteY17" fmla="*/ 77338 h 80158"/>
                            <a:gd name="connsiteX18" fmla="*/ 1255594 w 2756848"/>
                            <a:gd name="connsiteY18" fmla="*/ 63690 h 80158"/>
                            <a:gd name="connsiteX19" fmla="*/ 1405720 w 2756848"/>
                            <a:gd name="connsiteY19" fmla="*/ 36395 h 80158"/>
                            <a:gd name="connsiteX20" fmla="*/ 1514902 w 2756848"/>
                            <a:gd name="connsiteY20" fmla="*/ 50042 h 80158"/>
                            <a:gd name="connsiteX21" fmla="*/ 1651379 w 2756848"/>
                            <a:gd name="connsiteY21" fmla="*/ 22747 h 80158"/>
                            <a:gd name="connsiteX22" fmla="*/ 1746914 w 2756848"/>
                            <a:gd name="connsiteY22" fmla="*/ 36395 h 80158"/>
                            <a:gd name="connsiteX23" fmla="*/ 1787857 w 2756848"/>
                            <a:gd name="connsiteY23" fmla="*/ 50042 h 80158"/>
                            <a:gd name="connsiteX24" fmla="*/ 1869744 w 2756848"/>
                            <a:gd name="connsiteY24" fmla="*/ 36395 h 80158"/>
                            <a:gd name="connsiteX25" fmla="*/ 1992573 w 2756848"/>
                            <a:gd name="connsiteY25" fmla="*/ 50042 h 80158"/>
                            <a:gd name="connsiteX26" fmla="*/ 2074460 w 2756848"/>
                            <a:gd name="connsiteY26" fmla="*/ 77338 h 80158"/>
                            <a:gd name="connsiteX27" fmla="*/ 2129051 w 2756848"/>
                            <a:gd name="connsiteY27" fmla="*/ 63690 h 80158"/>
                            <a:gd name="connsiteX28" fmla="*/ 2169994 w 2756848"/>
                            <a:gd name="connsiteY28" fmla="*/ 50042 h 80158"/>
                            <a:gd name="connsiteX29" fmla="*/ 2210938 w 2756848"/>
                            <a:gd name="connsiteY29" fmla="*/ 63690 h 80158"/>
                            <a:gd name="connsiteX30" fmla="*/ 2265529 w 2756848"/>
                            <a:gd name="connsiteY30" fmla="*/ 50042 h 80158"/>
                            <a:gd name="connsiteX31" fmla="*/ 2306472 w 2756848"/>
                            <a:gd name="connsiteY31" fmla="*/ 36395 h 80158"/>
                            <a:gd name="connsiteX32" fmla="*/ 2429302 w 2756848"/>
                            <a:gd name="connsiteY32" fmla="*/ 22747 h 80158"/>
                            <a:gd name="connsiteX33" fmla="*/ 2552132 w 2756848"/>
                            <a:gd name="connsiteY33" fmla="*/ 36395 h 80158"/>
                            <a:gd name="connsiteX34" fmla="*/ 2593075 w 2756848"/>
                            <a:gd name="connsiteY34" fmla="*/ 50042 h 80158"/>
                            <a:gd name="connsiteX35" fmla="*/ 2688609 w 2756848"/>
                            <a:gd name="connsiteY35" fmla="*/ 36395 h 80158"/>
                            <a:gd name="connsiteX36" fmla="*/ 2729552 w 2756848"/>
                            <a:gd name="connsiteY36" fmla="*/ 22747 h 80158"/>
                            <a:gd name="connsiteX37" fmla="*/ 2756848 w 2756848"/>
                            <a:gd name="connsiteY37" fmla="*/ 36395 h 801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2756848" h="80158">
                              <a:moveTo>
                                <a:pt x="0" y="77338"/>
                              </a:moveTo>
                              <a:cubicBezTo>
                                <a:pt x="13648" y="68239"/>
                                <a:pt x="24764" y="52739"/>
                                <a:pt x="40944" y="50042"/>
                              </a:cubicBezTo>
                              <a:cubicBezTo>
                                <a:pt x="55134" y="47677"/>
                                <a:pt x="67501" y="63690"/>
                                <a:pt x="81887" y="63690"/>
                              </a:cubicBezTo>
                              <a:cubicBezTo>
                                <a:pt x="96273" y="63690"/>
                                <a:pt x="109182" y="54591"/>
                                <a:pt x="122830" y="50042"/>
                              </a:cubicBezTo>
                              <a:cubicBezTo>
                                <a:pt x="155139" y="60812"/>
                                <a:pt x="199073" y="77338"/>
                                <a:pt x="232012" y="77338"/>
                              </a:cubicBezTo>
                              <a:cubicBezTo>
                                <a:pt x="250769" y="77338"/>
                                <a:pt x="268406" y="68239"/>
                                <a:pt x="286603" y="63690"/>
                              </a:cubicBezTo>
                              <a:cubicBezTo>
                                <a:pt x="300251" y="54592"/>
                                <a:pt x="311368" y="39092"/>
                                <a:pt x="327547" y="36395"/>
                              </a:cubicBezTo>
                              <a:cubicBezTo>
                                <a:pt x="350150" y="32628"/>
                                <a:pt x="395174" y="67831"/>
                                <a:pt x="409433" y="77338"/>
                              </a:cubicBezTo>
                              <a:cubicBezTo>
                                <a:pt x="450376" y="72789"/>
                                <a:pt x="491628" y="70463"/>
                                <a:pt x="532263" y="63690"/>
                              </a:cubicBezTo>
                              <a:cubicBezTo>
                                <a:pt x="546453" y="61325"/>
                                <a:pt x="558820" y="50042"/>
                                <a:pt x="573206" y="50042"/>
                              </a:cubicBezTo>
                              <a:cubicBezTo>
                                <a:pt x="609883" y="50042"/>
                                <a:pt x="645994" y="59141"/>
                                <a:pt x="682388" y="63690"/>
                              </a:cubicBezTo>
                              <a:cubicBezTo>
                                <a:pt x="806621" y="22279"/>
                                <a:pt x="610413" y="80158"/>
                                <a:pt x="791570" y="63690"/>
                              </a:cubicBezTo>
                              <a:cubicBezTo>
                                <a:pt x="820224" y="61085"/>
                                <a:pt x="846161" y="45493"/>
                                <a:pt x="873457" y="36395"/>
                              </a:cubicBezTo>
                              <a:lnTo>
                                <a:pt x="914400" y="22747"/>
                              </a:lnTo>
                              <a:lnTo>
                                <a:pt x="955344" y="9099"/>
                              </a:lnTo>
                              <a:cubicBezTo>
                                <a:pt x="959893" y="22747"/>
                                <a:pt x="955035" y="46553"/>
                                <a:pt x="968991" y="50042"/>
                              </a:cubicBezTo>
                              <a:cubicBezTo>
                                <a:pt x="1035340" y="66629"/>
                                <a:pt x="1105736" y="56137"/>
                                <a:pt x="1173708" y="63690"/>
                              </a:cubicBezTo>
                              <a:cubicBezTo>
                                <a:pt x="1188006" y="65279"/>
                                <a:pt x="1201003" y="72789"/>
                                <a:pt x="1214651" y="77338"/>
                              </a:cubicBezTo>
                              <a:cubicBezTo>
                                <a:pt x="1228299" y="72789"/>
                                <a:pt x="1241440" y="66263"/>
                                <a:pt x="1255594" y="63690"/>
                              </a:cubicBezTo>
                              <a:cubicBezTo>
                                <a:pt x="1425357" y="32823"/>
                                <a:pt x="1311818" y="67693"/>
                                <a:pt x="1405720" y="36395"/>
                              </a:cubicBezTo>
                              <a:cubicBezTo>
                                <a:pt x="1442114" y="40944"/>
                                <a:pt x="1478225" y="50042"/>
                                <a:pt x="1514902" y="50042"/>
                              </a:cubicBezTo>
                              <a:cubicBezTo>
                                <a:pt x="1548369" y="50042"/>
                                <a:pt x="1615304" y="31766"/>
                                <a:pt x="1651379" y="22747"/>
                              </a:cubicBezTo>
                              <a:cubicBezTo>
                                <a:pt x="1683224" y="27296"/>
                                <a:pt x="1715370" y="30086"/>
                                <a:pt x="1746914" y="36395"/>
                              </a:cubicBezTo>
                              <a:cubicBezTo>
                                <a:pt x="1761020" y="39216"/>
                                <a:pt x="1773471" y="50042"/>
                                <a:pt x="1787857" y="50042"/>
                              </a:cubicBezTo>
                              <a:cubicBezTo>
                                <a:pt x="1815529" y="50042"/>
                                <a:pt x="1842448" y="40944"/>
                                <a:pt x="1869744" y="36395"/>
                              </a:cubicBezTo>
                              <a:cubicBezTo>
                                <a:pt x="1910687" y="40944"/>
                                <a:pt x="1952178" y="41963"/>
                                <a:pt x="1992573" y="50042"/>
                              </a:cubicBezTo>
                              <a:cubicBezTo>
                                <a:pt x="2020786" y="55685"/>
                                <a:pt x="2074460" y="77338"/>
                                <a:pt x="2074460" y="77338"/>
                              </a:cubicBezTo>
                              <a:cubicBezTo>
                                <a:pt x="2092657" y="72789"/>
                                <a:pt x="2111016" y="68843"/>
                                <a:pt x="2129051" y="63690"/>
                              </a:cubicBezTo>
                              <a:cubicBezTo>
                                <a:pt x="2142883" y="59738"/>
                                <a:pt x="2155608" y="50042"/>
                                <a:pt x="2169994" y="50042"/>
                              </a:cubicBezTo>
                              <a:cubicBezTo>
                                <a:pt x="2184380" y="50042"/>
                                <a:pt x="2197290" y="59141"/>
                                <a:pt x="2210938" y="63690"/>
                              </a:cubicBezTo>
                              <a:cubicBezTo>
                                <a:pt x="2229135" y="59141"/>
                                <a:pt x="2247494" y="55195"/>
                                <a:pt x="2265529" y="50042"/>
                              </a:cubicBezTo>
                              <a:cubicBezTo>
                                <a:pt x="2279361" y="46090"/>
                                <a:pt x="2292282" y="38760"/>
                                <a:pt x="2306472" y="36395"/>
                              </a:cubicBezTo>
                              <a:cubicBezTo>
                                <a:pt x="2347107" y="29623"/>
                                <a:pt x="2388359" y="27296"/>
                                <a:pt x="2429302" y="22747"/>
                              </a:cubicBezTo>
                              <a:cubicBezTo>
                                <a:pt x="2497541" y="0"/>
                                <a:pt x="2456596" y="4550"/>
                                <a:pt x="2552132" y="36395"/>
                              </a:cubicBezTo>
                              <a:lnTo>
                                <a:pt x="2593075" y="50042"/>
                              </a:lnTo>
                              <a:cubicBezTo>
                                <a:pt x="2624920" y="45493"/>
                                <a:pt x="2657066" y="42704"/>
                                <a:pt x="2688609" y="36395"/>
                              </a:cubicBezTo>
                              <a:cubicBezTo>
                                <a:pt x="2702716" y="33574"/>
                                <a:pt x="2715166" y="22747"/>
                                <a:pt x="2729552" y="22747"/>
                              </a:cubicBezTo>
                              <a:cubicBezTo>
                                <a:pt x="2739725" y="22747"/>
                                <a:pt x="2747749" y="31846"/>
                                <a:pt x="2756848" y="36395"/>
                              </a:cubicBezTo>
                            </a:path>
                          </a:pathLst>
                        </a:custGeom>
                        <a:ln w="57150">
                          <a:solidFill>
                            <a:schemeClr val="bg1"/>
                          </a:solidFill>
                        </a:ln>
                      </a:spPr>
                      <a:txSp>
                        <a:txBody>
                          <a:bodyPr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en-US"/>
                          </a:p>
                        </a:txBody>
                        <a:useSpRect/>
                      </a:txSp>
                      <a:style>
                        <a:lnRef idx="1">
                          <a:schemeClr val="accent1"/>
                        </a:lnRef>
                        <a:fillRef idx="0">
                          <a:schemeClr val="accent1"/>
                        </a:fillRef>
                        <a:effectRef idx="0">
                          <a:schemeClr val="accent1"/>
                        </a:effectRef>
                        <a:fontRef idx="minor">
                          <a:schemeClr val="tx1"/>
                        </a:fontRef>
                      </a:style>
                    </a:sp>
                  </a:grpSp>
                  <a:grpSp>
                    <a:nvGrpSpPr>
                      <a:cNvPr id="80903" name="Group 53"/>
                      <a:cNvGrpSpPr>
                        <a:grpSpLocks/>
                      </a:cNvGrpSpPr>
                    </a:nvGrpSpPr>
                    <a:grpSpPr bwMode="auto">
                      <a:xfrm>
                        <a:off x="823913" y="5894388"/>
                        <a:ext cx="2743200" cy="98425"/>
                        <a:chOff x="914400" y="5029200"/>
                        <a:chExt cx="2743200" cy="97808"/>
                      </a:xfrm>
                    </a:grpSpPr>
                    <a:sp>
                      <a:nvSpPr>
                        <a:cNvPr id="55" name="Freeform 54"/>
                        <a:cNvSpPr/>
                      </a:nvSpPr>
                      <a:spPr>
                        <a:xfrm>
                          <a:off x="914400" y="5029200"/>
                          <a:ext cx="1371600" cy="75722"/>
                        </a:xfrm>
                        <a:custGeom>
                          <a:avLst/>
                          <a:gdLst>
                            <a:gd name="connsiteX0" fmla="*/ 0 w 2756848"/>
                            <a:gd name="connsiteY0" fmla="*/ 77338 h 80158"/>
                            <a:gd name="connsiteX1" fmla="*/ 40944 w 2756848"/>
                            <a:gd name="connsiteY1" fmla="*/ 50042 h 80158"/>
                            <a:gd name="connsiteX2" fmla="*/ 81887 w 2756848"/>
                            <a:gd name="connsiteY2" fmla="*/ 63690 h 80158"/>
                            <a:gd name="connsiteX3" fmla="*/ 122830 w 2756848"/>
                            <a:gd name="connsiteY3" fmla="*/ 50042 h 80158"/>
                            <a:gd name="connsiteX4" fmla="*/ 232012 w 2756848"/>
                            <a:gd name="connsiteY4" fmla="*/ 77338 h 80158"/>
                            <a:gd name="connsiteX5" fmla="*/ 286603 w 2756848"/>
                            <a:gd name="connsiteY5" fmla="*/ 63690 h 80158"/>
                            <a:gd name="connsiteX6" fmla="*/ 327547 w 2756848"/>
                            <a:gd name="connsiteY6" fmla="*/ 36395 h 80158"/>
                            <a:gd name="connsiteX7" fmla="*/ 409433 w 2756848"/>
                            <a:gd name="connsiteY7" fmla="*/ 77338 h 80158"/>
                            <a:gd name="connsiteX8" fmla="*/ 532263 w 2756848"/>
                            <a:gd name="connsiteY8" fmla="*/ 63690 h 80158"/>
                            <a:gd name="connsiteX9" fmla="*/ 573206 w 2756848"/>
                            <a:gd name="connsiteY9" fmla="*/ 50042 h 80158"/>
                            <a:gd name="connsiteX10" fmla="*/ 682388 w 2756848"/>
                            <a:gd name="connsiteY10" fmla="*/ 63690 h 80158"/>
                            <a:gd name="connsiteX11" fmla="*/ 791570 w 2756848"/>
                            <a:gd name="connsiteY11" fmla="*/ 63690 h 80158"/>
                            <a:gd name="connsiteX12" fmla="*/ 873457 w 2756848"/>
                            <a:gd name="connsiteY12" fmla="*/ 36395 h 80158"/>
                            <a:gd name="connsiteX13" fmla="*/ 914400 w 2756848"/>
                            <a:gd name="connsiteY13" fmla="*/ 22747 h 80158"/>
                            <a:gd name="connsiteX14" fmla="*/ 955344 w 2756848"/>
                            <a:gd name="connsiteY14" fmla="*/ 9099 h 80158"/>
                            <a:gd name="connsiteX15" fmla="*/ 968991 w 2756848"/>
                            <a:gd name="connsiteY15" fmla="*/ 50042 h 80158"/>
                            <a:gd name="connsiteX16" fmla="*/ 1173708 w 2756848"/>
                            <a:gd name="connsiteY16" fmla="*/ 63690 h 80158"/>
                            <a:gd name="connsiteX17" fmla="*/ 1214651 w 2756848"/>
                            <a:gd name="connsiteY17" fmla="*/ 77338 h 80158"/>
                            <a:gd name="connsiteX18" fmla="*/ 1255594 w 2756848"/>
                            <a:gd name="connsiteY18" fmla="*/ 63690 h 80158"/>
                            <a:gd name="connsiteX19" fmla="*/ 1405720 w 2756848"/>
                            <a:gd name="connsiteY19" fmla="*/ 36395 h 80158"/>
                            <a:gd name="connsiteX20" fmla="*/ 1514902 w 2756848"/>
                            <a:gd name="connsiteY20" fmla="*/ 50042 h 80158"/>
                            <a:gd name="connsiteX21" fmla="*/ 1651379 w 2756848"/>
                            <a:gd name="connsiteY21" fmla="*/ 22747 h 80158"/>
                            <a:gd name="connsiteX22" fmla="*/ 1746914 w 2756848"/>
                            <a:gd name="connsiteY22" fmla="*/ 36395 h 80158"/>
                            <a:gd name="connsiteX23" fmla="*/ 1787857 w 2756848"/>
                            <a:gd name="connsiteY23" fmla="*/ 50042 h 80158"/>
                            <a:gd name="connsiteX24" fmla="*/ 1869744 w 2756848"/>
                            <a:gd name="connsiteY24" fmla="*/ 36395 h 80158"/>
                            <a:gd name="connsiteX25" fmla="*/ 1992573 w 2756848"/>
                            <a:gd name="connsiteY25" fmla="*/ 50042 h 80158"/>
                            <a:gd name="connsiteX26" fmla="*/ 2074460 w 2756848"/>
                            <a:gd name="connsiteY26" fmla="*/ 77338 h 80158"/>
                            <a:gd name="connsiteX27" fmla="*/ 2129051 w 2756848"/>
                            <a:gd name="connsiteY27" fmla="*/ 63690 h 80158"/>
                            <a:gd name="connsiteX28" fmla="*/ 2169994 w 2756848"/>
                            <a:gd name="connsiteY28" fmla="*/ 50042 h 80158"/>
                            <a:gd name="connsiteX29" fmla="*/ 2210938 w 2756848"/>
                            <a:gd name="connsiteY29" fmla="*/ 63690 h 80158"/>
                            <a:gd name="connsiteX30" fmla="*/ 2265529 w 2756848"/>
                            <a:gd name="connsiteY30" fmla="*/ 50042 h 80158"/>
                            <a:gd name="connsiteX31" fmla="*/ 2306472 w 2756848"/>
                            <a:gd name="connsiteY31" fmla="*/ 36395 h 80158"/>
                            <a:gd name="connsiteX32" fmla="*/ 2429302 w 2756848"/>
                            <a:gd name="connsiteY32" fmla="*/ 22747 h 80158"/>
                            <a:gd name="connsiteX33" fmla="*/ 2552132 w 2756848"/>
                            <a:gd name="connsiteY33" fmla="*/ 36395 h 80158"/>
                            <a:gd name="connsiteX34" fmla="*/ 2593075 w 2756848"/>
                            <a:gd name="connsiteY34" fmla="*/ 50042 h 80158"/>
                            <a:gd name="connsiteX35" fmla="*/ 2688609 w 2756848"/>
                            <a:gd name="connsiteY35" fmla="*/ 36395 h 80158"/>
                            <a:gd name="connsiteX36" fmla="*/ 2729552 w 2756848"/>
                            <a:gd name="connsiteY36" fmla="*/ 22747 h 80158"/>
                            <a:gd name="connsiteX37" fmla="*/ 2756848 w 2756848"/>
                            <a:gd name="connsiteY37" fmla="*/ 36395 h 801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2756848" h="80158">
                              <a:moveTo>
                                <a:pt x="0" y="77338"/>
                              </a:moveTo>
                              <a:cubicBezTo>
                                <a:pt x="13648" y="68239"/>
                                <a:pt x="24764" y="52739"/>
                                <a:pt x="40944" y="50042"/>
                              </a:cubicBezTo>
                              <a:cubicBezTo>
                                <a:pt x="55134" y="47677"/>
                                <a:pt x="67501" y="63690"/>
                                <a:pt x="81887" y="63690"/>
                              </a:cubicBezTo>
                              <a:cubicBezTo>
                                <a:pt x="96273" y="63690"/>
                                <a:pt x="109182" y="54591"/>
                                <a:pt x="122830" y="50042"/>
                              </a:cubicBezTo>
                              <a:cubicBezTo>
                                <a:pt x="155139" y="60812"/>
                                <a:pt x="199073" y="77338"/>
                                <a:pt x="232012" y="77338"/>
                              </a:cubicBezTo>
                              <a:cubicBezTo>
                                <a:pt x="250769" y="77338"/>
                                <a:pt x="268406" y="68239"/>
                                <a:pt x="286603" y="63690"/>
                              </a:cubicBezTo>
                              <a:cubicBezTo>
                                <a:pt x="300251" y="54592"/>
                                <a:pt x="311368" y="39092"/>
                                <a:pt x="327547" y="36395"/>
                              </a:cubicBezTo>
                              <a:cubicBezTo>
                                <a:pt x="350150" y="32628"/>
                                <a:pt x="395174" y="67831"/>
                                <a:pt x="409433" y="77338"/>
                              </a:cubicBezTo>
                              <a:cubicBezTo>
                                <a:pt x="450376" y="72789"/>
                                <a:pt x="491628" y="70463"/>
                                <a:pt x="532263" y="63690"/>
                              </a:cubicBezTo>
                              <a:cubicBezTo>
                                <a:pt x="546453" y="61325"/>
                                <a:pt x="558820" y="50042"/>
                                <a:pt x="573206" y="50042"/>
                              </a:cubicBezTo>
                              <a:cubicBezTo>
                                <a:pt x="609883" y="50042"/>
                                <a:pt x="645994" y="59141"/>
                                <a:pt x="682388" y="63690"/>
                              </a:cubicBezTo>
                              <a:cubicBezTo>
                                <a:pt x="806621" y="22279"/>
                                <a:pt x="610413" y="80158"/>
                                <a:pt x="791570" y="63690"/>
                              </a:cubicBezTo>
                              <a:cubicBezTo>
                                <a:pt x="820224" y="61085"/>
                                <a:pt x="846161" y="45493"/>
                                <a:pt x="873457" y="36395"/>
                              </a:cubicBezTo>
                              <a:lnTo>
                                <a:pt x="914400" y="22747"/>
                              </a:lnTo>
                              <a:lnTo>
                                <a:pt x="955344" y="9099"/>
                              </a:lnTo>
                              <a:cubicBezTo>
                                <a:pt x="959893" y="22747"/>
                                <a:pt x="955035" y="46553"/>
                                <a:pt x="968991" y="50042"/>
                              </a:cubicBezTo>
                              <a:cubicBezTo>
                                <a:pt x="1035340" y="66629"/>
                                <a:pt x="1105736" y="56137"/>
                                <a:pt x="1173708" y="63690"/>
                              </a:cubicBezTo>
                              <a:cubicBezTo>
                                <a:pt x="1188006" y="65279"/>
                                <a:pt x="1201003" y="72789"/>
                                <a:pt x="1214651" y="77338"/>
                              </a:cubicBezTo>
                              <a:cubicBezTo>
                                <a:pt x="1228299" y="72789"/>
                                <a:pt x="1241440" y="66263"/>
                                <a:pt x="1255594" y="63690"/>
                              </a:cubicBezTo>
                              <a:cubicBezTo>
                                <a:pt x="1425357" y="32823"/>
                                <a:pt x="1311818" y="67693"/>
                                <a:pt x="1405720" y="36395"/>
                              </a:cubicBezTo>
                              <a:cubicBezTo>
                                <a:pt x="1442114" y="40944"/>
                                <a:pt x="1478225" y="50042"/>
                                <a:pt x="1514902" y="50042"/>
                              </a:cubicBezTo>
                              <a:cubicBezTo>
                                <a:pt x="1548369" y="50042"/>
                                <a:pt x="1615304" y="31766"/>
                                <a:pt x="1651379" y="22747"/>
                              </a:cubicBezTo>
                              <a:cubicBezTo>
                                <a:pt x="1683224" y="27296"/>
                                <a:pt x="1715370" y="30086"/>
                                <a:pt x="1746914" y="36395"/>
                              </a:cubicBezTo>
                              <a:cubicBezTo>
                                <a:pt x="1761020" y="39216"/>
                                <a:pt x="1773471" y="50042"/>
                                <a:pt x="1787857" y="50042"/>
                              </a:cubicBezTo>
                              <a:cubicBezTo>
                                <a:pt x="1815529" y="50042"/>
                                <a:pt x="1842448" y="40944"/>
                                <a:pt x="1869744" y="36395"/>
                              </a:cubicBezTo>
                              <a:cubicBezTo>
                                <a:pt x="1910687" y="40944"/>
                                <a:pt x="1952178" y="41963"/>
                                <a:pt x="1992573" y="50042"/>
                              </a:cubicBezTo>
                              <a:cubicBezTo>
                                <a:pt x="2020786" y="55685"/>
                                <a:pt x="2074460" y="77338"/>
                                <a:pt x="2074460" y="77338"/>
                              </a:cubicBezTo>
                              <a:cubicBezTo>
                                <a:pt x="2092657" y="72789"/>
                                <a:pt x="2111016" y="68843"/>
                                <a:pt x="2129051" y="63690"/>
                              </a:cubicBezTo>
                              <a:cubicBezTo>
                                <a:pt x="2142883" y="59738"/>
                                <a:pt x="2155608" y="50042"/>
                                <a:pt x="2169994" y="50042"/>
                              </a:cubicBezTo>
                              <a:cubicBezTo>
                                <a:pt x="2184380" y="50042"/>
                                <a:pt x="2197290" y="59141"/>
                                <a:pt x="2210938" y="63690"/>
                              </a:cubicBezTo>
                              <a:cubicBezTo>
                                <a:pt x="2229135" y="59141"/>
                                <a:pt x="2247494" y="55195"/>
                                <a:pt x="2265529" y="50042"/>
                              </a:cubicBezTo>
                              <a:cubicBezTo>
                                <a:pt x="2279361" y="46090"/>
                                <a:pt x="2292282" y="38760"/>
                                <a:pt x="2306472" y="36395"/>
                              </a:cubicBezTo>
                              <a:cubicBezTo>
                                <a:pt x="2347107" y="29623"/>
                                <a:pt x="2388359" y="27296"/>
                                <a:pt x="2429302" y="22747"/>
                              </a:cubicBezTo>
                              <a:cubicBezTo>
                                <a:pt x="2497541" y="0"/>
                                <a:pt x="2456596" y="4550"/>
                                <a:pt x="2552132" y="36395"/>
                              </a:cubicBezTo>
                              <a:lnTo>
                                <a:pt x="2593075" y="50042"/>
                              </a:lnTo>
                              <a:cubicBezTo>
                                <a:pt x="2624920" y="45493"/>
                                <a:pt x="2657066" y="42704"/>
                                <a:pt x="2688609" y="36395"/>
                              </a:cubicBezTo>
                              <a:cubicBezTo>
                                <a:pt x="2702716" y="33574"/>
                                <a:pt x="2715166" y="22747"/>
                                <a:pt x="2729552" y="22747"/>
                              </a:cubicBezTo>
                              <a:cubicBezTo>
                                <a:pt x="2739725" y="22747"/>
                                <a:pt x="2747749" y="31846"/>
                                <a:pt x="2756848" y="36395"/>
                              </a:cubicBezTo>
                            </a:path>
                          </a:pathLst>
                        </a:custGeom>
                        <a:ln w="57150">
                          <a:solidFill>
                            <a:schemeClr val="bg1"/>
                          </a:solidFill>
                        </a:ln>
                      </a:spPr>
                      <a:txSp>
                        <a:txBody>
                          <a:bodyPr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en-US"/>
                          </a:p>
                        </a:txBody>
                        <a:useSpRect/>
                      </a:txSp>
                      <a:style>
                        <a:lnRef idx="1">
                          <a:schemeClr val="accent1"/>
                        </a:lnRef>
                        <a:fillRef idx="0">
                          <a:schemeClr val="accent1"/>
                        </a:fillRef>
                        <a:effectRef idx="0">
                          <a:schemeClr val="accent1"/>
                        </a:effectRef>
                        <a:fontRef idx="minor">
                          <a:schemeClr val="tx1"/>
                        </a:fontRef>
                      </a:style>
                    </a:sp>
                    <a:sp>
                      <a:nvSpPr>
                        <a:cNvPr id="56" name="Freeform 55"/>
                        <a:cNvSpPr/>
                      </a:nvSpPr>
                      <a:spPr>
                        <a:xfrm rot="120000">
                          <a:off x="2286000" y="5051286"/>
                          <a:ext cx="1371600" cy="75722"/>
                        </a:xfrm>
                        <a:custGeom>
                          <a:avLst/>
                          <a:gdLst>
                            <a:gd name="connsiteX0" fmla="*/ 0 w 2756848"/>
                            <a:gd name="connsiteY0" fmla="*/ 77338 h 80158"/>
                            <a:gd name="connsiteX1" fmla="*/ 40944 w 2756848"/>
                            <a:gd name="connsiteY1" fmla="*/ 50042 h 80158"/>
                            <a:gd name="connsiteX2" fmla="*/ 81887 w 2756848"/>
                            <a:gd name="connsiteY2" fmla="*/ 63690 h 80158"/>
                            <a:gd name="connsiteX3" fmla="*/ 122830 w 2756848"/>
                            <a:gd name="connsiteY3" fmla="*/ 50042 h 80158"/>
                            <a:gd name="connsiteX4" fmla="*/ 232012 w 2756848"/>
                            <a:gd name="connsiteY4" fmla="*/ 77338 h 80158"/>
                            <a:gd name="connsiteX5" fmla="*/ 286603 w 2756848"/>
                            <a:gd name="connsiteY5" fmla="*/ 63690 h 80158"/>
                            <a:gd name="connsiteX6" fmla="*/ 327547 w 2756848"/>
                            <a:gd name="connsiteY6" fmla="*/ 36395 h 80158"/>
                            <a:gd name="connsiteX7" fmla="*/ 409433 w 2756848"/>
                            <a:gd name="connsiteY7" fmla="*/ 77338 h 80158"/>
                            <a:gd name="connsiteX8" fmla="*/ 532263 w 2756848"/>
                            <a:gd name="connsiteY8" fmla="*/ 63690 h 80158"/>
                            <a:gd name="connsiteX9" fmla="*/ 573206 w 2756848"/>
                            <a:gd name="connsiteY9" fmla="*/ 50042 h 80158"/>
                            <a:gd name="connsiteX10" fmla="*/ 682388 w 2756848"/>
                            <a:gd name="connsiteY10" fmla="*/ 63690 h 80158"/>
                            <a:gd name="connsiteX11" fmla="*/ 791570 w 2756848"/>
                            <a:gd name="connsiteY11" fmla="*/ 63690 h 80158"/>
                            <a:gd name="connsiteX12" fmla="*/ 873457 w 2756848"/>
                            <a:gd name="connsiteY12" fmla="*/ 36395 h 80158"/>
                            <a:gd name="connsiteX13" fmla="*/ 914400 w 2756848"/>
                            <a:gd name="connsiteY13" fmla="*/ 22747 h 80158"/>
                            <a:gd name="connsiteX14" fmla="*/ 955344 w 2756848"/>
                            <a:gd name="connsiteY14" fmla="*/ 9099 h 80158"/>
                            <a:gd name="connsiteX15" fmla="*/ 968991 w 2756848"/>
                            <a:gd name="connsiteY15" fmla="*/ 50042 h 80158"/>
                            <a:gd name="connsiteX16" fmla="*/ 1173708 w 2756848"/>
                            <a:gd name="connsiteY16" fmla="*/ 63690 h 80158"/>
                            <a:gd name="connsiteX17" fmla="*/ 1214651 w 2756848"/>
                            <a:gd name="connsiteY17" fmla="*/ 77338 h 80158"/>
                            <a:gd name="connsiteX18" fmla="*/ 1255594 w 2756848"/>
                            <a:gd name="connsiteY18" fmla="*/ 63690 h 80158"/>
                            <a:gd name="connsiteX19" fmla="*/ 1405720 w 2756848"/>
                            <a:gd name="connsiteY19" fmla="*/ 36395 h 80158"/>
                            <a:gd name="connsiteX20" fmla="*/ 1514902 w 2756848"/>
                            <a:gd name="connsiteY20" fmla="*/ 50042 h 80158"/>
                            <a:gd name="connsiteX21" fmla="*/ 1651379 w 2756848"/>
                            <a:gd name="connsiteY21" fmla="*/ 22747 h 80158"/>
                            <a:gd name="connsiteX22" fmla="*/ 1746914 w 2756848"/>
                            <a:gd name="connsiteY22" fmla="*/ 36395 h 80158"/>
                            <a:gd name="connsiteX23" fmla="*/ 1787857 w 2756848"/>
                            <a:gd name="connsiteY23" fmla="*/ 50042 h 80158"/>
                            <a:gd name="connsiteX24" fmla="*/ 1869744 w 2756848"/>
                            <a:gd name="connsiteY24" fmla="*/ 36395 h 80158"/>
                            <a:gd name="connsiteX25" fmla="*/ 1992573 w 2756848"/>
                            <a:gd name="connsiteY25" fmla="*/ 50042 h 80158"/>
                            <a:gd name="connsiteX26" fmla="*/ 2074460 w 2756848"/>
                            <a:gd name="connsiteY26" fmla="*/ 77338 h 80158"/>
                            <a:gd name="connsiteX27" fmla="*/ 2129051 w 2756848"/>
                            <a:gd name="connsiteY27" fmla="*/ 63690 h 80158"/>
                            <a:gd name="connsiteX28" fmla="*/ 2169994 w 2756848"/>
                            <a:gd name="connsiteY28" fmla="*/ 50042 h 80158"/>
                            <a:gd name="connsiteX29" fmla="*/ 2210938 w 2756848"/>
                            <a:gd name="connsiteY29" fmla="*/ 63690 h 80158"/>
                            <a:gd name="connsiteX30" fmla="*/ 2265529 w 2756848"/>
                            <a:gd name="connsiteY30" fmla="*/ 50042 h 80158"/>
                            <a:gd name="connsiteX31" fmla="*/ 2306472 w 2756848"/>
                            <a:gd name="connsiteY31" fmla="*/ 36395 h 80158"/>
                            <a:gd name="connsiteX32" fmla="*/ 2429302 w 2756848"/>
                            <a:gd name="connsiteY32" fmla="*/ 22747 h 80158"/>
                            <a:gd name="connsiteX33" fmla="*/ 2552132 w 2756848"/>
                            <a:gd name="connsiteY33" fmla="*/ 36395 h 80158"/>
                            <a:gd name="connsiteX34" fmla="*/ 2593075 w 2756848"/>
                            <a:gd name="connsiteY34" fmla="*/ 50042 h 80158"/>
                            <a:gd name="connsiteX35" fmla="*/ 2688609 w 2756848"/>
                            <a:gd name="connsiteY35" fmla="*/ 36395 h 80158"/>
                            <a:gd name="connsiteX36" fmla="*/ 2729552 w 2756848"/>
                            <a:gd name="connsiteY36" fmla="*/ 22747 h 80158"/>
                            <a:gd name="connsiteX37" fmla="*/ 2756848 w 2756848"/>
                            <a:gd name="connsiteY37" fmla="*/ 36395 h 801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2756848" h="80158">
                              <a:moveTo>
                                <a:pt x="0" y="77338"/>
                              </a:moveTo>
                              <a:cubicBezTo>
                                <a:pt x="13648" y="68239"/>
                                <a:pt x="24764" y="52739"/>
                                <a:pt x="40944" y="50042"/>
                              </a:cubicBezTo>
                              <a:cubicBezTo>
                                <a:pt x="55134" y="47677"/>
                                <a:pt x="67501" y="63690"/>
                                <a:pt x="81887" y="63690"/>
                              </a:cubicBezTo>
                              <a:cubicBezTo>
                                <a:pt x="96273" y="63690"/>
                                <a:pt x="109182" y="54591"/>
                                <a:pt x="122830" y="50042"/>
                              </a:cubicBezTo>
                              <a:cubicBezTo>
                                <a:pt x="155139" y="60812"/>
                                <a:pt x="199073" y="77338"/>
                                <a:pt x="232012" y="77338"/>
                              </a:cubicBezTo>
                              <a:cubicBezTo>
                                <a:pt x="250769" y="77338"/>
                                <a:pt x="268406" y="68239"/>
                                <a:pt x="286603" y="63690"/>
                              </a:cubicBezTo>
                              <a:cubicBezTo>
                                <a:pt x="300251" y="54592"/>
                                <a:pt x="311368" y="39092"/>
                                <a:pt x="327547" y="36395"/>
                              </a:cubicBezTo>
                              <a:cubicBezTo>
                                <a:pt x="350150" y="32628"/>
                                <a:pt x="395174" y="67831"/>
                                <a:pt x="409433" y="77338"/>
                              </a:cubicBezTo>
                              <a:cubicBezTo>
                                <a:pt x="450376" y="72789"/>
                                <a:pt x="491628" y="70463"/>
                                <a:pt x="532263" y="63690"/>
                              </a:cubicBezTo>
                              <a:cubicBezTo>
                                <a:pt x="546453" y="61325"/>
                                <a:pt x="558820" y="50042"/>
                                <a:pt x="573206" y="50042"/>
                              </a:cubicBezTo>
                              <a:cubicBezTo>
                                <a:pt x="609883" y="50042"/>
                                <a:pt x="645994" y="59141"/>
                                <a:pt x="682388" y="63690"/>
                              </a:cubicBezTo>
                              <a:cubicBezTo>
                                <a:pt x="806621" y="22279"/>
                                <a:pt x="610413" y="80158"/>
                                <a:pt x="791570" y="63690"/>
                              </a:cubicBezTo>
                              <a:cubicBezTo>
                                <a:pt x="820224" y="61085"/>
                                <a:pt x="846161" y="45493"/>
                                <a:pt x="873457" y="36395"/>
                              </a:cubicBezTo>
                              <a:lnTo>
                                <a:pt x="914400" y="22747"/>
                              </a:lnTo>
                              <a:lnTo>
                                <a:pt x="955344" y="9099"/>
                              </a:lnTo>
                              <a:cubicBezTo>
                                <a:pt x="959893" y="22747"/>
                                <a:pt x="955035" y="46553"/>
                                <a:pt x="968991" y="50042"/>
                              </a:cubicBezTo>
                              <a:cubicBezTo>
                                <a:pt x="1035340" y="66629"/>
                                <a:pt x="1105736" y="56137"/>
                                <a:pt x="1173708" y="63690"/>
                              </a:cubicBezTo>
                              <a:cubicBezTo>
                                <a:pt x="1188006" y="65279"/>
                                <a:pt x="1201003" y="72789"/>
                                <a:pt x="1214651" y="77338"/>
                              </a:cubicBezTo>
                              <a:cubicBezTo>
                                <a:pt x="1228299" y="72789"/>
                                <a:pt x="1241440" y="66263"/>
                                <a:pt x="1255594" y="63690"/>
                              </a:cubicBezTo>
                              <a:cubicBezTo>
                                <a:pt x="1425357" y="32823"/>
                                <a:pt x="1311818" y="67693"/>
                                <a:pt x="1405720" y="36395"/>
                              </a:cubicBezTo>
                              <a:cubicBezTo>
                                <a:pt x="1442114" y="40944"/>
                                <a:pt x="1478225" y="50042"/>
                                <a:pt x="1514902" y="50042"/>
                              </a:cubicBezTo>
                              <a:cubicBezTo>
                                <a:pt x="1548369" y="50042"/>
                                <a:pt x="1615304" y="31766"/>
                                <a:pt x="1651379" y="22747"/>
                              </a:cubicBezTo>
                              <a:cubicBezTo>
                                <a:pt x="1683224" y="27296"/>
                                <a:pt x="1715370" y="30086"/>
                                <a:pt x="1746914" y="36395"/>
                              </a:cubicBezTo>
                              <a:cubicBezTo>
                                <a:pt x="1761020" y="39216"/>
                                <a:pt x="1773471" y="50042"/>
                                <a:pt x="1787857" y="50042"/>
                              </a:cubicBezTo>
                              <a:cubicBezTo>
                                <a:pt x="1815529" y="50042"/>
                                <a:pt x="1842448" y="40944"/>
                                <a:pt x="1869744" y="36395"/>
                              </a:cubicBezTo>
                              <a:cubicBezTo>
                                <a:pt x="1910687" y="40944"/>
                                <a:pt x="1952178" y="41963"/>
                                <a:pt x="1992573" y="50042"/>
                              </a:cubicBezTo>
                              <a:cubicBezTo>
                                <a:pt x="2020786" y="55685"/>
                                <a:pt x="2074460" y="77338"/>
                                <a:pt x="2074460" y="77338"/>
                              </a:cubicBezTo>
                              <a:cubicBezTo>
                                <a:pt x="2092657" y="72789"/>
                                <a:pt x="2111016" y="68843"/>
                                <a:pt x="2129051" y="63690"/>
                              </a:cubicBezTo>
                              <a:cubicBezTo>
                                <a:pt x="2142883" y="59738"/>
                                <a:pt x="2155608" y="50042"/>
                                <a:pt x="2169994" y="50042"/>
                              </a:cubicBezTo>
                              <a:cubicBezTo>
                                <a:pt x="2184380" y="50042"/>
                                <a:pt x="2197290" y="59141"/>
                                <a:pt x="2210938" y="63690"/>
                              </a:cubicBezTo>
                              <a:cubicBezTo>
                                <a:pt x="2229135" y="59141"/>
                                <a:pt x="2247494" y="55195"/>
                                <a:pt x="2265529" y="50042"/>
                              </a:cubicBezTo>
                              <a:cubicBezTo>
                                <a:pt x="2279361" y="46090"/>
                                <a:pt x="2292282" y="38760"/>
                                <a:pt x="2306472" y="36395"/>
                              </a:cubicBezTo>
                              <a:cubicBezTo>
                                <a:pt x="2347107" y="29623"/>
                                <a:pt x="2388359" y="27296"/>
                                <a:pt x="2429302" y="22747"/>
                              </a:cubicBezTo>
                              <a:cubicBezTo>
                                <a:pt x="2497541" y="0"/>
                                <a:pt x="2456596" y="4550"/>
                                <a:pt x="2552132" y="36395"/>
                              </a:cubicBezTo>
                              <a:lnTo>
                                <a:pt x="2593075" y="50042"/>
                              </a:lnTo>
                              <a:cubicBezTo>
                                <a:pt x="2624920" y="45493"/>
                                <a:pt x="2657066" y="42704"/>
                                <a:pt x="2688609" y="36395"/>
                              </a:cubicBezTo>
                              <a:cubicBezTo>
                                <a:pt x="2702716" y="33574"/>
                                <a:pt x="2715166" y="22747"/>
                                <a:pt x="2729552" y="22747"/>
                              </a:cubicBezTo>
                              <a:cubicBezTo>
                                <a:pt x="2739725" y="22747"/>
                                <a:pt x="2747749" y="31846"/>
                                <a:pt x="2756848" y="36395"/>
                              </a:cubicBezTo>
                            </a:path>
                          </a:pathLst>
                        </a:custGeom>
                        <a:ln w="57150">
                          <a:solidFill>
                            <a:schemeClr val="bg1"/>
                          </a:solidFill>
                        </a:ln>
                      </a:spPr>
                      <a:txSp>
                        <a:txBody>
                          <a:bodyPr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en-US"/>
                          </a:p>
                        </a:txBody>
                        <a:useSpRect/>
                      </a:txSp>
                      <a:style>
                        <a:lnRef idx="1">
                          <a:schemeClr val="accent1"/>
                        </a:lnRef>
                        <a:fillRef idx="0">
                          <a:schemeClr val="accent1"/>
                        </a:fillRef>
                        <a:effectRef idx="0">
                          <a:schemeClr val="accent1"/>
                        </a:effectRef>
                        <a:fontRef idx="minor">
                          <a:schemeClr val="tx1"/>
                        </a:fontRef>
                      </a:style>
                    </a:sp>
                  </a:grpSp>
                  <a:grpSp>
                    <a:nvGrpSpPr>
                      <a:cNvPr id="80904" name="Group 49"/>
                      <a:cNvGrpSpPr>
                        <a:grpSpLocks/>
                      </a:cNvGrpSpPr>
                    </a:nvGrpSpPr>
                    <a:grpSpPr bwMode="auto">
                      <a:xfrm>
                        <a:off x="914400" y="5908675"/>
                        <a:ext cx="2743200" cy="96838"/>
                        <a:chOff x="914400" y="5029200"/>
                        <a:chExt cx="2743200" cy="97808"/>
                      </a:xfrm>
                    </a:grpSpPr>
                    <a:sp>
                      <a:nvSpPr>
                        <a:cNvPr id="48" name="Freeform 47"/>
                        <a:cNvSpPr/>
                      </a:nvSpPr>
                      <a:spPr>
                        <a:xfrm>
                          <a:off x="914400" y="5029200"/>
                          <a:ext cx="1371600" cy="76963"/>
                        </a:xfrm>
                        <a:custGeom>
                          <a:avLst/>
                          <a:gdLst>
                            <a:gd name="connsiteX0" fmla="*/ 0 w 2756848"/>
                            <a:gd name="connsiteY0" fmla="*/ 77338 h 80158"/>
                            <a:gd name="connsiteX1" fmla="*/ 40944 w 2756848"/>
                            <a:gd name="connsiteY1" fmla="*/ 50042 h 80158"/>
                            <a:gd name="connsiteX2" fmla="*/ 81887 w 2756848"/>
                            <a:gd name="connsiteY2" fmla="*/ 63690 h 80158"/>
                            <a:gd name="connsiteX3" fmla="*/ 122830 w 2756848"/>
                            <a:gd name="connsiteY3" fmla="*/ 50042 h 80158"/>
                            <a:gd name="connsiteX4" fmla="*/ 232012 w 2756848"/>
                            <a:gd name="connsiteY4" fmla="*/ 77338 h 80158"/>
                            <a:gd name="connsiteX5" fmla="*/ 286603 w 2756848"/>
                            <a:gd name="connsiteY5" fmla="*/ 63690 h 80158"/>
                            <a:gd name="connsiteX6" fmla="*/ 327547 w 2756848"/>
                            <a:gd name="connsiteY6" fmla="*/ 36395 h 80158"/>
                            <a:gd name="connsiteX7" fmla="*/ 409433 w 2756848"/>
                            <a:gd name="connsiteY7" fmla="*/ 77338 h 80158"/>
                            <a:gd name="connsiteX8" fmla="*/ 532263 w 2756848"/>
                            <a:gd name="connsiteY8" fmla="*/ 63690 h 80158"/>
                            <a:gd name="connsiteX9" fmla="*/ 573206 w 2756848"/>
                            <a:gd name="connsiteY9" fmla="*/ 50042 h 80158"/>
                            <a:gd name="connsiteX10" fmla="*/ 682388 w 2756848"/>
                            <a:gd name="connsiteY10" fmla="*/ 63690 h 80158"/>
                            <a:gd name="connsiteX11" fmla="*/ 791570 w 2756848"/>
                            <a:gd name="connsiteY11" fmla="*/ 63690 h 80158"/>
                            <a:gd name="connsiteX12" fmla="*/ 873457 w 2756848"/>
                            <a:gd name="connsiteY12" fmla="*/ 36395 h 80158"/>
                            <a:gd name="connsiteX13" fmla="*/ 914400 w 2756848"/>
                            <a:gd name="connsiteY13" fmla="*/ 22747 h 80158"/>
                            <a:gd name="connsiteX14" fmla="*/ 955344 w 2756848"/>
                            <a:gd name="connsiteY14" fmla="*/ 9099 h 80158"/>
                            <a:gd name="connsiteX15" fmla="*/ 968991 w 2756848"/>
                            <a:gd name="connsiteY15" fmla="*/ 50042 h 80158"/>
                            <a:gd name="connsiteX16" fmla="*/ 1173708 w 2756848"/>
                            <a:gd name="connsiteY16" fmla="*/ 63690 h 80158"/>
                            <a:gd name="connsiteX17" fmla="*/ 1214651 w 2756848"/>
                            <a:gd name="connsiteY17" fmla="*/ 77338 h 80158"/>
                            <a:gd name="connsiteX18" fmla="*/ 1255594 w 2756848"/>
                            <a:gd name="connsiteY18" fmla="*/ 63690 h 80158"/>
                            <a:gd name="connsiteX19" fmla="*/ 1405720 w 2756848"/>
                            <a:gd name="connsiteY19" fmla="*/ 36395 h 80158"/>
                            <a:gd name="connsiteX20" fmla="*/ 1514902 w 2756848"/>
                            <a:gd name="connsiteY20" fmla="*/ 50042 h 80158"/>
                            <a:gd name="connsiteX21" fmla="*/ 1651379 w 2756848"/>
                            <a:gd name="connsiteY21" fmla="*/ 22747 h 80158"/>
                            <a:gd name="connsiteX22" fmla="*/ 1746914 w 2756848"/>
                            <a:gd name="connsiteY22" fmla="*/ 36395 h 80158"/>
                            <a:gd name="connsiteX23" fmla="*/ 1787857 w 2756848"/>
                            <a:gd name="connsiteY23" fmla="*/ 50042 h 80158"/>
                            <a:gd name="connsiteX24" fmla="*/ 1869744 w 2756848"/>
                            <a:gd name="connsiteY24" fmla="*/ 36395 h 80158"/>
                            <a:gd name="connsiteX25" fmla="*/ 1992573 w 2756848"/>
                            <a:gd name="connsiteY25" fmla="*/ 50042 h 80158"/>
                            <a:gd name="connsiteX26" fmla="*/ 2074460 w 2756848"/>
                            <a:gd name="connsiteY26" fmla="*/ 77338 h 80158"/>
                            <a:gd name="connsiteX27" fmla="*/ 2129051 w 2756848"/>
                            <a:gd name="connsiteY27" fmla="*/ 63690 h 80158"/>
                            <a:gd name="connsiteX28" fmla="*/ 2169994 w 2756848"/>
                            <a:gd name="connsiteY28" fmla="*/ 50042 h 80158"/>
                            <a:gd name="connsiteX29" fmla="*/ 2210938 w 2756848"/>
                            <a:gd name="connsiteY29" fmla="*/ 63690 h 80158"/>
                            <a:gd name="connsiteX30" fmla="*/ 2265529 w 2756848"/>
                            <a:gd name="connsiteY30" fmla="*/ 50042 h 80158"/>
                            <a:gd name="connsiteX31" fmla="*/ 2306472 w 2756848"/>
                            <a:gd name="connsiteY31" fmla="*/ 36395 h 80158"/>
                            <a:gd name="connsiteX32" fmla="*/ 2429302 w 2756848"/>
                            <a:gd name="connsiteY32" fmla="*/ 22747 h 80158"/>
                            <a:gd name="connsiteX33" fmla="*/ 2552132 w 2756848"/>
                            <a:gd name="connsiteY33" fmla="*/ 36395 h 80158"/>
                            <a:gd name="connsiteX34" fmla="*/ 2593075 w 2756848"/>
                            <a:gd name="connsiteY34" fmla="*/ 50042 h 80158"/>
                            <a:gd name="connsiteX35" fmla="*/ 2688609 w 2756848"/>
                            <a:gd name="connsiteY35" fmla="*/ 36395 h 80158"/>
                            <a:gd name="connsiteX36" fmla="*/ 2729552 w 2756848"/>
                            <a:gd name="connsiteY36" fmla="*/ 22747 h 80158"/>
                            <a:gd name="connsiteX37" fmla="*/ 2756848 w 2756848"/>
                            <a:gd name="connsiteY37" fmla="*/ 36395 h 801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2756848" h="80158">
                              <a:moveTo>
                                <a:pt x="0" y="77338"/>
                              </a:moveTo>
                              <a:cubicBezTo>
                                <a:pt x="13648" y="68239"/>
                                <a:pt x="24764" y="52739"/>
                                <a:pt x="40944" y="50042"/>
                              </a:cubicBezTo>
                              <a:cubicBezTo>
                                <a:pt x="55134" y="47677"/>
                                <a:pt x="67501" y="63690"/>
                                <a:pt x="81887" y="63690"/>
                              </a:cubicBezTo>
                              <a:cubicBezTo>
                                <a:pt x="96273" y="63690"/>
                                <a:pt x="109182" y="54591"/>
                                <a:pt x="122830" y="50042"/>
                              </a:cubicBezTo>
                              <a:cubicBezTo>
                                <a:pt x="155139" y="60812"/>
                                <a:pt x="199073" y="77338"/>
                                <a:pt x="232012" y="77338"/>
                              </a:cubicBezTo>
                              <a:cubicBezTo>
                                <a:pt x="250769" y="77338"/>
                                <a:pt x="268406" y="68239"/>
                                <a:pt x="286603" y="63690"/>
                              </a:cubicBezTo>
                              <a:cubicBezTo>
                                <a:pt x="300251" y="54592"/>
                                <a:pt x="311368" y="39092"/>
                                <a:pt x="327547" y="36395"/>
                              </a:cubicBezTo>
                              <a:cubicBezTo>
                                <a:pt x="350150" y="32628"/>
                                <a:pt x="395174" y="67831"/>
                                <a:pt x="409433" y="77338"/>
                              </a:cubicBezTo>
                              <a:cubicBezTo>
                                <a:pt x="450376" y="72789"/>
                                <a:pt x="491628" y="70463"/>
                                <a:pt x="532263" y="63690"/>
                              </a:cubicBezTo>
                              <a:cubicBezTo>
                                <a:pt x="546453" y="61325"/>
                                <a:pt x="558820" y="50042"/>
                                <a:pt x="573206" y="50042"/>
                              </a:cubicBezTo>
                              <a:cubicBezTo>
                                <a:pt x="609883" y="50042"/>
                                <a:pt x="645994" y="59141"/>
                                <a:pt x="682388" y="63690"/>
                              </a:cubicBezTo>
                              <a:cubicBezTo>
                                <a:pt x="806621" y="22279"/>
                                <a:pt x="610413" y="80158"/>
                                <a:pt x="791570" y="63690"/>
                              </a:cubicBezTo>
                              <a:cubicBezTo>
                                <a:pt x="820224" y="61085"/>
                                <a:pt x="846161" y="45493"/>
                                <a:pt x="873457" y="36395"/>
                              </a:cubicBezTo>
                              <a:lnTo>
                                <a:pt x="914400" y="22747"/>
                              </a:lnTo>
                              <a:lnTo>
                                <a:pt x="955344" y="9099"/>
                              </a:lnTo>
                              <a:cubicBezTo>
                                <a:pt x="959893" y="22747"/>
                                <a:pt x="955035" y="46553"/>
                                <a:pt x="968991" y="50042"/>
                              </a:cubicBezTo>
                              <a:cubicBezTo>
                                <a:pt x="1035340" y="66629"/>
                                <a:pt x="1105736" y="56137"/>
                                <a:pt x="1173708" y="63690"/>
                              </a:cubicBezTo>
                              <a:cubicBezTo>
                                <a:pt x="1188006" y="65279"/>
                                <a:pt x="1201003" y="72789"/>
                                <a:pt x="1214651" y="77338"/>
                              </a:cubicBezTo>
                              <a:cubicBezTo>
                                <a:pt x="1228299" y="72789"/>
                                <a:pt x="1241440" y="66263"/>
                                <a:pt x="1255594" y="63690"/>
                              </a:cubicBezTo>
                              <a:cubicBezTo>
                                <a:pt x="1425357" y="32823"/>
                                <a:pt x="1311818" y="67693"/>
                                <a:pt x="1405720" y="36395"/>
                              </a:cubicBezTo>
                              <a:cubicBezTo>
                                <a:pt x="1442114" y="40944"/>
                                <a:pt x="1478225" y="50042"/>
                                <a:pt x="1514902" y="50042"/>
                              </a:cubicBezTo>
                              <a:cubicBezTo>
                                <a:pt x="1548369" y="50042"/>
                                <a:pt x="1615304" y="31766"/>
                                <a:pt x="1651379" y="22747"/>
                              </a:cubicBezTo>
                              <a:cubicBezTo>
                                <a:pt x="1683224" y="27296"/>
                                <a:pt x="1715370" y="30086"/>
                                <a:pt x="1746914" y="36395"/>
                              </a:cubicBezTo>
                              <a:cubicBezTo>
                                <a:pt x="1761020" y="39216"/>
                                <a:pt x="1773471" y="50042"/>
                                <a:pt x="1787857" y="50042"/>
                              </a:cubicBezTo>
                              <a:cubicBezTo>
                                <a:pt x="1815529" y="50042"/>
                                <a:pt x="1842448" y="40944"/>
                                <a:pt x="1869744" y="36395"/>
                              </a:cubicBezTo>
                              <a:cubicBezTo>
                                <a:pt x="1910687" y="40944"/>
                                <a:pt x="1952178" y="41963"/>
                                <a:pt x="1992573" y="50042"/>
                              </a:cubicBezTo>
                              <a:cubicBezTo>
                                <a:pt x="2020786" y="55685"/>
                                <a:pt x="2074460" y="77338"/>
                                <a:pt x="2074460" y="77338"/>
                              </a:cubicBezTo>
                              <a:cubicBezTo>
                                <a:pt x="2092657" y="72789"/>
                                <a:pt x="2111016" y="68843"/>
                                <a:pt x="2129051" y="63690"/>
                              </a:cubicBezTo>
                              <a:cubicBezTo>
                                <a:pt x="2142883" y="59738"/>
                                <a:pt x="2155608" y="50042"/>
                                <a:pt x="2169994" y="50042"/>
                              </a:cubicBezTo>
                              <a:cubicBezTo>
                                <a:pt x="2184380" y="50042"/>
                                <a:pt x="2197290" y="59141"/>
                                <a:pt x="2210938" y="63690"/>
                              </a:cubicBezTo>
                              <a:cubicBezTo>
                                <a:pt x="2229135" y="59141"/>
                                <a:pt x="2247494" y="55195"/>
                                <a:pt x="2265529" y="50042"/>
                              </a:cubicBezTo>
                              <a:cubicBezTo>
                                <a:pt x="2279361" y="46090"/>
                                <a:pt x="2292282" y="38760"/>
                                <a:pt x="2306472" y="36395"/>
                              </a:cubicBezTo>
                              <a:cubicBezTo>
                                <a:pt x="2347107" y="29623"/>
                                <a:pt x="2388359" y="27296"/>
                                <a:pt x="2429302" y="22747"/>
                              </a:cubicBezTo>
                              <a:cubicBezTo>
                                <a:pt x="2497541" y="0"/>
                                <a:pt x="2456596" y="4550"/>
                                <a:pt x="2552132" y="36395"/>
                              </a:cubicBezTo>
                              <a:lnTo>
                                <a:pt x="2593075" y="50042"/>
                              </a:lnTo>
                              <a:cubicBezTo>
                                <a:pt x="2624920" y="45493"/>
                                <a:pt x="2657066" y="42704"/>
                                <a:pt x="2688609" y="36395"/>
                              </a:cubicBezTo>
                              <a:cubicBezTo>
                                <a:pt x="2702716" y="33574"/>
                                <a:pt x="2715166" y="22747"/>
                                <a:pt x="2729552" y="22747"/>
                              </a:cubicBezTo>
                              <a:cubicBezTo>
                                <a:pt x="2739725" y="22747"/>
                                <a:pt x="2747749" y="31846"/>
                                <a:pt x="2756848" y="36395"/>
                              </a:cubicBezTo>
                            </a:path>
                          </a:pathLst>
                        </a:custGeom>
                        <a:ln>
                          <a:solidFill>
                            <a:schemeClr val="tx1"/>
                          </a:solidFill>
                        </a:ln>
                      </a:spPr>
                      <a:txSp>
                        <a:txBody>
                          <a:bodyPr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en-US"/>
                          </a:p>
                        </a:txBody>
                        <a:useSpRect/>
                      </a:txSp>
                      <a:style>
                        <a:lnRef idx="1">
                          <a:schemeClr val="accent1"/>
                        </a:lnRef>
                        <a:fillRef idx="0">
                          <a:schemeClr val="accent1"/>
                        </a:fillRef>
                        <a:effectRef idx="0">
                          <a:schemeClr val="accent1"/>
                        </a:effectRef>
                        <a:fontRef idx="minor">
                          <a:schemeClr val="tx1"/>
                        </a:fontRef>
                      </a:style>
                    </a:sp>
                    <a:sp>
                      <a:nvSpPr>
                        <a:cNvPr id="49" name="Freeform 48"/>
                        <a:cNvSpPr/>
                      </a:nvSpPr>
                      <a:spPr>
                        <a:xfrm rot="120000">
                          <a:off x="2286000" y="5050045"/>
                          <a:ext cx="1371600" cy="76963"/>
                        </a:xfrm>
                        <a:custGeom>
                          <a:avLst/>
                          <a:gdLst>
                            <a:gd name="connsiteX0" fmla="*/ 0 w 2756848"/>
                            <a:gd name="connsiteY0" fmla="*/ 77338 h 80158"/>
                            <a:gd name="connsiteX1" fmla="*/ 40944 w 2756848"/>
                            <a:gd name="connsiteY1" fmla="*/ 50042 h 80158"/>
                            <a:gd name="connsiteX2" fmla="*/ 81887 w 2756848"/>
                            <a:gd name="connsiteY2" fmla="*/ 63690 h 80158"/>
                            <a:gd name="connsiteX3" fmla="*/ 122830 w 2756848"/>
                            <a:gd name="connsiteY3" fmla="*/ 50042 h 80158"/>
                            <a:gd name="connsiteX4" fmla="*/ 232012 w 2756848"/>
                            <a:gd name="connsiteY4" fmla="*/ 77338 h 80158"/>
                            <a:gd name="connsiteX5" fmla="*/ 286603 w 2756848"/>
                            <a:gd name="connsiteY5" fmla="*/ 63690 h 80158"/>
                            <a:gd name="connsiteX6" fmla="*/ 327547 w 2756848"/>
                            <a:gd name="connsiteY6" fmla="*/ 36395 h 80158"/>
                            <a:gd name="connsiteX7" fmla="*/ 409433 w 2756848"/>
                            <a:gd name="connsiteY7" fmla="*/ 77338 h 80158"/>
                            <a:gd name="connsiteX8" fmla="*/ 532263 w 2756848"/>
                            <a:gd name="connsiteY8" fmla="*/ 63690 h 80158"/>
                            <a:gd name="connsiteX9" fmla="*/ 573206 w 2756848"/>
                            <a:gd name="connsiteY9" fmla="*/ 50042 h 80158"/>
                            <a:gd name="connsiteX10" fmla="*/ 682388 w 2756848"/>
                            <a:gd name="connsiteY10" fmla="*/ 63690 h 80158"/>
                            <a:gd name="connsiteX11" fmla="*/ 791570 w 2756848"/>
                            <a:gd name="connsiteY11" fmla="*/ 63690 h 80158"/>
                            <a:gd name="connsiteX12" fmla="*/ 873457 w 2756848"/>
                            <a:gd name="connsiteY12" fmla="*/ 36395 h 80158"/>
                            <a:gd name="connsiteX13" fmla="*/ 914400 w 2756848"/>
                            <a:gd name="connsiteY13" fmla="*/ 22747 h 80158"/>
                            <a:gd name="connsiteX14" fmla="*/ 955344 w 2756848"/>
                            <a:gd name="connsiteY14" fmla="*/ 9099 h 80158"/>
                            <a:gd name="connsiteX15" fmla="*/ 968991 w 2756848"/>
                            <a:gd name="connsiteY15" fmla="*/ 50042 h 80158"/>
                            <a:gd name="connsiteX16" fmla="*/ 1173708 w 2756848"/>
                            <a:gd name="connsiteY16" fmla="*/ 63690 h 80158"/>
                            <a:gd name="connsiteX17" fmla="*/ 1214651 w 2756848"/>
                            <a:gd name="connsiteY17" fmla="*/ 77338 h 80158"/>
                            <a:gd name="connsiteX18" fmla="*/ 1255594 w 2756848"/>
                            <a:gd name="connsiteY18" fmla="*/ 63690 h 80158"/>
                            <a:gd name="connsiteX19" fmla="*/ 1405720 w 2756848"/>
                            <a:gd name="connsiteY19" fmla="*/ 36395 h 80158"/>
                            <a:gd name="connsiteX20" fmla="*/ 1514902 w 2756848"/>
                            <a:gd name="connsiteY20" fmla="*/ 50042 h 80158"/>
                            <a:gd name="connsiteX21" fmla="*/ 1651379 w 2756848"/>
                            <a:gd name="connsiteY21" fmla="*/ 22747 h 80158"/>
                            <a:gd name="connsiteX22" fmla="*/ 1746914 w 2756848"/>
                            <a:gd name="connsiteY22" fmla="*/ 36395 h 80158"/>
                            <a:gd name="connsiteX23" fmla="*/ 1787857 w 2756848"/>
                            <a:gd name="connsiteY23" fmla="*/ 50042 h 80158"/>
                            <a:gd name="connsiteX24" fmla="*/ 1869744 w 2756848"/>
                            <a:gd name="connsiteY24" fmla="*/ 36395 h 80158"/>
                            <a:gd name="connsiteX25" fmla="*/ 1992573 w 2756848"/>
                            <a:gd name="connsiteY25" fmla="*/ 50042 h 80158"/>
                            <a:gd name="connsiteX26" fmla="*/ 2074460 w 2756848"/>
                            <a:gd name="connsiteY26" fmla="*/ 77338 h 80158"/>
                            <a:gd name="connsiteX27" fmla="*/ 2129051 w 2756848"/>
                            <a:gd name="connsiteY27" fmla="*/ 63690 h 80158"/>
                            <a:gd name="connsiteX28" fmla="*/ 2169994 w 2756848"/>
                            <a:gd name="connsiteY28" fmla="*/ 50042 h 80158"/>
                            <a:gd name="connsiteX29" fmla="*/ 2210938 w 2756848"/>
                            <a:gd name="connsiteY29" fmla="*/ 63690 h 80158"/>
                            <a:gd name="connsiteX30" fmla="*/ 2265529 w 2756848"/>
                            <a:gd name="connsiteY30" fmla="*/ 50042 h 80158"/>
                            <a:gd name="connsiteX31" fmla="*/ 2306472 w 2756848"/>
                            <a:gd name="connsiteY31" fmla="*/ 36395 h 80158"/>
                            <a:gd name="connsiteX32" fmla="*/ 2429302 w 2756848"/>
                            <a:gd name="connsiteY32" fmla="*/ 22747 h 80158"/>
                            <a:gd name="connsiteX33" fmla="*/ 2552132 w 2756848"/>
                            <a:gd name="connsiteY33" fmla="*/ 36395 h 80158"/>
                            <a:gd name="connsiteX34" fmla="*/ 2593075 w 2756848"/>
                            <a:gd name="connsiteY34" fmla="*/ 50042 h 80158"/>
                            <a:gd name="connsiteX35" fmla="*/ 2688609 w 2756848"/>
                            <a:gd name="connsiteY35" fmla="*/ 36395 h 80158"/>
                            <a:gd name="connsiteX36" fmla="*/ 2729552 w 2756848"/>
                            <a:gd name="connsiteY36" fmla="*/ 22747 h 80158"/>
                            <a:gd name="connsiteX37" fmla="*/ 2756848 w 2756848"/>
                            <a:gd name="connsiteY37" fmla="*/ 36395 h 801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2756848" h="80158">
                              <a:moveTo>
                                <a:pt x="0" y="77338"/>
                              </a:moveTo>
                              <a:cubicBezTo>
                                <a:pt x="13648" y="68239"/>
                                <a:pt x="24764" y="52739"/>
                                <a:pt x="40944" y="50042"/>
                              </a:cubicBezTo>
                              <a:cubicBezTo>
                                <a:pt x="55134" y="47677"/>
                                <a:pt x="67501" y="63690"/>
                                <a:pt x="81887" y="63690"/>
                              </a:cubicBezTo>
                              <a:cubicBezTo>
                                <a:pt x="96273" y="63690"/>
                                <a:pt x="109182" y="54591"/>
                                <a:pt x="122830" y="50042"/>
                              </a:cubicBezTo>
                              <a:cubicBezTo>
                                <a:pt x="155139" y="60812"/>
                                <a:pt x="199073" y="77338"/>
                                <a:pt x="232012" y="77338"/>
                              </a:cubicBezTo>
                              <a:cubicBezTo>
                                <a:pt x="250769" y="77338"/>
                                <a:pt x="268406" y="68239"/>
                                <a:pt x="286603" y="63690"/>
                              </a:cubicBezTo>
                              <a:cubicBezTo>
                                <a:pt x="300251" y="54592"/>
                                <a:pt x="311368" y="39092"/>
                                <a:pt x="327547" y="36395"/>
                              </a:cubicBezTo>
                              <a:cubicBezTo>
                                <a:pt x="350150" y="32628"/>
                                <a:pt x="395174" y="67831"/>
                                <a:pt x="409433" y="77338"/>
                              </a:cubicBezTo>
                              <a:cubicBezTo>
                                <a:pt x="450376" y="72789"/>
                                <a:pt x="491628" y="70463"/>
                                <a:pt x="532263" y="63690"/>
                              </a:cubicBezTo>
                              <a:cubicBezTo>
                                <a:pt x="546453" y="61325"/>
                                <a:pt x="558820" y="50042"/>
                                <a:pt x="573206" y="50042"/>
                              </a:cubicBezTo>
                              <a:cubicBezTo>
                                <a:pt x="609883" y="50042"/>
                                <a:pt x="645994" y="59141"/>
                                <a:pt x="682388" y="63690"/>
                              </a:cubicBezTo>
                              <a:cubicBezTo>
                                <a:pt x="806621" y="22279"/>
                                <a:pt x="610413" y="80158"/>
                                <a:pt x="791570" y="63690"/>
                              </a:cubicBezTo>
                              <a:cubicBezTo>
                                <a:pt x="820224" y="61085"/>
                                <a:pt x="846161" y="45493"/>
                                <a:pt x="873457" y="36395"/>
                              </a:cubicBezTo>
                              <a:lnTo>
                                <a:pt x="914400" y="22747"/>
                              </a:lnTo>
                              <a:lnTo>
                                <a:pt x="955344" y="9099"/>
                              </a:lnTo>
                              <a:cubicBezTo>
                                <a:pt x="959893" y="22747"/>
                                <a:pt x="955035" y="46553"/>
                                <a:pt x="968991" y="50042"/>
                              </a:cubicBezTo>
                              <a:cubicBezTo>
                                <a:pt x="1035340" y="66629"/>
                                <a:pt x="1105736" y="56137"/>
                                <a:pt x="1173708" y="63690"/>
                              </a:cubicBezTo>
                              <a:cubicBezTo>
                                <a:pt x="1188006" y="65279"/>
                                <a:pt x="1201003" y="72789"/>
                                <a:pt x="1214651" y="77338"/>
                              </a:cubicBezTo>
                              <a:cubicBezTo>
                                <a:pt x="1228299" y="72789"/>
                                <a:pt x="1241440" y="66263"/>
                                <a:pt x="1255594" y="63690"/>
                              </a:cubicBezTo>
                              <a:cubicBezTo>
                                <a:pt x="1425357" y="32823"/>
                                <a:pt x="1311818" y="67693"/>
                                <a:pt x="1405720" y="36395"/>
                              </a:cubicBezTo>
                              <a:cubicBezTo>
                                <a:pt x="1442114" y="40944"/>
                                <a:pt x="1478225" y="50042"/>
                                <a:pt x="1514902" y="50042"/>
                              </a:cubicBezTo>
                              <a:cubicBezTo>
                                <a:pt x="1548369" y="50042"/>
                                <a:pt x="1615304" y="31766"/>
                                <a:pt x="1651379" y="22747"/>
                              </a:cubicBezTo>
                              <a:cubicBezTo>
                                <a:pt x="1683224" y="27296"/>
                                <a:pt x="1715370" y="30086"/>
                                <a:pt x="1746914" y="36395"/>
                              </a:cubicBezTo>
                              <a:cubicBezTo>
                                <a:pt x="1761020" y="39216"/>
                                <a:pt x="1773471" y="50042"/>
                                <a:pt x="1787857" y="50042"/>
                              </a:cubicBezTo>
                              <a:cubicBezTo>
                                <a:pt x="1815529" y="50042"/>
                                <a:pt x="1842448" y="40944"/>
                                <a:pt x="1869744" y="36395"/>
                              </a:cubicBezTo>
                              <a:cubicBezTo>
                                <a:pt x="1910687" y="40944"/>
                                <a:pt x="1952178" y="41963"/>
                                <a:pt x="1992573" y="50042"/>
                              </a:cubicBezTo>
                              <a:cubicBezTo>
                                <a:pt x="2020786" y="55685"/>
                                <a:pt x="2074460" y="77338"/>
                                <a:pt x="2074460" y="77338"/>
                              </a:cubicBezTo>
                              <a:cubicBezTo>
                                <a:pt x="2092657" y="72789"/>
                                <a:pt x="2111016" y="68843"/>
                                <a:pt x="2129051" y="63690"/>
                              </a:cubicBezTo>
                              <a:cubicBezTo>
                                <a:pt x="2142883" y="59738"/>
                                <a:pt x="2155608" y="50042"/>
                                <a:pt x="2169994" y="50042"/>
                              </a:cubicBezTo>
                              <a:cubicBezTo>
                                <a:pt x="2184380" y="50042"/>
                                <a:pt x="2197290" y="59141"/>
                                <a:pt x="2210938" y="63690"/>
                              </a:cubicBezTo>
                              <a:cubicBezTo>
                                <a:pt x="2229135" y="59141"/>
                                <a:pt x="2247494" y="55195"/>
                                <a:pt x="2265529" y="50042"/>
                              </a:cubicBezTo>
                              <a:cubicBezTo>
                                <a:pt x="2279361" y="46090"/>
                                <a:pt x="2292282" y="38760"/>
                                <a:pt x="2306472" y="36395"/>
                              </a:cubicBezTo>
                              <a:cubicBezTo>
                                <a:pt x="2347107" y="29623"/>
                                <a:pt x="2388359" y="27296"/>
                                <a:pt x="2429302" y="22747"/>
                              </a:cubicBezTo>
                              <a:cubicBezTo>
                                <a:pt x="2497541" y="0"/>
                                <a:pt x="2456596" y="4550"/>
                                <a:pt x="2552132" y="36395"/>
                              </a:cubicBezTo>
                              <a:lnTo>
                                <a:pt x="2593075" y="50042"/>
                              </a:lnTo>
                              <a:cubicBezTo>
                                <a:pt x="2624920" y="45493"/>
                                <a:pt x="2657066" y="42704"/>
                                <a:pt x="2688609" y="36395"/>
                              </a:cubicBezTo>
                              <a:cubicBezTo>
                                <a:pt x="2702716" y="33574"/>
                                <a:pt x="2715166" y="22747"/>
                                <a:pt x="2729552" y="22747"/>
                              </a:cubicBezTo>
                              <a:cubicBezTo>
                                <a:pt x="2739725" y="22747"/>
                                <a:pt x="2747749" y="31846"/>
                                <a:pt x="2756848" y="36395"/>
                              </a:cubicBezTo>
                            </a:path>
                          </a:pathLst>
                        </a:custGeom>
                        <a:ln>
                          <a:solidFill>
                            <a:schemeClr val="tx1"/>
                          </a:solidFill>
                        </a:ln>
                      </a:spPr>
                      <a:txSp>
                        <a:txBody>
                          <a:bodyPr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en-US"/>
                          </a:p>
                        </a:txBody>
                        <a:useSpRect/>
                      </a:txSp>
                      <a:style>
                        <a:lnRef idx="1">
                          <a:schemeClr val="accent1"/>
                        </a:lnRef>
                        <a:fillRef idx="0">
                          <a:schemeClr val="accent1"/>
                        </a:fillRef>
                        <a:effectRef idx="0">
                          <a:schemeClr val="accent1"/>
                        </a:effectRef>
                        <a:fontRef idx="minor">
                          <a:schemeClr val="tx1"/>
                        </a:fontRef>
                      </a:style>
                    </a:sp>
                  </a:grpSp>
                  <a:grpSp>
                    <a:nvGrpSpPr>
                      <a:cNvPr id="80905" name="Group 33"/>
                      <a:cNvGrpSpPr>
                        <a:grpSpLocks/>
                      </a:cNvGrpSpPr>
                    </a:nvGrpSpPr>
                    <a:grpSpPr bwMode="auto">
                      <a:xfrm>
                        <a:off x="1662113" y="5665788"/>
                        <a:ext cx="90487" cy="277812"/>
                        <a:chOff x="1662752" y="4370696"/>
                        <a:chExt cx="89848" cy="277504"/>
                      </a:xfrm>
                    </a:grpSpPr>
                    <a:cxnSp>
                      <a:nvCxnSpPr>
                        <a:cNvPr id="28" name="Straight Connector 27"/>
                        <a:cNvCxnSpPr/>
                      </a:nvCxnSpPr>
                      <a:spPr>
                        <a:xfrm rot="16200000" flipH="1">
                          <a:off x="1662525" y="4461309"/>
                          <a:ext cx="76116" cy="7566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9" name="Straight Connector 28"/>
                        <a:cNvCxnSpPr/>
                      </a:nvCxnSpPr>
                      <a:spPr>
                        <a:xfrm rot="5400000">
                          <a:off x="1666399" y="4562000"/>
                          <a:ext cx="98316" cy="7408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rot="5400000">
                          <a:off x="1658518" y="4382811"/>
                          <a:ext cx="98316" cy="7408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80906" name="Group 34"/>
                      <a:cNvGrpSpPr>
                        <a:grpSpLocks/>
                      </a:cNvGrpSpPr>
                    </a:nvGrpSpPr>
                    <a:grpSpPr bwMode="auto">
                      <a:xfrm>
                        <a:off x="2209800" y="5680075"/>
                        <a:ext cx="152400" cy="249238"/>
                        <a:chOff x="1219200" y="4397992"/>
                        <a:chExt cx="152400" cy="250208"/>
                      </a:xfrm>
                    </a:grpSpPr>
                    <a:cxnSp>
                      <a:nvCxnSpPr>
                        <a:cNvPr id="36" name="Straight Connector 35"/>
                        <a:cNvCxnSpPr/>
                      </a:nvCxnSpPr>
                      <a:spPr>
                        <a:xfrm rot="5400000" flipH="1" flipV="1">
                          <a:off x="1220494" y="4571707"/>
                          <a:ext cx="151400" cy="1588"/>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rot="16200000" flipH="1">
                          <a:off x="1219052" y="4398140"/>
                          <a:ext cx="76497"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 name="Straight Connector 37"/>
                        <a:cNvCxnSpPr/>
                      </a:nvCxnSpPr>
                      <a:spPr>
                        <a:xfrm rot="5400000">
                          <a:off x="1285687" y="4409293"/>
                          <a:ext cx="97215" cy="7461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80907" name="Group 32"/>
                      <a:cNvGrpSpPr>
                        <a:grpSpLocks/>
                      </a:cNvGrpSpPr>
                    </a:nvGrpSpPr>
                    <a:grpSpPr bwMode="auto">
                      <a:xfrm>
                        <a:off x="1219200" y="5707063"/>
                        <a:ext cx="152400" cy="250825"/>
                        <a:chOff x="1219200" y="4397992"/>
                        <a:chExt cx="152400" cy="250208"/>
                      </a:xfrm>
                    </a:grpSpPr>
                    <a:cxnSp>
                      <a:nvCxnSpPr>
                        <a:cNvPr id="21" name="Straight Connector 20"/>
                        <a:cNvCxnSpPr/>
                      </a:nvCxnSpPr>
                      <a:spPr>
                        <a:xfrm rot="5400000" flipH="1" flipV="1">
                          <a:off x="1220181" y="4571393"/>
                          <a:ext cx="152025" cy="1588"/>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rot="16200000" flipH="1">
                          <a:off x="1219294" y="4397898"/>
                          <a:ext cx="76013"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5400000">
                          <a:off x="1285202" y="4409778"/>
                          <a:ext cx="98183" cy="7461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32" name="Straight Connector 31"/>
                      <a:cNvCxnSpPr/>
                    </a:nvCxnSpPr>
                    <a:spPr>
                      <a:xfrm rot="5400000" flipH="1" flipV="1">
                        <a:off x="1905794" y="5893594"/>
                        <a:ext cx="152400" cy="1588"/>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7" name="Straight Connector 56"/>
                      <a:cNvCxnSpPr/>
                    </a:nvCxnSpPr>
                    <a:spPr>
                      <a:xfrm rot="5400000" flipH="1" flipV="1">
                        <a:off x="956469" y="5903119"/>
                        <a:ext cx="15081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8" name="Straight Connector 57"/>
                      <a:cNvCxnSpPr/>
                    </a:nvCxnSpPr>
                    <a:spPr>
                      <a:xfrm rot="5400000" flipH="1" flipV="1">
                        <a:off x="2590007" y="5893594"/>
                        <a:ext cx="152400" cy="158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nvGrpSpPr>
                      <a:cNvPr id="80911" name="Group 58"/>
                      <a:cNvGrpSpPr>
                        <a:grpSpLocks/>
                      </a:cNvGrpSpPr>
                    </a:nvGrpSpPr>
                    <a:grpSpPr bwMode="auto">
                      <a:xfrm flipH="1">
                        <a:off x="2895600" y="5707063"/>
                        <a:ext cx="90488" cy="277812"/>
                        <a:chOff x="1662752" y="4370696"/>
                        <a:chExt cx="89848" cy="277504"/>
                      </a:xfrm>
                    </a:grpSpPr>
                    <a:cxnSp>
                      <a:nvCxnSpPr>
                        <a:cNvPr id="60" name="Straight Connector 59"/>
                        <a:cNvCxnSpPr/>
                      </a:nvCxnSpPr>
                      <a:spPr>
                        <a:xfrm rot="16200000" flipH="1">
                          <a:off x="1662525" y="4461310"/>
                          <a:ext cx="76116" cy="75661"/>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1" name="Straight Connector 60"/>
                        <a:cNvCxnSpPr/>
                      </a:nvCxnSpPr>
                      <a:spPr>
                        <a:xfrm rot="5400000">
                          <a:off x="1666399" y="4561999"/>
                          <a:ext cx="98316" cy="7408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2" name="Straight Connector 61"/>
                        <a:cNvCxnSpPr/>
                      </a:nvCxnSpPr>
                      <a:spPr>
                        <a:xfrm rot="5400000">
                          <a:off x="1658519" y="4382812"/>
                          <a:ext cx="98316" cy="7408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80912" name="Group 62"/>
                      <a:cNvGrpSpPr>
                        <a:grpSpLocks/>
                      </a:cNvGrpSpPr>
                    </a:nvGrpSpPr>
                    <a:grpSpPr bwMode="auto">
                      <a:xfrm>
                        <a:off x="3200400" y="5715000"/>
                        <a:ext cx="152400" cy="250825"/>
                        <a:chOff x="1219200" y="4397992"/>
                        <a:chExt cx="152400" cy="250208"/>
                      </a:xfrm>
                    </a:grpSpPr>
                    <a:cxnSp>
                      <a:nvCxnSpPr>
                        <a:cNvPr id="64" name="Straight Connector 63"/>
                        <a:cNvCxnSpPr/>
                      </a:nvCxnSpPr>
                      <a:spPr>
                        <a:xfrm rot="5400000" flipH="1" flipV="1">
                          <a:off x="1220181" y="4571393"/>
                          <a:ext cx="152025" cy="1588"/>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5" name="Straight Connector 64"/>
                        <a:cNvCxnSpPr/>
                      </a:nvCxnSpPr>
                      <a:spPr>
                        <a:xfrm rot="16200000" flipH="1">
                          <a:off x="1219294" y="4397898"/>
                          <a:ext cx="76013"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6" name="Straight Connector 65"/>
                        <a:cNvCxnSpPr/>
                      </a:nvCxnSpPr>
                      <a:spPr>
                        <a:xfrm rot="5400000">
                          <a:off x="1285202" y="4409778"/>
                          <a:ext cx="98183" cy="7461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80913" name="TextBox 66"/>
                      <a:cNvSpPr txBox="1">
                        <a:spLocks noChangeArrowheads="1"/>
                      </a:cNvSpPr>
                    </a:nvSpPr>
                    <a:spPr bwMode="auto">
                      <a:xfrm>
                        <a:off x="636588" y="4648200"/>
                        <a:ext cx="3200400" cy="92392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a:latin typeface="Calibri" pitchFamily="34" charset="0"/>
                            </a:rPr>
                            <a:t>surface functionalization</a:t>
                          </a:r>
                        </a:p>
                        <a:p>
                          <a:pPr algn="ctr"/>
                          <a:r>
                            <a:rPr lang="en-US">
                              <a:latin typeface="Calibri" pitchFamily="34" charset="0"/>
                            </a:rPr>
                            <a:t>and</a:t>
                          </a:r>
                        </a:p>
                        <a:p>
                          <a:pPr algn="ctr"/>
                          <a:r>
                            <a:rPr lang="en-US">
                              <a:latin typeface="Calibri" pitchFamily="34" charset="0"/>
                            </a:rPr>
                            <a:t>nanoroughening</a:t>
                          </a:r>
                        </a:p>
                      </a:txBody>
                      <a:useSpRect/>
                    </a:txSp>
                  </a:sp>
                  <a:cxnSp>
                    <a:nvCxnSpPr>
                      <a:cNvPr id="69" name="Straight Connector 68"/>
                      <a:cNvCxnSpPr/>
                    </a:nvCxnSpPr>
                    <a:spPr>
                      <a:xfrm>
                        <a:off x="776288" y="3663950"/>
                        <a:ext cx="1509712" cy="755650"/>
                      </a:xfrm>
                      <a:prstGeom prst="line">
                        <a:avLst/>
                      </a:prstGeom>
                      <a:ln w="76200" cap="flat">
                        <a:solidFill>
                          <a:schemeClr val="accent1">
                            <a:lumMod val="75000"/>
                          </a:schemeClr>
                        </a:solidFill>
                        <a:bevel/>
                      </a:ln>
                    </a:spPr>
                    <a:style>
                      <a:lnRef idx="1">
                        <a:schemeClr val="accent1"/>
                      </a:lnRef>
                      <a:fillRef idx="0">
                        <a:schemeClr val="accent1"/>
                      </a:fillRef>
                      <a:effectRef idx="0">
                        <a:schemeClr val="accent1"/>
                      </a:effectRef>
                      <a:fontRef idx="minor">
                        <a:schemeClr val="tx1"/>
                      </a:fontRef>
                    </a:style>
                  </a:cxnSp>
                  <a:cxnSp>
                    <a:nvCxnSpPr>
                      <a:cNvPr id="74" name="Straight Connector 73"/>
                      <a:cNvCxnSpPr/>
                    </a:nvCxnSpPr>
                    <a:spPr>
                      <a:xfrm rot="10800000" flipV="1">
                        <a:off x="2286000" y="3649663"/>
                        <a:ext cx="1550988" cy="769937"/>
                      </a:xfrm>
                      <a:prstGeom prst="line">
                        <a:avLst/>
                      </a:prstGeom>
                      <a:ln w="76200" cap="flat">
                        <a:solidFill>
                          <a:schemeClr val="accent1">
                            <a:lumMod val="75000"/>
                          </a:schemeClr>
                        </a:solidFill>
                        <a:bevel/>
                      </a:ln>
                    </a:spPr>
                    <a:style>
                      <a:lnRef idx="1">
                        <a:schemeClr val="accent1"/>
                      </a:lnRef>
                      <a:fillRef idx="0">
                        <a:schemeClr val="accent1"/>
                      </a:fillRef>
                      <a:effectRef idx="0">
                        <a:schemeClr val="accent1"/>
                      </a:effectRef>
                      <a:fontRef idx="minor">
                        <a:schemeClr val="tx1"/>
                      </a:fontRef>
                    </a:style>
                  </a:cxnSp>
                  <a:sp>
                    <a:nvSpPr>
                      <a:cNvPr id="79" name="Isosceles Triangle 78"/>
                      <a:cNvSpPr/>
                    </a:nvSpPr>
                    <a:spPr>
                      <a:xfrm flipV="1">
                        <a:off x="1600200" y="4267200"/>
                        <a:ext cx="1393825" cy="463550"/>
                      </a:xfrm>
                      <a:prstGeom prst="triangle">
                        <a:avLst>
                          <a:gd name="adj" fmla="val 50902"/>
                        </a:avLst>
                      </a:prstGeom>
                      <a:solidFill>
                        <a:schemeClr val="accent1">
                          <a:lumMod val="75000"/>
                        </a:schemeClr>
                      </a:solidFill>
                      <a:ln>
                        <a:no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Isosceles Triangle 77"/>
                      <a:cNvSpPr/>
                    </a:nvSpPr>
                    <a:spPr>
                      <a:xfrm flipV="1">
                        <a:off x="788988" y="3616325"/>
                        <a:ext cx="2971800" cy="784225"/>
                      </a:xfrm>
                      <a:prstGeom prst="triangle">
                        <a:avLst>
                          <a:gd name="adj" fmla="val 51482"/>
                        </a:avLst>
                      </a:prstGeom>
                      <a:gradFill>
                        <a:gsLst>
                          <a:gs pos="0">
                            <a:schemeClr val="bg1"/>
                          </a:gs>
                          <a:gs pos="100000">
                            <a:schemeClr val="accent1">
                              <a:lumMod val="75000"/>
                            </a:schemeClr>
                          </a:gs>
                          <a:gs pos="100000">
                            <a:schemeClr val="accent1">
                              <a:shade val="98000"/>
                              <a:satMod val="137000"/>
                            </a:schemeClr>
                          </a:gs>
                        </a:gsLst>
                        <a:lin ang="16200000" scaled="0"/>
                      </a:gradFill>
                      <a:ln>
                        <a:no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F972B8" w:rsidRDefault="00F972B8" w:rsidP="00FE0A05">
      <w:pPr>
        <w:pStyle w:val="Caption"/>
      </w:pPr>
      <w:bookmarkStart w:id="98" w:name="_Ref208676948"/>
      <w:bookmarkStart w:id="99" w:name="_Toc213308632"/>
      <w:r>
        <w:t xml:space="preserve">Figure </w:t>
      </w:r>
      <w:r w:rsidR="00E724F7">
        <w:fldChar w:fldCharType="begin"/>
      </w:r>
      <w:r>
        <w:instrText xml:space="preserve"> SEQ Figure \* ARABIC </w:instrText>
      </w:r>
      <w:r w:rsidR="00E724F7">
        <w:fldChar w:fldCharType="separate"/>
      </w:r>
      <w:r w:rsidR="00261C6A">
        <w:rPr>
          <w:noProof/>
        </w:rPr>
        <w:t>25</w:t>
      </w:r>
      <w:r w:rsidR="00E724F7">
        <w:fldChar w:fldCharType="end"/>
      </w:r>
      <w:bookmarkEnd w:id="98"/>
      <w:r>
        <w:t>. Plasma surface modification scheme.</w:t>
      </w:r>
      <w:bookmarkEnd w:id="99"/>
    </w:p>
    <w:p w:rsidR="00224EEC" w:rsidRPr="00224EEC" w:rsidRDefault="00224EEC" w:rsidP="00224EEC"/>
    <w:p w:rsidR="005E6854" w:rsidRDefault="00D52478" w:rsidP="003D3241">
      <w:r>
        <w:t xml:space="preserve">A simple measure of surface energy can be obtained via sessile drop contact angle measurement; deionized water is a standard fluid for contact angle measurement. High contact </w:t>
      </w:r>
      <w:r>
        <w:lastRenderedPageBreak/>
        <w:t xml:space="preserve">angles represent low surface energies; lower contact angles correspond to higher surface energies. Other fluids can be measured to create enough datapoints to calculate the surface energy of the sample. The half-angle measurement method measures the radius of the drop and the height of the drop to find half the contact angle, as illustrated in </w:t>
      </w:r>
      <w:r w:rsidR="00E724F7">
        <w:fldChar w:fldCharType="begin"/>
      </w:r>
      <w:r>
        <w:instrText xml:space="preserve"> REF _Ref208677700 \h </w:instrText>
      </w:r>
      <w:r w:rsidR="00E724F7">
        <w:fldChar w:fldCharType="separate"/>
      </w:r>
      <w:r w:rsidR="00261C6A">
        <w:t xml:space="preserve">Figure </w:t>
      </w:r>
      <w:r w:rsidR="00261C6A">
        <w:rPr>
          <w:noProof/>
        </w:rPr>
        <w:t>26</w:t>
      </w:r>
      <w:r w:rsidR="00E724F7">
        <w:fldChar w:fldCharType="end"/>
      </w:r>
      <w:r>
        <w:t>. In a typical sessile drop measurement setup, a microdrop is dispensed onto the surface of interest, and the drop is magnified and projected onto a measurement grid for reading. The reading must be taken quickly before the microdrop evaporates; evaporation causes a rapid decrease in contact angle.</w:t>
      </w:r>
    </w:p>
    <w:p w:rsidR="00D52478" w:rsidRDefault="00D52478" w:rsidP="003D3241"/>
    <w:p w:rsidR="00D52478" w:rsidRDefault="00D52478" w:rsidP="00D52478">
      <w:pPr>
        <w:keepNext/>
        <w:ind w:firstLine="0"/>
      </w:pPr>
      <w:r w:rsidRPr="00D52478">
        <w:rPr>
          <w:noProof/>
          <w:lang w:bidi="ar-SA"/>
        </w:rPr>
        <w:drawing>
          <wp:inline distT="0" distB="0" distL="0" distR="0">
            <wp:extent cx="5848350" cy="933450"/>
            <wp:effectExtent l="19050" t="0" r="0" b="0"/>
            <wp:docPr id="50"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58200" cy="1969611"/>
                      <a:chOff x="381000" y="4382037"/>
                      <a:chExt cx="8458200" cy="1969611"/>
                    </a:xfrm>
                  </a:grpSpPr>
                  <a:cxnSp>
                    <a:nvCxnSpPr>
                      <a:cNvPr id="10" name="Straight Connector 9"/>
                      <a:cNvCxnSpPr/>
                    </a:nvCxnSpPr>
                    <a:spPr>
                      <a:xfrm>
                        <a:off x="381000" y="5545138"/>
                        <a:ext cx="8458200" cy="1587"/>
                      </a:xfrm>
                      <a:prstGeom prst="line">
                        <a:avLst/>
                      </a:prstGeom>
                      <a:noFill/>
                      <a:ln w="6350" cap="rnd" cmpd="sng" algn="ctr">
                        <a:solidFill>
                          <a:sysClr val="windowText" lastClr="000000">
                            <a:shade val="95000"/>
                            <a:satMod val="105000"/>
                          </a:sysClr>
                        </a:solidFill>
                        <a:prstDash val="solid"/>
                      </a:ln>
                      <a:effectLst/>
                    </a:spPr>
                    <a:style>
                      <a:lnRef idx="1">
                        <a:schemeClr val="dk1"/>
                      </a:lnRef>
                      <a:fillRef idx="0">
                        <a:schemeClr val="dk1"/>
                      </a:fillRef>
                      <a:effectRef idx="0">
                        <a:schemeClr val="dk1"/>
                      </a:effectRef>
                      <a:fontRef idx="minor">
                        <a:schemeClr val="tx1"/>
                      </a:fontRef>
                    </a:style>
                  </a:cxnSp>
                  <a:sp>
                    <a:nvSpPr>
                      <a:cNvPr id="11" name="Chord 10"/>
                      <a:cNvSpPr/>
                    </a:nvSpPr>
                    <a:spPr>
                      <a:xfrm rot="5400000">
                        <a:off x="1447800" y="4382037"/>
                        <a:ext cx="1371600" cy="1371600"/>
                      </a:xfrm>
                      <a:prstGeom prst="chord">
                        <a:avLst>
                          <a:gd name="adj1" fmla="val 2710912"/>
                          <a:gd name="adj2" fmla="val 18874636"/>
                        </a:avLst>
                      </a:prstGeom>
                      <a:gradFill rotWithShape="1">
                        <a:gsLst>
                          <a:gs pos="0">
                            <a:srgbClr val="94B6D2">
                              <a:shade val="47500"/>
                              <a:satMod val="137000"/>
                            </a:srgbClr>
                          </a:gs>
                          <a:gs pos="55000">
                            <a:srgbClr val="94B6D2">
                              <a:shade val="69000"/>
                              <a:satMod val="137000"/>
                            </a:srgbClr>
                          </a:gs>
                          <a:gs pos="100000">
                            <a:srgbClr val="94B6D2">
                              <a:shade val="98000"/>
                              <a:satMod val="137000"/>
                            </a:srgbClr>
                          </a:gs>
                        </a:gsLst>
                        <a:lin ang="16200000" scaled="0"/>
                      </a:gradFill>
                      <a:ln>
                        <a:noFill/>
                      </a:ln>
                      <a:effectLst/>
                      <a:scene3d>
                        <a:camera prst="orthographicFront" fov="0">
                          <a:rot lat="0" lon="0" rev="0"/>
                        </a:camera>
                        <a:lightRig rig="threePt" dir="t">
                          <a:rot lat="0" lon="0" rev="1800000"/>
                        </a:lightRig>
                      </a:scene3d>
                      <a:sp3d prstMaterial="matte">
                        <a:bevelT h="20000"/>
                      </a:sp3d>
                    </a:spPr>
                    <a:txSp>
                      <a:txBody>
                        <a:bodyPr anchor="ctr"/>
                        <a:lstStyle>
                          <a:defPPr>
                            <a:defRPr lang="en-U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a:pPr algn="ctr" fontAlgn="auto">
                            <a:spcBef>
                              <a:spcPts val="0"/>
                            </a:spcBef>
                            <a:spcAft>
                              <a:spcPts val="0"/>
                            </a:spcAft>
                            <a:defRPr/>
                          </a:pPr>
                          <a:endParaRPr lang="en-US"/>
                        </a:p>
                      </a:txBody>
                      <a:useSpRect/>
                    </a:txSp>
                    <a:style>
                      <a:lnRef idx="0">
                        <a:schemeClr val="accent1"/>
                      </a:lnRef>
                      <a:fillRef idx="3">
                        <a:schemeClr val="accent1"/>
                      </a:fillRef>
                      <a:effectRef idx="3">
                        <a:schemeClr val="accent1"/>
                      </a:effectRef>
                      <a:fontRef idx="minor">
                        <a:schemeClr val="lt1"/>
                      </a:fontRef>
                    </a:style>
                  </a:sp>
                  <a:sp>
                    <a:nvSpPr>
                      <a:cNvPr id="12" name="Chord 11"/>
                      <a:cNvSpPr/>
                    </a:nvSpPr>
                    <a:spPr>
                      <a:xfrm rot="5400000">
                        <a:off x="3886200" y="4827648"/>
                        <a:ext cx="1371600" cy="1371600"/>
                      </a:xfrm>
                      <a:prstGeom prst="chord">
                        <a:avLst>
                          <a:gd name="adj1" fmla="val 5246851"/>
                          <a:gd name="adj2" fmla="val 16358522"/>
                        </a:avLst>
                      </a:prstGeom>
                      <a:gradFill rotWithShape="1">
                        <a:gsLst>
                          <a:gs pos="0">
                            <a:srgbClr val="94B6D2">
                              <a:shade val="47500"/>
                              <a:satMod val="137000"/>
                            </a:srgbClr>
                          </a:gs>
                          <a:gs pos="55000">
                            <a:srgbClr val="94B6D2">
                              <a:shade val="69000"/>
                              <a:satMod val="137000"/>
                            </a:srgbClr>
                          </a:gs>
                          <a:gs pos="100000">
                            <a:srgbClr val="94B6D2">
                              <a:shade val="98000"/>
                              <a:satMod val="137000"/>
                            </a:srgbClr>
                          </a:gs>
                        </a:gsLst>
                        <a:lin ang="16200000" scaled="0"/>
                      </a:gradFill>
                      <a:ln>
                        <a:noFill/>
                      </a:ln>
                      <a:effectLst/>
                      <a:scene3d>
                        <a:camera prst="orthographicFront" fov="0">
                          <a:rot lat="0" lon="0" rev="0"/>
                        </a:camera>
                        <a:lightRig rig="threePt" dir="t">
                          <a:rot lat="0" lon="0" rev="1800000"/>
                        </a:lightRig>
                      </a:scene3d>
                      <a:sp3d prstMaterial="matte">
                        <a:bevelT h="20000"/>
                      </a:sp3d>
                    </a:spPr>
                    <a:txSp>
                      <a:txBody>
                        <a:bodyPr anchor="ctr"/>
                        <a:lstStyle>
                          <a:defPPr>
                            <a:defRPr lang="en-U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a:pPr algn="ctr" fontAlgn="auto">
                            <a:spcBef>
                              <a:spcPts val="0"/>
                            </a:spcBef>
                            <a:spcAft>
                              <a:spcPts val="0"/>
                            </a:spcAft>
                            <a:defRPr/>
                          </a:pPr>
                          <a:endParaRPr lang="en-US"/>
                        </a:p>
                      </a:txBody>
                      <a:useSpRect/>
                    </a:txSp>
                    <a:style>
                      <a:lnRef idx="0">
                        <a:schemeClr val="accent1"/>
                      </a:lnRef>
                      <a:fillRef idx="3">
                        <a:schemeClr val="accent1"/>
                      </a:fillRef>
                      <a:effectRef idx="3">
                        <a:schemeClr val="accent1"/>
                      </a:effectRef>
                      <a:fontRef idx="minor">
                        <a:schemeClr val="lt1"/>
                      </a:fontRef>
                    </a:style>
                  </a:sp>
                  <a:sp>
                    <a:nvSpPr>
                      <a:cNvPr id="14" name="Chord 13"/>
                      <a:cNvSpPr/>
                    </a:nvSpPr>
                    <a:spPr>
                      <a:xfrm rot="5400000">
                        <a:off x="6575802" y="4621650"/>
                        <a:ext cx="1250196" cy="2209800"/>
                      </a:xfrm>
                      <a:prstGeom prst="chord">
                        <a:avLst>
                          <a:gd name="adj1" fmla="val 5975236"/>
                          <a:gd name="adj2" fmla="val 15638113"/>
                        </a:avLst>
                      </a:prstGeom>
                      <a:gradFill rotWithShape="1">
                        <a:gsLst>
                          <a:gs pos="0">
                            <a:srgbClr val="94B6D2">
                              <a:shade val="47500"/>
                              <a:satMod val="137000"/>
                            </a:srgbClr>
                          </a:gs>
                          <a:gs pos="55000">
                            <a:srgbClr val="94B6D2">
                              <a:shade val="69000"/>
                              <a:satMod val="137000"/>
                            </a:srgbClr>
                          </a:gs>
                          <a:gs pos="100000">
                            <a:srgbClr val="94B6D2">
                              <a:shade val="98000"/>
                              <a:satMod val="137000"/>
                            </a:srgbClr>
                          </a:gs>
                        </a:gsLst>
                        <a:lin ang="16200000" scaled="0"/>
                      </a:gradFill>
                      <a:ln>
                        <a:noFill/>
                      </a:ln>
                      <a:effectLst/>
                      <a:scene3d>
                        <a:camera prst="orthographicFront" fov="0">
                          <a:rot lat="0" lon="0" rev="0"/>
                        </a:camera>
                        <a:lightRig rig="threePt" dir="t">
                          <a:rot lat="0" lon="0" rev="1800000"/>
                        </a:lightRig>
                      </a:scene3d>
                      <a:sp3d prstMaterial="matte">
                        <a:bevelT h="20000"/>
                      </a:sp3d>
                    </a:spPr>
                    <a:txSp>
                      <a:txBody>
                        <a:bodyPr anchor="ctr"/>
                        <a:lstStyle>
                          <a:defPPr>
                            <a:defRPr lang="en-U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a:pPr algn="ctr" fontAlgn="auto">
                            <a:spcBef>
                              <a:spcPts val="0"/>
                            </a:spcBef>
                            <a:spcAft>
                              <a:spcPts val="0"/>
                            </a:spcAft>
                            <a:defRPr/>
                          </a:pPr>
                          <a:endParaRPr lang="en-US"/>
                        </a:p>
                      </a:txBody>
                      <a:useSpRect/>
                    </a:txSp>
                    <a:style>
                      <a:lnRef idx="0">
                        <a:schemeClr val="accent1"/>
                      </a:lnRef>
                      <a:fillRef idx="3">
                        <a:schemeClr val="accent1"/>
                      </a:fillRef>
                      <a:effectRef idx="3">
                        <a:schemeClr val="accent1"/>
                      </a:effectRef>
                      <a:fontRef idx="minor">
                        <a:schemeClr val="lt1"/>
                      </a:fontRef>
                    </a:style>
                  </a:sp>
                  <a:cxnSp>
                    <a:nvCxnSpPr>
                      <a:cNvPr id="16" name="Straight Connector 15"/>
                      <a:cNvCxnSpPr>
                        <a:stCxn id="0" idx="0"/>
                      </a:cNvCxnSpPr>
                    </a:nvCxnSpPr>
                    <a:spPr>
                      <a:xfrm rot="10800000" flipH="1">
                        <a:off x="1647825" y="4395788"/>
                        <a:ext cx="485775" cy="1155700"/>
                      </a:xfrm>
                      <a:prstGeom prst="line">
                        <a:avLst/>
                      </a:prstGeom>
                      <a:noFill/>
                      <a:ln w="6350" cap="rnd" cmpd="sng" algn="ctr">
                        <a:solidFill>
                          <a:sysClr val="windowText" lastClr="000000">
                            <a:shade val="95000"/>
                            <a:satMod val="105000"/>
                          </a:sysClr>
                        </a:solidFill>
                        <a:prstDash val="solid"/>
                      </a:ln>
                      <a:effectLst/>
                    </a:spPr>
                    <a:style>
                      <a:lnRef idx="1">
                        <a:schemeClr val="dk1"/>
                      </a:lnRef>
                      <a:fillRef idx="0">
                        <a:schemeClr val="dk1"/>
                      </a:fillRef>
                      <a:effectRef idx="0">
                        <a:schemeClr val="dk1"/>
                      </a:effectRef>
                      <a:fontRef idx="minor">
                        <a:schemeClr val="tx1"/>
                      </a:fontRef>
                    </a:style>
                  </a:cxnSp>
                  <a:cxnSp>
                    <a:nvCxnSpPr>
                      <a:cNvPr id="18" name="Straight Connector 17"/>
                      <a:cNvCxnSpPr>
                        <a:endCxn id="0" idx="2"/>
                      </a:cNvCxnSpPr>
                    </a:nvCxnSpPr>
                    <a:spPr>
                      <a:xfrm rot="16200000" flipH="1">
                        <a:off x="1557338" y="4972050"/>
                        <a:ext cx="1154112" cy="1588"/>
                      </a:xfrm>
                      <a:prstGeom prst="line">
                        <a:avLst/>
                      </a:prstGeom>
                      <a:noFill/>
                      <a:ln w="6350" cap="rnd" cmpd="sng" algn="ctr">
                        <a:solidFill>
                          <a:sysClr val="windowText" lastClr="000000">
                            <a:shade val="95000"/>
                            <a:satMod val="105000"/>
                          </a:sysClr>
                        </a:solidFill>
                        <a:prstDash val="solid"/>
                      </a:ln>
                      <a:effectLst/>
                    </a:spPr>
                    <a:style>
                      <a:lnRef idx="1">
                        <a:schemeClr val="dk1"/>
                      </a:lnRef>
                      <a:fillRef idx="0">
                        <a:schemeClr val="dk1"/>
                      </a:fillRef>
                      <a:effectRef idx="0">
                        <a:schemeClr val="dk1"/>
                      </a:effectRef>
                      <a:fontRef idx="minor">
                        <a:schemeClr val="tx1"/>
                      </a:fontRef>
                    </a:style>
                  </a:cxnSp>
                  <a:sp>
                    <a:nvSpPr>
                      <a:cNvPr id="21" name="Rectangle 20"/>
                      <a:cNvSpPr/>
                    </a:nvSpPr>
                    <a:spPr>
                      <a:xfrm>
                        <a:off x="1981200" y="5394325"/>
                        <a:ext cx="152400" cy="152400"/>
                      </a:xfrm>
                      <a:prstGeom prst="rect">
                        <a:avLst/>
                      </a:prstGeom>
                      <a:noFill/>
                      <a:ln w="12700" cap="flat" cmpd="thickThin" algn="ctr">
                        <a:solidFill>
                          <a:sysClr val="windowText" lastClr="000000"/>
                        </a:solidFill>
                        <a:prstDash val="solid"/>
                      </a:ln>
                      <a:effectLst/>
                    </a:spPr>
                    <a:txSp>
                      <a:txBody>
                        <a:bodyPr anchor="ctr"/>
                        <a:lstStyle>
                          <a:defPPr>
                            <a:defRPr lang="en-U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3" name="Straight Connector 22"/>
                      <a:cNvCxnSpPr/>
                    </a:nvCxnSpPr>
                    <a:spPr>
                      <a:xfrm rot="16200000" flipV="1">
                        <a:off x="939800" y="4851400"/>
                        <a:ext cx="803275" cy="549275"/>
                      </a:xfrm>
                      <a:prstGeom prst="line">
                        <a:avLst/>
                      </a:prstGeom>
                      <a:noFill/>
                      <a:ln w="6350" cap="rnd" cmpd="sng" algn="ctr">
                        <a:solidFill>
                          <a:sysClr val="windowText" lastClr="000000">
                            <a:shade val="95000"/>
                            <a:satMod val="105000"/>
                          </a:sysClr>
                        </a:solidFill>
                        <a:prstDash val="dash"/>
                      </a:ln>
                      <a:effectLst/>
                    </a:spPr>
                    <a:style>
                      <a:lnRef idx="1">
                        <a:schemeClr val="dk1"/>
                      </a:lnRef>
                      <a:fillRef idx="0">
                        <a:schemeClr val="dk1"/>
                      </a:fillRef>
                      <a:effectRef idx="0">
                        <a:schemeClr val="dk1"/>
                      </a:effectRef>
                      <a:fontRef idx="minor">
                        <a:schemeClr val="tx1"/>
                      </a:fontRef>
                    </a:style>
                  </a:cxnSp>
                  <a:cxnSp>
                    <a:nvCxnSpPr>
                      <a:cNvPr id="25" name="Straight Connector 24"/>
                      <a:cNvCxnSpPr>
                        <a:stCxn id="0" idx="0"/>
                      </a:cNvCxnSpPr>
                    </a:nvCxnSpPr>
                    <a:spPr>
                      <a:xfrm rot="10800000" flipH="1">
                        <a:off x="3886200" y="4840288"/>
                        <a:ext cx="685800" cy="703262"/>
                      </a:xfrm>
                      <a:prstGeom prst="line">
                        <a:avLst/>
                      </a:prstGeom>
                      <a:noFill/>
                      <a:ln w="6350" cap="rnd" cmpd="sng" algn="ctr">
                        <a:solidFill>
                          <a:sysClr val="windowText" lastClr="000000">
                            <a:shade val="95000"/>
                            <a:satMod val="105000"/>
                          </a:sysClr>
                        </a:solidFill>
                        <a:prstDash val="solid"/>
                      </a:ln>
                      <a:effectLst/>
                    </a:spPr>
                    <a:style>
                      <a:lnRef idx="1">
                        <a:schemeClr val="dk1"/>
                      </a:lnRef>
                      <a:fillRef idx="0">
                        <a:schemeClr val="dk1"/>
                      </a:fillRef>
                      <a:effectRef idx="0">
                        <a:schemeClr val="dk1"/>
                      </a:effectRef>
                      <a:fontRef idx="minor">
                        <a:schemeClr val="tx1"/>
                      </a:fontRef>
                    </a:style>
                  </a:cxnSp>
                  <a:cxnSp>
                    <a:nvCxnSpPr>
                      <a:cNvPr id="26" name="Straight Connector 25"/>
                      <a:cNvCxnSpPr/>
                    </a:nvCxnSpPr>
                    <a:spPr>
                      <a:xfrm rot="16200000" flipH="1">
                        <a:off x="4224338" y="5162550"/>
                        <a:ext cx="696912" cy="1588"/>
                      </a:xfrm>
                      <a:prstGeom prst="line">
                        <a:avLst/>
                      </a:prstGeom>
                      <a:noFill/>
                      <a:ln w="6350" cap="rnd" cmpd="sng" algn="ctr">
                        <a:solidFill>
                          <a:sysClr val="windowText" lastClr="000000">
                            <a:shade val="95000"/>
                            <a:satMod val="105000"/>
                          </a:sysClr>
                        </a:solidFill>
                        <a:prstDash val="solid"/>
                      </a:ln>
                      <a:effectLst/>
                    </a:spPr>
                    <a:style>
                      <a:lnRef idx="1">
                        <a:schemeClr val="dk1"/>
                      </a:lnRef>
                      <a:fillRef idx="0">
                        <a:schemeClr val="dk1"/>
                      </a:fillRef>
                      <a:effectRef idx="0">
                        <a:schemeClr val="dk1"/>
                      </a:effectRef>
                      <a:fontRef idx="minor">
                        <a:schemeClr val="tx1"/>
                      </a:fontRef>
                    </a:style>
                  </a:cxnSp>
                  <a:sp>
                    <a:nvSpPr>
                      <a:cNvPr id="27" name="Rectangle 26"/>
                      <a:cNvSpPr/>
                    </a:nvSpPr>
                    <a:spPr>
                      <a:xfrm>
                        <a:off x="4419600" y="5394325"/>
                        <a:ext cx="152400" cy="152400"/>
                      </a:xfrm>
                      <a:prstGeom prst="rect">
                        <a:avLst/>
                      </a:prstGeom>
                      <a:noFill/>
                      <a:ln w="12700" cap="flat" cmpd="thickThin" algn="ctr">
                        <a:solidFill>
                          <a:sysClr val="windowText" lastClr="000000"/>
                        </a:solidFill>
                        <a:prstDash val="solid"/>
                      </a:ln>
                      <a:effectLst/>
                    </a:spPr>
                    <a:txSp>
                      <a:txBody>
                        <a:bodyPr anchor="ctr"/>
                        <a:lstStyle>
                          <a:defPPr>
                            <a:defRPr lang="en-U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1" name="Straight Connector 30"/>
                      <a:cNvCxnSpPr/>
                    </a:nvCxnSpPr>
                    <a:spPr>
                      <a:xfrm rot="16200000" flipV="1">
                        <a:off x="3445669" y="5103019"/>
                        <a:ext cx="881062" cy="0"/>
                      </a:xfrm>
                      <a:prstGeom prst="line">
                        <a:avLst/>
                      </a:prstGeom>
                      <a:noFill/>
                      <a:ln w="6350" cap="rnd" cmpd="sng" algn="ctr">
                        <a:solidFill>
                          <a:sysClr val="windowText" lastClr="000000">
                            <a:shade val="95000"/>
                            <a:satMod val="105000"/>
                          </a:sysClr>
                        </a:solidFill>
                        <a:prstDash val="dash"/>
                      </a:ln>
                      <a:effectLst/>
                    </a:spPr>
                    <a:style>
                      <a:lnRef idx="1">
                        <a:schemeClr val="dk1"/>
                      </a:lnRef>
                      <a:fillRef idx="0">
                        <a:schemeClr val="dk1"/>
                      </a:fillRef>
                      <a:effectRef idx="0">
                        <a:schemeClr val="dk1"/>
                      </a:effectRef>
                      <a:fontRef idx="minor">
                        <a:schemeClr val="tx1"/>
                      </a:fontRef>
                    </a:style>
                  </a:cxnSp>
                  <a:cxnSp>
                    <a:nvCxnSpPr>
                      <a:cNvPr id="34" name="Straight Connector 33"/>
                      <a:cNvCxnSpPr/>
                    </a:nvCxnSpPr>
                    <a:spPr>
                      <a:xfrm rot="10800000" flipH="1">
                        <a:off x="6142038" y="5059363"/>
                        <a:ext cx="1020762" cy="477837"/>
                      </a:xfrm>
                      <a:prstGeom prst="line">
                        <a:avLst/>
                      </a:prstGeom>
                      <a:noFill/>
                      <a:ln w="6350" cap="rnd" cmpd="sng" algn="ctr">
                        <a:solidFill>
                          <a:sysClr val="windowText" lastClr="000000">
                            <a:shade val="95000"/>
                            <a:satMod val="105000"/>
                          </a:sysClr>
                        </a:solidFill>
                        <a:prstDash val="solid"/>
                      </a:ln>
                      <a:effectLst/>
                    </a:spPr>
                    <a:style>
                      <a:lnRef idx="1">
                        <a:schemeClr val="dk1"/>
                      </a:lnRef>
                      <a:fillRef idx="0">
                        <a:schemeClr val="dk1"/>
                      </a:fillRef>
                      <a:effectRef idx="0">
                        <a:schemeClr val="dk1"/>
                      </a:effectRef>
                      <a:fontRef idx="minor">
                        <a:schemeClr val="tx1"/>
                      </a:fontRef>
                    </a:style>
                  </a:cxnSp>
                  <a:cxnSp>
                    <a:nvCxnSpPr>
                      <a:cNvPr id="35" name="Straight Connector 34"/>
                      <a:cNvCxnSpPr/>
                    </a:nvCxnSpPr>
                    <a:spPr>
                      <a:xfrm rot="16200000" flipH="1">
                        <a:off x="6929438" y="5292725"/>
                        <a:ext cx="468312" cy="1588"/>
                      </a:xfrm>
                      <a:prstGeom prst="line">
                        <a:avLst/>
                      </a:prstGeom>
                      <a:noFill/>
                      <a:ln w="6350" cap="rnd" cmpd="sng" algn="ctr">
                        <a:solidFill>
                          <a:sysClr val="windowText" lastClr="000000">
                            <a:shade val="95000"/>
                            <a:satMod val="105000"/>
                          </a:sysClr>
                        </a:solidFill>
                        <a:prstDash val="solid"/>
                      </a:ln>
                      <a:effectLst/>
                    </a:spPr>
                    <a:style>
                      <a:lnRef idx="1">
                        <a:schemeClr val="dk1"/>
                      </a:lnRef>
                      <a:fillRef idx="0">
                        <a:schemeClr val="dk1"/>
                      </a:fillRef>
                      <a:effectRef idx="0">
                        <a:schemeClr val="dk1"/>
                      </a:effectRef>
                      <a:fontRef idx="minor">
                        <a:schemeClr val="tx1"/>
                      </a:fontRef>
                    </a:style>
                  </a:cxnSp>
                  <a:sp>
                    <a:nvSpPr>
                      <a:cNvPr id="36" name="Rectangle 35"/>
                      <a:cNvSpPr/>
                    </a:nvSpPr>
                    <a:spPr>
                      <a:xfrm>
                        <a:off x="7010400" y="5394325"/>
                        <a:ext cx="152400" cy="152400"/>
                      </a:xfrm>
                      <a:prstGeom prst="rect">
                        <a:avLst/>
                      </a:prstGeom>
                      <a:noFill/>
                      <a:ln w="12700" cap="flat" cmpd="thickThin" algn="ctr">
                        <a:solidFill>
                          <a:sysClr val="windowText" lastClr="000000"/>
                        </a:solidFill>
                        <a:prstDash val="solid"/>
                      </a:ln>
                      <a:effectLst/>
                    </a:spPr>
                    <a:txSp>
                      <a:txBody>
                        <a:bodyPr anchor="ctr"/>
                        <a:lstStyle>
                          <a:defPPr>
                            <a:defRPr lang="en-U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 name="Straight Connector 36"/>
                      <a:cNvCxnSpPr/>
                    </a:nvCxnSpPr>
                    <a:spPr>
                      <a:xfrm rot="5400000" flipH="1" flipV="1">
                        <a:off x="5951538" y="4745038"/>
                        <a:ext cx="957262" cy="639762"/>
                      </a:xfrm>
                      <a:prstGeom prst="line">
                        <a:avLst/>
                      </a:prstGeom>
                      <a:noFill/>
                      <a:ln w="6350" cap="rnd" cmpd="sng" algn="ctr">
                        <a:solidFill>
                          <a:sysClr val="windowText" lastClr="000000">
                            <a:shade val="95000"/>
                            <a:satMod val="105000"/>
                          </a:sysClr>
                        </a:solidFill>
                        <a:prstDash val="dash"/>
                      </a:ln>
                      <a:effectLst/>
                    </a:spPr>
                    <a:style>
                      <a:lnRef idx="1">
                        <a:schemeClr val="dk1"/>
                      </a:lnRef>
                      <a:fillRef idx="0">
                        <a:schemeClr val="dk1"/>
                      </a:fillRef>
                      <a:effectRef idx="0">
                        <a:schemeClr val="dk1"/>
                      </a:effectRef>
                      <a:fontRef idx="minor">
                        <a:schemeClr val="tx1"/>
                      </a:fontRef>
                    </a:style>
                  </a:cxnSp>
                </lc:lockedCanvas>
              </a:graphicData>
            </a:graphic>
          </wp:inline>
        </w:drawing>
      </w:r>
    </w:p>
    <w:p w:rsidR="00D52478" w:rsidRDefault="00D52478" w:rsidP="00FE0A05">
      <w:pPr>
        <w:pStyle w:val="Caption"/>
      </w:pPr>
      <w:bookmarkStart w:id="100" w:name="_Ref208677700"/>
      <w:bookmarkStart w:id="101" w:name="_Toc213308633"/>
      <w:r>
        <w:t xml:space="preserve">Figure </w:t>
      </w:r>
      <w:r w:rsidR="00E724F7">
        <w:fldChar w:fldCharType="begin"/>
      </w:r>
      <w:r>
        <w:instrText xml:space="preserve"> SEQ Figure \* ARABIC </w:instrText>
      </w:r>
      <w:r w:rsidR="00E724F7">
        <w:fldChar w:fldCharType="separate"/>
      </w:r>
      <w:r w:rsidR="00261C6A">
        <w:rPr>
          <w:noProof/>
        </w:rPr>
        <w:t>26</w:t>
      </w:r>
      <w:r w:rsidR="00E724F7">
        <w:fldChar w:fldCharType="end"/>
      </w:r>
      <w:bookmarkEnd w:id="100"/>
      <w:r>
        <w:t>. Contact angles: large &gt;90° , medium 90°, and small &gt;90°. Dotted lines show the contact angle; the half-angle measurement method is shown in solid lines.</w:t>
      </w:r>
      <w:bookmarkEnd w:id="101"/>
    </w:p>
    <w:p w:rsidR="00F972B8" w:rsidRPr="00F972B8" w:rsidRDefault="00F972B8" w:rsidP="00F972B8"/>
    <w:p w:rsidR="00F972B8" w:rsidRDefault="00F972B8" w:rsidP="00F972B8">
      <w:r>
        <w:t>Contact angle measurement is an economical and repeatable method of establishing whether or not the plasma treatment has indeed modified the surface of the polymer.</w:t>
      </w:r>
      <w:r w:rsidR="00D54608">
        <w:t xml:space="preserve"> Young’s equation </w:t>
      </w:r>
      <w:r w:rsidR="00E724F7">
        <w:fldChar w:fldCharType="begin"/>
      </w:r>
      <w:r w:rsidR="00A6659A">
        <w:instrText xml:space="preserve"> ADDIN EN.CITE &lt;EndNote&gt;&lt;Cite&gt;&lt;Author&gt;Yasuda&lt;/Author&gt;&lt;Year&gt;1990&lt;/Year&gt;&lt;RecNum&gt;37&lt;/RecNum&gt;&lt;MDL&gt;&lt;REFERENCE_TYPE&gt;1&lt;/REFERENCE_TYPE&gt;&lt;REFNUM&gt;37&lt;/REFNUM&gt;&lt;AUTHORS&gt;&lt;AUTHOR&gt;H. K. Yasuda&lt;/AUTHOR&gt;&lt;/AUTHORS&gt;&lt;YEAR&gt;1990&lt;/YEAR&gt;&lt;TITLE&gt;Plasma Polymerization and Plasma Interactions with Polymeric Materials&lt;/TITLE&gt;&lt;PUBLISHER&gt;John Wiley and Sons&lt;/PUBLISHER&gt;&lt;/MDL&gt;&lt;/Cite&gt;&lt;/EndNote&gt;</w:instrText>
      </w:r>
      <w:r w:rsidR="00E724F7">
        <w:fldChar w:fldCharType="separate"/>
      </w:r>
      <w:r w:rsidR="00F63273">
        <w:t>[45]</w:t>
      </w:r>
      <w:r w:rsidR="00E724F7">
        <w:fldChar w:fldCharType="end"/>
      </w:r>
      <w:r w:rsidR="00A6659A">
        <w:t xml:space="preserve"> </w:t>
      </w:r>
      <w:r w:rsidR="00D54608">
        <w:t>describes the behavior of the drop: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71"/>
        <w:gridCol w:w="605"/>
      </w:tblGrid>
      <w:tr w:rsidR="00A6659A" w:rsidTr="00A6659A">
        <w:tc>
          <w:tcPr>
            <w:tcW w:w="8971" w:type="dxa"/>
            <w:shd w:val="clear" w:color="auto" w:fill="auto"/>
          </w:tcPr>
          <w:p w:rsidR="00A6659A" w:rsidRDefault="00A6659A" w:rsidP="00D54608">
            <w:pPr>
              <w:ind w:firstLine="0"/>
            </w:pPr>
            <m:oMathPara>
              <m:oMath>
                <m:r>
                  <m:rPr>
                    <m:sty m:val="p"/>
                  </m:rPr>
                  <w:rPr>
                    <w:rFonts w:ascii="Cambria Math" w:hAnsi="Cambria Math"/>
                  </w:rPr>
                  <m:t>cosθ=</m:t>
                </m:r>
                <m:f>
                  <m:fPr>
                    <m:ctrlPr>
                      <w:rPr>
                        <w:rFonts w:ascii="Cambria Math" w:hAnsi="Cambria Math"/>
                      </w:rPr>
                    </m:ctrlPr>
                  </m:fPr>
                  <m:num>
                    <m:sSub>
                      <m:sSubPr>
                        <m:ctrlPr>
                          <w:rPr>
                            <w:rFonts w:ascii="Cambria Math" w:hAnsi="Cambria Math"/>
                          </w:rPr>
                        </m:ctrlPr>
                      </m:sSubPr>
                      <m:e>
                        <m:r>
                          <m:rPr>
                            <m:sty m:val="p"/>
                          </m:rPr>
                          <w:rPr>
                            <w:rFonts w:ascii="Cambria Math" w:hAnsi="Cambria Math"/>
                          </w:rPr>
                          <m:t>γ</m:t>
                        </m:r>
                      </m:e>
                      <m:sub>
                        <m:r>
                          <m:rPr>
                            <m:sty m:val="p"/>
                          </m:rPr>
                          <w:rPr>
                            <w:rFonts w:ascii="Cambria Math" w:hAnsi="Cambria Math"/>
                          </w:rPr>
                          <m:t>solid-</m:t>
                        </m:r>
                      </m:sub>
                    </m:sSub>
                    <m:sSub>
                      <m:sSubPr>
                        <m:ctrlPr>
                          <w:rPr>
                            <w:rFonts w:ascii="Cambria Math" w:hAnsi="Cambria Math"/>
                          </w:rPr>
                        </m:ctrlPr>
                      </m:sSubPr>
                      <m:e>
                        <m:r>
                          <m:rPr>
                            <m:sty m:val="p"/>
                          </m:rPr>
                          <w:rPr>
                            <w:rFonts w:ascii="Cambria Math" w:hAnsi="Cambria Math"/>
                          </w:rPr>
                          <m:t>γ</m:t>
                        </m:r>
                      </m:e>
                      <m:sub>
                        <m:r>
                          <m:rPr>
                            <m:sty m:val="p"/>
                          </m:rPr>
                          <w:rPr>
                            <w:rFonts w:ascii="Cambria Math" w:hAnsi="Cambria Math"/>
                          </w:rPr>
                          <m:t>interface</m:t>
                        </m:r>
                      </m:sub>
                    </m:sSub>
                  </m:num>
                  <m:den>
                    <m:sSub>
                      <m:sSubPr>
                        <m:ctrlPr>
                          <w:rPr>
                            <w:rFonts w:ascii="Cambria Math" w:hAnsi="Cambria Math"/>
                          </w:rPr>
                        </m:ctrlPr>
                      </m:sSubPr>
                      <m:e>
                        <m:r>
                          <m:rPr>
                            <m:sty m:val="p"/>
                          </m:rPr>
                          <w:rPr>
                            <w:rFonts w:ascii="Cambria Math" w:hAnsi="Cambria Math"/>
                          </w:rPr>
                          <m:t>γ</m:t>
                        </m:r>
                      </m:e>
                      <m:sub>
                        <m:r>
                          <m:rPr>
                            <m:sty m:val="p"/>
                          </m:rPr>
                          <w:rPr>
                            <w:rFonts w:ascii="Cambria Math" w:hAnsi="Cambria Math"/>
                          </w:rPr>
                          <m:t>liquid</m:t>
                        </m:r>
                      </m:sub>
                    </m:sSub>
                  </m:den>
                </m:f>
                <m:r>
                  <m:rPr>
                    <m:sty m:val="p"/>
                  </m:rPr>
                  <w:rPr>
                    <w:rFonts w:ascii="Cambria Math" w:hAnsi="Cambria Math"/>
                  </w:rPr>
                  <m:t>.</m:t>
                </m:r>
              </m:oMath>
            </m:oMathPara>
          </w:p>
        </w:tc>
        <w:tc>
          <w:tcPr>
            <w:tcW w:w="605" w:type="dxa"/>
            <w:shd w:val="clear" w:color="auto" w:fill="auto"/>
          </w:tcPr>
          <w:p w:rsidR="00A6659A" w:rsidRDefault="00A6659A" w:rsidP="00F972B8">
            <w:pPr>
              <w:ind w:firstLine="0"/>
            </w:pPr>
            <w:r>
              <w:t>(22)</w:t>
            </w:r>
          </w:p>
        </w:tc>
      </w:tr>
    </w:tbl>
    <w:p w:rsidR="00D54608" w:rsidRDefault="00A6659A" w:rsidP="002511B4">
      <w:pPr>
        <w:spacing w:line="240" w:lineRule="auto"/>
        <w:ind w:firstLine="0"/>
      </w:pPr>
      <w:r>
        <w:t>Similarly, the work of adhesion is described as</w:t>
      </w:r>
    </w:p>
    <w:p w:rsidR="002511B4" w:rsidRDefault="002511B4" w:rsidP="002511B4">
      <w:pPr>
        <w:spacing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71"/>
        <w:gridCol w:w="605"/>
      </w:tblGrid>
      <w:tr w:rsidR="00A6659A" w:rsidTr="00E76F9C">
        <w:tc>
          <w:tcPr>
            <w:tcW w:w="8971" w:type="dxa"/>
            <w:shd w:val="clear" w:color="auto" w:fill="auto"/>
          </w:tcPr>
          <w:p w:rsidR="00A6659A" w:rsidRDefault="00E724F7" w:rsidP="002511B4">
            <w:pPr>
              <w:spacing w:line="240" w:lineRule="auto"/>
              <w:ind w:firstLine="0"/>
            </w:pPr>
            <m:oMathPara>
              <m:oMath>
                <m:sSub>
                  <m:sSubPr>
                    <m:ctrlPr>
                      <w:rPr>
                        <w:rFonts w:ascii="Cambria Math" w:hAnsi="Cambria Math"/>
                        <w:i/>
                      </w:rPr>
                    </m:ctrlPr>
                  </m:sSubPr>
                  <m:e>
                    <m:r>
                      <w:rPr>
                        <w:rFonts w:ascii="Cambria Math" w:hAnsi="Cambria Math"/>
                      </w:rPr>
                      <m:t>W</m:t>
                    </m:r>
                  </m:e>
                  <m:sub>
                    <m:r>
                      <w:rPr>
                        <w:rFonts w:ascii="Cambria Math" w:hAnsi="Cambria Math"/>
                      </w:rPr>
                      <m:t>adhesion</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liquid</m:t>
                    </m:r>
                  </m:sub>
                </m:sSub>
                <m:d>
                  <m:dPr>
                    <m:ctrlPr>
                      <w:rPr>
                        <w:rFonts w:ascii="Cambria Math" w:hAnsi="Cambria Math"/>
                        <w:i/>
                      </w:rPr>
                    </m:ctrlPr>
                  </m:dPr>
                  <m:e>
                    <m:r>
                      <w:rPr>
                        <w:rFonts w:ascii="Cambria Math" w:hAnsi="Cambria Math"/>
                      </w:rPr>
                      <m:t>1+cosθ</m:t>
                    </m:r>
                  </m:e>
                </m:d>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substrate</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film</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interface</m:t>
                    </m:r>
                  </m:sub>
                </m:sSub>
                <m:r>
                  <w:rPr>
                    <w:rFonts w:ascii="Cambria Math" w:hAnsi="Cambria Math"/>
                  </w:rPr>
                  <m:t>.</m:t>
                </m:r>
              </m:oMath>
            </m:oMathPara>
          </w:p>
        </w:tc>
        <w:tc>
          <w:tcPr>
            <w:tcW w:w="605" w:type="dxa"/>
            <w:shd w:val="clear" w:color="auto" w:fill="auto"/>
          </w:tcPr>
          <w:p w:rsidR="00A6659A" w:rsidRDefault="00A6659A" w:rsidP="002511B4">
            <w:pPr>
              <w:spacing w:line="240" w:lineRule="auto"/>
              <w:ind w:firstLine="0"/>
            </w:pPr>
            <w:r>
              <w:t>(23)</w:t>
            </w:r>
          </w:p>
        </w:tc>
      </w:tr>
    </w:tbl>
    <w:p w:rsidR="002511B4" w:rsidRDefault="002511B4" w:rsidP="002511B4">
      <w:pPr>
        <w:spacing w:line="240" w:lineRule="auto"/>
      </w:pPr>
    </w:p>
    <w:p w:rsidR="00D54608" w:rsidRDefault="00A6659A" w:rsidP="002511B4">
      <w:r>
        <w:t>The surface roughness before and after plasma treatment can be characterized by profilometry and/or atomic force microscopy.</w:t>
      </w:r>
      <w:r w:rsidR="00906955">
        <w:t xml:space="preserve"> </w:t>
      </w:r>
    </w:p>
    <w:p w:rsidR="00906955" w:rsidRDefault="00906955" w:rsidP="00F972B8">
      <w:r>
        <w:t xml:space="preserve">To measure the amount and type of surface functionalization, the surface should be measured immediately after treatment. Ideally measurement occurs in a vacuum environment before the sample is exposed to air to reduce oxidation and degradation of functional groups. X-ray photoelectron spectroscopy (XPS) can identify the composition of surface </w:t>
      </w:r>
      <w:r w:rsidR="00F16D96">
        <w:t>elements</w:t>
      </w:r>
      <w:r>
        <w:t xml:space="preserve"> within the top 1-10 nm</w:t>
      </w:r>
      <w:r w:rsidR="00A20C06">
        <w:t xml:space="preserve"> and their chemical states</w:t>
      </w:r>
      <w:r>
        <w:t xml:space="preserve">, while also giving an idea of the distribution of those </w:t>
      </w:r>
      <w:r w:rsidR="00F16D96">
        <w:lastRenderedPageBreak/>
        <w:t xml:space="preserve">elements when multiple scans are combined. Secondary Ion Mass Spectrometry (static or dynamic) is </w:t>
      </w:r>
      <w:r w:rsidR="00A20C06">
        <w:t xml:space="preserve">also </w:t>
      </w:r>
      <w:r w:rsidR="00F16D96">
        <w:t xml:space="preserve">capable of measuring surface elements on the sample; a focused ion beam is directed at the surface while ejected surface atoms are measured. </w:t>
      </w:r>
      <w:r w:rsidR="00A20C06">
        <w:t xml:space="preserve">Static SIMS may only damage the top few angstroms of the sample, but dynamic SIMS may damage deeper levels (i.e. microns). </w:t>
      </w:r>
      <w:r w:rsidR="00F16D96">
        <w:t xml:space="preserve">However, both XPS and SIMS systems are expensive and </w:t>
      </w:r>
      <w:r w:rsidR="00A20C06">
        <w:t>access is often limited</w:t>
      </w:r>
      <w:r w:rsidR="00F16D96">
        <w:t>.</w:t>
      </w:r>
    </w:p>
    <w:p w:rsidR="005E6854" w:rsidRDefault="005E6854" w:rsidP="005E6854">
      <w:pPr>
        <w:pStyle w:val="Heading4"/>
      </w:pPr>
      <w:bookmarkStart w:id="102" w:name="_Toc213308588"/>
      <w:r>
        <w:t>Choice of Dielectric</w:t>
      </w:r>
      <w:bookmarkEnd w:id="102"/>
    </w:p>
    <w:p w:rsidR="003D3241" w:rsidRPr="003D3241" w:rsidRDefault="0088606E" w:rsidP="003D3241">
      <w:r>
        <w:t xml:space="preserve">Based on the manufacturing processes </w:t>
      </w:r>
      <w:r w:rsidR="00A520EA">
        <w:t>governing thickness and the dielectric constant of each material</w:t>
      </w:r>
      <w:r>
        <w:t>, the theoretical capacitance was calculated for a capacitor with 500 µm diameter pla</w:t>
      </w:r>
      <w:r w:rsidR="00A520EA">
        <w:t xml:space="preserve">tes using different dielectric materials, as shown in </w:t>
      </w:r>
      <w:r w:rsidR="00E724F7">
        <w:fldChar w:fldCharType="begin"/>
      </w:r>
      <w:r w:rsidR="00A520EA">
        <w:instrText xml:space="preserve"> REF _Ref208675742 \h </w:instrText>
      </w:r>
      <w:r w:rsidR="00E724F7">
        <w:fldChar w:fldCharType="separate"/>
      </w:r>
      <w:r w:rsidR="00261C6A">
        <w:t xml:space="preserve">Figure </w:t>
      </w:r>
      <w:r w:rsidR="00261C6A">
        <w:rPr>
          <w:noProof/>
        </w:rPr>
        <w:t>27</w:t>
      </w:r>
      <w:r w:rsidR="00E724F7">
        <w:fldChar w:fldCharType="end"/>
      </w:r>
      <w:r w:rsidR="00A520EA">
        <w:t>.</w:t>
      </w:r>
      <w:r w:rsidR="00507937">
        <w:t xml:space="preserve"> Parylene is the optimal material, resulting in a theoretical capacitance of 3.5 pF, primarily due to the 1-2 µm dielectric thickness and absence of adhesive. Parylene was selected as the dielectric for future experiments.</w:t>
      </w:r>
    </w:p>
    <w:p w:rsidR="00BC616E" w:rsidRDefault="00BC616E" w:rsidP="00BC616E">
      <w:pPr>
        <w:keepNext/>
        <w:ind w:firstLine="0"/>
        <w:jc w:val="center"/>
      </w:pPr>
      <w:r w:rsidRPr="00BC616E">
        <w:rPr>
          <w:noProof/>
          <w:lang w:bidi="ar-SA"/>
        </w:rPr>
        <w:drawing>
          <wp:inline distT="0" distB="0" distL="0" distR="0">
            <wp:extent cx="4632512" cy="3378581"/>
            <wp:effectExtent l="19050" t="0" r="0" b="0"/>
            <wp:docPr id="29" name="Picture 17" descr="Practical Dielectr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ctical Dielectrics.jpg"/>
                    <pic:cNvPicPr/>
                  </pic:nvPicPr>
                  <pic:blipFill>
                    <a:blip r:embed="rId46" cstate="print"/>
                    <a:srcRect b="2827"/>
                    <a:stretch>
                      <a:fillRect/>
                    </a:stretch>
                  </pic:blipFill>
                  <pic:spPr>
                    <a:xfrm>
                      <a:off x="0" y="0"/>
                      <a:ext cx="4647872" cy="3389783"/>
                    </a:xfrm>
                    <a:prstGeom prst="rect">
                      <a:avLst/>
                    </a:prstGeom>
                  </pic:spPr>
                </pic:pic>
              </a:graphicData>
            </a:graphic>
          </wp:inline>
        </w:drawing>
      </w:r>
    </w:p>
    <w:p w:rsidR="002511B4" w:rsidRDefault="00BC616E" w:rsidP="00FE0A05">
      <w:pPr>
        <w:pStyle w:val="Caption"/>
      </w:pPr>
      <w:bookmarkStart w:id="103" w:name="_Ref208675742"/>
      <w:bookmarkStart w:id="104" w:name="_Toc213308634"/>
      <w:r>
        <w:t xml:space="preserve">Figure </w:t>
      </w:r>
      <w:r w:rsidR="00E724F7">
        <w:fldChar w:fldCharType="begin"/>
      </w:r>
      <w:r w:rsidR="0073183B">
        <w:instrText xml:space="preserve"> SEQ Figure \* ARABIC </w:instrText>
      </w:r>
      <w:r w:rsidR="00E724F7">
        <w:fldChar w:fldCharType="separate"/>
      </w:r>
      <w:r w:rsidR="00261C6A">
        <w:rPr>
          <w:noProof/>
        </w:rPr>
        <w:t>27</w:t>
      </w:r>
      <w:r w:rsidR="00E724F7">
        <w:fldChar w:fldCharType="end"/>
      </w:r>
      <w:bookmarkEnd w:id="103"/>
      <w:r>
        <w:t xml:space="preserve">. Capacitance using 500 µm diameter plates and laboratory-accessible dielectrics </w:t>
      </w:r>
      <w:r w:rsidR="00A520EA">
        <w:t>of</w:t>
      </w:r>
      <w:r>
        <w:t xml:space="preserve"> practical thicknesses.</w:t>
      </w:r>
      <w:bookmarkEnd w:id="104"/>
    </w:p>
    <w:p w:rsidR="002511B4" w:rsidRDefault="002511B4" w:rsidP="002511B4">
      <w:pPr>
        <w:rPr>
          <w:sz w:val="22"/>
          <w:szCs w:val="20"/>
        </w:rPr>
      </w:pPr>
      <w:r>
        <w:br w:type="page"/>
      </w:r>
    </w:p>
    <w:p w:rsidR="00507937" w:rsidRDefault="005E6854" w:rsidP="00D54608">
      <w:pPr>
        <w:pStyle w:val="Heading3"/>
        <w:tabs>
          <w:tab w:val="clear" w:pos="1944"/>
          <w:tab w:val="num" w:pos="720"/>
        </w:tabs>
      </w:pPr>
      <w:bookmarkStart w:id="105" w:name="_Ref208677251"/>
      <w:bookmarkStart w:id="106" w:name="_Toc213308589"/>
      <w:r>
        <w:lastRenderedPageBreak/>
        <w:t>Mechanical Testing</w:t>
      </w:r>
      <w:bookmarkEnd w:id="105"/>
      <w:bookmarkEnd w:id="106"/>
    </w:p>
    <w:p w:rsidR="00D54608" w:rsidRDefault="00F972B8" w:rsidP="00D72C4A">
      <w:pPr>
        <w:ind w:firstLine="0"/>
      </w:pPr>
      <w:r>
        <w:tab/>
      </w:r>
      <w:r w:rsidR="00D54608">
        <w:t>The sensing array should be calibrated and validated within the application pressure range on a mechanical testing machine. The sensor response to loading and unloading, hysteresis, baseline drift, and resolution are established under known compressive loads from 0 to 2 MPa (</w:t>
      </w:r>
      <w:r w:rsidR="00E724F7">
        <w:fldChar w:fldCharType="begin"/>
      </w:r>
      <w:r w:rsidR="00D54608">
        <w:instrText xml:space="preserve"> REF _Ref208678117 \h </w:instrText>
      </w:r>
      <w:r w:rsidR="00E724F7">
        <w:fldChar w:fldCharType="separate"/>
      </w:r>
      <w:r w:rsidR="00261C6A">
        <w:t xml:space="preserve">Table </w:t>
      </w:r>
      <w:r w:rsidR="00261C6A">
        <w:rPr>
          <w:noProof/>
        </w:rPr>
        <w:t>2</w:t>
      </w:r>
      <w:r w:rsidR="00E724F7">
        <w:fldChar w:fldCharType="end"/>
      </w:r>
      <w:r w:rsidR="00D54608">
        <w:t>). The ability to map pressure profiles across the sensing array is also demonstrated in benchtop testing.</w:t>
      </w:r>
    </w:p>
    <w:p w:rsidR="00C73974" w:rsidRPr="0008127D" w:rsidRDefault="00C73974" w:rsidP="00872FDF">
      <w:pPr>
        <w:pStyle w:val="Heading1"/>
      </w:pPr>
      <w:bookmarkStart w:id="107" w:name="_Toc196209704"/>
      <w:bookmarkStart w:id="108" w:name="_Toc213308590"/>
      <w:r>
        <w:t>Preliminary Results</w:t>
      </w:r>
      <w:bookmarkEnd w:id="107"/>
      <w:bookmarkEnd w:id="108"/>
    </w:p>
    <w:p w:rsidR="000B2E0F" w:rsidRDefault="000B2E0F" w:rsidP="00564AA7">
      <w:pPr>
        <w:pStyle w:val="Heading2"/>
      </w:pPr>
      <w:bookmarkStart w:id="109" w:name="_Toc193618876"/>
      <w:bookmarkStart w:id="110" w:name="_Toc213308591"/>
      <w:r>
        <w:t>Sensors on Silicon Substrate</w:t>
      </w:r>
      <w:bookmarkEnd w:id="109"/>
      <w:r w:rsidR="00A54DE6">
        <w:rPr>
          <w:rStyle w:val="FootnoteReference"/>
        </w:rPr>
        <w:footnoteReference w:id="4"/>
      </w:r>
      <w:bookmarkEnd w:id="110"/>
    </w:p>
    <w:p w:rsidR="000B2E0F" w:rsidRDefault="000B2E0F" w:rsidP="002511B4">
      <w:r>
        <w:t>An array of parallel plate sensors was designed to find normal forces by measuring axial strain</w:t>
      </w:r>
      <w:r w:rsidR="00197E29">
        <w:t xml:space="preserve"> </w:t>
      </w:r>
      <w:r w:rsidR="00E724F7">
        <w:fldChar w:fldCharType="begin"/>
      </w:r>
      <w:r w:rsidR="00A54DE6">
        <w:instrText xml:space="preserve"> ADDIN EN.CITE &lt;EndNote&gt;&lt;Cite&gt;&lt;Author&gt;Evans III&lt;/Author&gt;&lt;Year&gt;2007&lt;/Year&gt;&lt;RecNum&gt;118&lt;/RecNum&gt;&lt;MDL&gt;&lt;REFERENCE_TYPE&gt;2&lt;/REFERENCE_TYPE&gt;&lt;REFNUM&gt;118&lt;/REFNUM&gt;&lt;AUTHORS&gt;&lt;AUTHOR&gt;Evans III, Boyd&lt;/AUTHOR&gt;&lt;/AUTHORS&gt;&lt;YEAR&gt;2007&lt;/YEAR&gt;&lt;TITLE&gt;MEMS Capacitive Strain Sensing Elements for Integrated Total Knee Arthroplasty&amp;#xD;Prosthesis Monitoring&lt;/TITLE&gt;&lt;SECONDARY_TITLE&gt;Department of Mechanical, Aerospace, and Biomedical Engineering&lt;/SECONDARY_TITLE&gt;&lt;PLACE_PUBLISHED&gt;Knoxville&lt;/PLACE_PUBLISHED&gt;&lt;PUBLISHER&gt;University of Tennessee&lt;/PUBLISHER&gt;&lt;/MDL&gt;&lt;/Cite&gt;&lt;/EndNote&gt;</w:instrText>
      </w:r>
      <w:r w:rsidR="00E724F7">
        <w:fldChar w:fldCharType="separate"/>
      </w:r>
      <w:r w:rsidR="00F63273">
        <w:t>[46]</w:t>
      </w:r>
      <w:r w:rsidR="00E724F7">
        <w:fldChar w:fldCharType="end"/>
      </w:r>
      <w:r>
        <w:t xml:space="preserve">. This array was also used to verify the ability to use a row-column addressing technique to measure the values of individual capacitors. As shown in Figure 15, the upper electrodes of the sensors are connected in series by row and the lower electrodes are connected in series by column. </w:t>
      </w:r>
    </w:p>
    <w:p w:rsidR="000B2E0F" w:rsidRDefault="00E724F7" w:rsidP="00197E29">
      <w:pPr>
        <w:ind w:firstLine="360"/>
      </w:pPr>
      <w:r>
        <w:rPr>
          <w:noProof/>
          <w:lang w:bidi="ar-SA"/>
        </w:rPr>
        <w:pict>
          <v:shape id="_x0000_s2081" type="#_x0000_t32" style="position:absolute;left:0;text-align:left;margin-left:258.2pt;margin-top:14.8pt;width:72.45pt;height:27.35pt;flip:y;z-index:251642880" o:connectortype="straight"/>
        </w:pict>
      </w:r>
      <w:r>
        <w:rPr>
          <w:noProof/>
          <w:lang w:bidi="ar-SA"/>
        </w:rPr>
        <w:pict>
          <v:rect id="_x0000_s2080" style="position:absolute;left:0;text-align:left;margin-left:258.25pt;margin-top:42.15pt;width:41.65pt;height:39.75pt;z-index:251641856" filled="f" strokecolor="white">
            <v:stroke dashstyle="dash"/>
          </v:rect>
        </w:pict>
      </w:r>
      <w:r>
        <w:rPr>
          <w:noProof/>
          <w:lang w:bidi="ar-SA"/>
        </w:rPr>
        <w:pict>
          <v:shape id="_x0000_s2082" type="#_x0000_t32" style="position:absolute;left:0;text-align:left;margin-left:258.25pt;margin-top:81.9pt;width:72.4pt;height:31.7pt;z-index:251643904" o:connectortype="straight"/>
        </w:pict>
      </w:r>
      <w:r w:rsidR="00747568">
        <w:rPr>
          <w:noProof/>
          <w:lang w:bidi="ar-SA"/>
        </w:rPr>
        <w:drawing>
          <wp:inline distT="0" distB="0" distL="0" distR="0">
            <wp:extent cx="3955312" cy="1456661"/>
            <wp:effectExtent l="19050" t="0" r="7088" b="0"/>
            <wp:docPr id="329" name="Picture 44" descr="F:\Central File Exchange\CMR\Smart Provisional\Pics\Axial silicon boar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Central File Exchange\CMR\Smart Provisional\Pics\Axial silicon board 1.jpg"/>
                    <pic:cNvPicPr>
                      <a:picLocks noChangeAspect="1" noChangeArrowheads="1"/>
                    </pic:cNvPicPr>
                  </pic:nvPicPr>
                  <pic:blipFill>
                    <a:blip r:embed="rId47" cstate="print">
                      <a:clrChange>
                        <a:clrFrom>
                          <a:srgbClr val="E3E2DE"/>
                        </a:clrFrom>
                        <a:clrTo>
                          <a:srgbClr val="E3E2DE">
                            <a:alpha val="0"/>
                          </a:srgbClr>
                        </a:clrTo>
                      </a:clrChange>
                      <a:lum contrast="20000"/>
                    </a:blip>
                    <a:srcRect t="7317" b="9146"/>
                    <a:stretch>
                      <a:fillRect/>
                    </a:stretch>
                  </pic:blipFill>
                  <pic:spPr bwMode="auto">
                    <a:xfrm>
                      <a:off x="0" y="0"/>
                      <a:ext cx="3955312" cy="1456661"/>
                    </a:xfrm>
                    <a:prstGeom prst="rect">
                      <a:avLst/>
                    </a:prstGeom>
                    <a:noFill/>
                    <a:ln w="9525">
                      <a:noFill/>
                      <a:miter lim="800000"/>
                      <a:headEnd/>
                      <a:tailEnd/>
                    </a:ln>
                  </pic:spPr>
                </pic:pic>
              </a:graphicData>
            </a:graphic>
          </wp:inline>
        </w:drawing>
      </w:r>
      <w:r w:rsidR="00747568">
        <w:rPr>
          <w:noProof/>
          <w:lang w:bidi="ar-SA"/>
        </w:rPr>
        <w:drawing>
          <wp:inline distT="0" distB="0" distL="0" distR="0">
            <wp:extent cx="1333500" cy="1244600"/>
            <wp:effectExtent l="19050" t="19050" r="19050" b="12700"/>
            <wp:docPr id="328" name="Picture 13" descr="IMG_4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4372.JPG"/>
                    <pic:cNvPicPr>
                      <a:picLocks noChangeAspect="1" noChangeArrowheads="1"/>
                    </pic:cNvPicPr>
                  </pic:nvPicPr>
                  <pic:blipFill>
                    <a:blip r:embed="rId48" cstate="print">
                      <a:lum contrast="20000"/>
                    </a:blip>
                    <a:srcRect l="40546" t="32211" r="37019" b="36298"/>
                    <a:stretch>
                      <a:fillRect/>
                    </a:stretch>
                  </pic:blipFill>
                  <pic:spPr bwMode="auto">
                    <a:xfrm>
                      <a:off x="0" y="0"/>
                      <a:ext cx="1333500" cy="1244600"/>
                    </a:xfrm>
                    <a:prstGeom prst="rect">
                      <a:avLst/>
                    </a:prstGeom>
                    <a:noFill/>
                    <a:ln w="19050" cmpd="sng">
                      <a:solidFill>
                        <a:srgbClr val="000000"/>
                      </a:solidFill>
                      <a:miter lim="800000"/>
                      <a:headEnd/>
                      <a:tailEnd/>
                    </a:ln>
                    <a:effectLst/>
                  </pic:spPr>
                </pic:pic>
              </a:graphicData>
            </a:graphic>
          </wp:inline>
        </w:drawing>
      </w:r>
    </w:p>
    <w:p w:rsidR="000B2E0F" w:rsidRDefault="000B2E0F" w:rsidP="00FE0A05">
      <w:pPr>
        <w:pStyle w:val="Caption"/>
      </w:pPr>
      <w:bookmarkStart w:id="111" w:name="_Toc213308635"/>
      <w:r>
        <w:t xml:space="preserve">Figure </w:t>
      </w:r>
      <w:r w:rsidR="00E724F7">
        <w:fldChar w:fldCharType="begin"/>
      </w:r>
      <w:r w:rsidR="0073183B">
        <w:instrText xml:space="preserve"> SEQ Figure \* ARABIC </w:instrText>
      </w:r>
      <w:r w:rsidR="00E724F7">
        <w:fldChar w:fldCharType="separate"/>
      </w:r>
      <w:r w:rsidR="00261C6A">
        <w:rPr>
          <w:noProof/>
        </w:rPr>
        <w:t>28</w:t>
      </w:r>
      <w:r w:rsidR="00E724F7">
        <w:fldChar w:fldCharType="end"/>
      </w:r>
      <w:r>
        <w:t xml:space="preserve">. </w:t>
      </w:r>
      <w:r w:rsidRPr="002832F8">
        <w:t>Parallel plate array fabricated on silicon wafer and mounted on FR4 printed-circuit board for testing.</w:t>
      </w:r>
      <w:bookmarkEnd w:id="111"/>
    </w:p>
    <w:p w:rsidR="00FE0A05" w:rsidRPr="00FE0A05" w:rsidRDefault="00FE0A05" w:rsidP="00FE0A05"/>
    <w:p w:rsidR="00FE0A05" w:rsidRPr="00FE0A05" w:rsidRDefault="00FE0A05" w:rsidP="00FE0A05">
      <w:r>
        <w:lastRenderedPageBreak/>
        <w:t>Individual sensors are addressed by activating the row and column of the sensor of interest. A 3x3 array was constructed with one row each of 10 pF, 5 pF, and 1 pF predicted nominal capacitance using square electrodes.</w:t>
      </w:r>
    </w:p>
    <w:p w:rsidR="000B2E0F" w:rsidRPr="00B01108" w:rsidRDefault="000B2E0F" w:rsidP="002A4C05">
      <w:pPr>
        <w:pStyle w:val="Heading3"/>
        <w:tabs>
          <w:tab w:val="clear" w:pos="1944"/>
          <w:tab w:val="num" w:pos="720"/>
        </w:tabs>
      </w:pPr>
      <w:bookmarkStart w:id="112" w:name="_Toc161048616"/>
      <w:bookmarkStart w:id="113" w:name="_Toc193618877"/>
      <w:bookmarkStart w:id="114" w:name="_Toc213308592"/>
      <w:r w:rsidRPr="00B01108">
        <w:t>Fabrication</w:t>
      </w:r>
      <w:bookmarkEnd w:id="112"/>
      <w:bookmarkEnd w:id="113"/>
      <w:bookmarkEnd w:id="114"/>
    </w:p>
    <w:p w:rsidR="000B2E0F" w:rsidRDefault="000B2E0F" w:rsidP="00C71B42">
      <w:r>
        <w:t>In order to determine the effect</w:t>
      </w:r>
      <w:r w:rsidR="00FE0A05">
        <w:t xml:space="preserve"> of nominal capacitance </w:t>
      </w:r>
      <w:r>
        <w:t>on noise and sensitivity, 1 p</w:t>
      </w:r>
      <w:r w:rsidR="00FE0A05">
        <w:t xml:space="preserve">icofarad (pF), 5 pF, and 10 pF capacitors with </w:t>
      </w:r>
      <w:r>
        <w:t>the dimensions of 275 by 275 micrometers (</w:t>
      </w:r>
      <w:r>
        <w:sym w:font="Symbol" w:char="F06D"/>
      </w:r>
      <w:r>
        <w:t xml:space="preserve">m), 614 x 614 </w:t>
      </w:r>
      <w:r>
        <w:sym w:font="Symbol" w:char="F06D"/>
      </w:r>
      <w:r>
        <w:t xml:space="preserve">m, and 867 by 867 </w:t>
      </w:r>
      <w:r>
        <w:sym w:font="Symbol" w:char="F06D"/>
      </w:r>
      <w:r>
        <w:t xml:space="preserve">m, respectively. The electrodes </w:t>
      </w:r>
      <w:r w:rsidR="00FE0A05">
        <w:t>are</w:t>
      </w:r>
      <w:r>
        <w:t xml:space="preserve"> a 10 </w:t>
      </w:r>
      <w:r w:rsidR="00FE0A05">
        <w:t>nm</w:t>
      </w:r>
      <w:r>
        <w:t xml:space="preserve"> titanium layer </w:t>
      </w:r>
      <w:r w:rsidR="002511B4">
        <w:t xml:space="preserve">for adhesion </w:t>
      </w:r>
      <w:r w:rsidR="00FE0A05">
        <w:t xml:space="preserve">and 300 nm of gold with a 2 </w:t>
      </w:r>
      <w:r w:rsidR="00FE0A05">
        <w:sym w:font="Symbol" w:char="F06D"/>
      </w:r>
      <w:r w:rsidR="00FE0A05">
        <w:t>m layer of parylene as a dielectric.</w:t>
      </w:r>
    </w:p>
    <w:p w:rsidR="000B2E0F" w:rsidRPr="00B01108" w:rsidRDefault="000B2E0F" w:rsidP="003D5904">
      <w:pPr>
        <w:pStyle w:val="Heading3"/>
        <w:tabs>
          <w:tab w:val="clear" w:pos="1944"/>
          <w:tab w:val="num" w:pos="720"/>
        </w:tabs>
      </w:pPr>
      <w:bookmarkStart w:id="115" w:name="_Toc161048617"/>
      <w:bookmarkStart w:id="116" w:name="_Toc193618878"/>
      <w:bookmarkStart w:id="117" w:name="_Toc213308593"/>
      <w:r w:rsidRPr="00B01108">
        <w:t>Validation and Testing</w:t>
      </w:r>
      <w:bookmarkEnd w:id="115"/>
      <w:bookmarkEnd w:id="116"/>
      <w:bookmarkEnd w:id="117"/>
    </w:p>
    <w:p w:rsidR="00CC02AC" w:rsidRDefault="00CC02AC" w:rsidP="00CC02AC">
      <w:r>
        <w:t xml:space="preserve">The array of sensors was tested using an </w:t>
      </w:r>
      <w:r w:rsidRPr="00F313DA">
        <w:t xml:space="preserve">MTS </w:t>
      </w:r>
      <w:r>
        <w:t>(</w:t>
      </w:r>
      <w:r w:rsidRPr="00F313DA">
        <w:t>Eden Prairie, MN</w:t>
      </w:r>
      <w:r>
        <w:t xml:space="preserve">) 858 mechanical testing machine with a 2.5 kN load cell. The sensors were loaded at a rate of 2.5 pounds per second until the peak load was achieved, and then held for 2 minutes before unloading at a rate of 2.5 pounds per second. Peak loads were 25, 50, and 75 pounds and were run consecutively with 2 minutes hold at zero load after each load/unload cycle. </w:t>
      </w:r>
      <w:r w:rsidR="00E724F7">
        <w:fldChar w:fldCharType="begin"/>
      </w:r>
      <w:r>
        <w:instrText xml:space="preserve"> REF _Ref193470737 \h </w:instrText>
      </w:r>
      <w:r w:rsidR="00E724F7">
        <w:fldChar w:fldCharType="separate"/>
      </w:r>
      <w:r w:rsidR="00261C6A">
        <w:t xml:space="preserve">Figure </w:t>
      </w:r>
      <w:r w:rsidR="00261C6A">
        <w:rPr>
          <w:noProof/>
        </w:rPr>
        <w:t>29</w:t>
      </w:r>
      <w:r w:rsidR="00E724F7">
        <w:fldChar w:fldCharType="end"/>
      </w:r>
      <w:r>
        <w:t xml:space="preserve"> shows a plot of the loading profile and corresponding sensor output.</w:t>
      </w:r>
    </w:p>
    <w:p w:rsidR="00CC02AC" w:rsidRDefault="00CC02AC" w:rsidP="00CC02AC">
      <w:r>
        <w:t>Capacitance was measured with an Agilent (Santa Clara, CA) 4285A LCR meter</w:t>
      </w:r>
      <w:r w:rsidR="00FE0A05">
        <w:t xml:space="preserve"> at 1 MHz</w:t>
      </w:r>
      <w:r>
        <w:t xml:space="preserve">. Calibration of the meter was performed both shorted and open with the shielded cables to eliminate cable and other fixtures’ capacitance contributions. Sixteen samples per second were taken, and average values were recorded every second to Labview via GPIB (National Instruments, Austin, TX). Load cell data was also recorded each second. </w:t>
      </w:r>
    </w:p>
    <w:p w:rsidR="00437246" w:rsidRPr="00E5329A" w:rsidRDefault="00437246" w:rsidP="00437246">
      <w:pPr>
        <w:ind w:firstLine="0"/>
      </w:pPr>
    </w:p>
    <w:p w:rsidR="00437246" w:rsidRPr="00E5329A" w:rsidRDefault="00437246" w:rsidP="00437246">
      <w:pPr>
        <w:pStyle w:val="Caption"/>
      </w:pPr>
      <w:bookmarkStart w:id="118" w:name="_Toc213253495"/>
      <w:r>
        <w:t xml:space="preserve">Table </w:t>
      </w:r>
      <w:fldSimple w:instr=" SEQ Table \* ARABIC ">
        <w:r w:rsidR="00261C6A">
          <w:rPr>
            <w:noProof/>
          </w:rPr>
          <w:t>4</w:t>
        </w:r>
      </w:fldSimple>
      <w:r>
        <w:t xml:space="preserve">. Parallel plate sensors on silicon substrates: Testing Results. </w:t>
      </w:r>
      <w:r w:rsidRPr="00E5329A">
        <w:t xml:space="preserve">Data reformatted from </w:t>
      </w:r>
      <w:r w:rsidR="00E724F7" w:rsidRPr="00E5329A">
        <w:fldChar w:fldCharType="begin"/>
      </w:r>
      <w:r w:rsidRPr="00E5329A">
        <w:instrText xml:space="preserve"> ADDIN EN.CITE &lt;EndNote&gt;&lt;Cite&gt;&lt;Author&gt;Evans III&lt;/Author&gt;&lt;Year&gt;2007&lt;/Year&gt;&lt;RecNum&gt;118&lt;/RecNum&gt;&lt;MDL&gt;&lt;REFERENCE_TYPE&gt;2&lt;/REFERENCE_TYPE&gt;&lt;REFNUM&gt;118&lt;/REFNUM&gt;&lt;AUTHORS&gt;&lt;AUTHOR&gt;Evans III, Boyd&lt;/AUTHOR&gt;&lt;/AUTHORS&gt;&lt;YEAR&gt;2007&lt;/YEAR&gt;&lt;TITLE&gt;MEMS Capacitive Strain Sensing Elements for Integrated Total Knee Arthroplasty&amp;#xD;Prosthesis Monitoring&lt;/TITLE&gt;&lt;SECONDARY_TITLE&gt;Department of Mechanical, Aerospace, and Biomedical Engineering&lt;/SECONDARY_TITLE&gt;&lt;PLACE_PUBLISHED&gt;Knoxville&lt;/PLACE_PUBLISHED&gt;&lt;PUBLISHER&gt;University of Tennessee&lt;/PUBLISHER&gt;&lt;/MDL&gt;&lt;/Cite&gt;&lt;/EndNote&gt;</w:instrText>
      </w:r>
      <w:r w:rsidR="00E724F7" w:rsidRPr="00E5329A">
        <w:fldChar w:fldCharType="separate"/>
      </w:r>
      <w:r>
        <w:t>[46]</w:t>
      </w:r>
      <w:r w:rsidR="00E724F7" w:rsidRPr="00E5329A">
        <w:fldChar w:fldCharType="end"/>
      </w:r>
      <w:r w:rsidRPr="00E5329A">
        <w:t>.</w:t>
      </w:r>
      <w:bookmarkEnd w:id="118"/>
    </w:p>
    <w:tbl>
      <w:tblPr>
        <w:tblStyle w:val="TableGrid"/>
        <w:tblW w:w="0" w:type="auto"/>
        <w:jc w:val="center"/>
        <w:tblInd w:w="1548"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none" w:sz="0" w:space="0" w:color="auto"/>
          <w:insideV w:val="none" w:sz="0" w:space="0" w:color="auto"/>
        </w:tblBorders>
        <w:tblLook w:val="04A0"/>
      </w:tblPr>
      <w:tblGrid>
        <w:gridCol w:w="1440"/>
        <w:gridCol w:w="1980"/>
        <w:gridCol w:w="1980"/>
        <w:gridCol w:w="2070"/>
      </w:tblGrid>
      <w:tr w:rsidR="00437246" w:rsidTr="006209CB">
        <w:trPr>
          <w:trHeight w:val="260"/>
          <w:jc w:val="center"/>
        </w:trPr>
        <w:tc>
          <w:tcPr>
            <w:tcW w:w="1440" w:type="dxa"/>
            <w:tcBorders>
              <w:top w:val="nil"/>
              <w:left w:val="nil"/>
              <w:bottom w:val="single" w:sz="18" w:space="0" w:color="4F81BD" w:themeColor="accent1"/>
            </w:tcBorders>
          </w:tcPr>
          <w:p w:rsidR="00437246" w:rsidRPr="002A11EF" w:rsidRDefault="00437246" w:rsidP="006209CB">
            <w:pPr>
              <w:spacing w:line="240" w:lineRule="auto"/>
              <w:ind w:firstLine="0"/>
              <w:jc w:val="center"/>
            </w:pPr>
            <w:r w:rsidRPr="002A11EF">
              <w:t>Sensor</w:t>
            </w:r>
          </w:p>
        </w:tc>
        <w:tc>
          <w:tcPr>
            <w:tcW w:w="1980" w:type="dxa"/>
            <w:tcBorders>
              <w:top w:val="nil"/>
              <w:bottom w:val="single" w:sz="18" w:space="0" w:color="4F81BD" w:themeColor="accent1"/>
            </w:tcBorders>
          </w:tcPr>
          <w:p w:rsidR="00437246" w:rsidRPr="002A11EF" w:rsidRDefault="00437246" w:rsidP="006209CB">
            <w:pPr>
              <w:spacing w:line="240" w:lineRule="auto"/>
              <w:ind w:firstLine="0"/>
              <w:jc w:val="center"/>
            </w:pPr>
            <w:r w:rsidRPr="002A11EF">
              <w:t>R</w:t>
            </w:r>
            <w:r w:rsidRPr="002A11EF">
              <w:rPr>
                <w:vertAlign w:val="superscript"/>
              </w:rPr>
              <w:t>2</w:t>
            </w:r>
            <w:r w:rsidRPr="002A11EF">
              <w:t xml:space="preserve"> Coefficient</w:t>
            </w:r>
          </w:p>
        </w:tc>
        <w:tc>
          <w:tcPr>
            <w:tcW w:w="4050" w:type="dxa"/>
            <w:gridSpan w:val="2"/>
            <w:tcBorders>
              <w:top w:val="nil"/>
              <w:bottom w:val="single" w:sz="18" w:space="0" w:color="4F81BD" w:themeColor="accent1"/>
              <w:right w:val="nil"/>
            </w:tcBorders>
          </w:tcPr>
          <w:p w:rsidR="00437246" w:rsidRPr="002A11EF" w:rsidRDefault="00437246" w:rsidP="006209CB">
            <w:pPr>
              <w:spacing w:line="240" w:lineRule="auto"/>
              <w:ind w:firstLine="0"/>
              <w:jc w:val="center"/>
            </w:pPr>
            <w:r w:rsidRPr="002A11EF">
              <w:t>Capacitance Change with Pressure</w:t>
            </w:r>
            <w:r>
              <w:rPr>
                <w:rStyle w:val="FootnoteReference"/>
              </w:rPr>
              <w:footnoteReference w:id="5"/>
            </w:r>
          </w:p>
        </w:tc>
      </w:tr>
      <w:tr w:rsidR="00437246" w:rsidTr="006209CB">
        <w:trPr>
          <w:trHeight w:val="260"/>
          <w:jc w:val="center"/>
        </w:trPr>
        <w:tc>
          <w:tcPr>
            <w:tcW w:w="1440" w:type="dxa"/>
            <w:tcBorders>
              <w:top w:val="single" w:sz="18" w:space="0" w:color="4F81BD" w:themeColor="accent1"/>
              <w:left w:val="nil"/>
            </w:tcBorders>
          </w:tcPr>
          <w:p w:rsidR="00437246" w:rsidRDefault="00437246" w:rsidP="006209CB">
            <w:pPr>
              <w:spacing w:line="240" w:lineRule="auto"/>
              <w:ind w:firstLine="0"/>
            </w:pPr>
          </w:p>
        </w:tc>
        <w:tc>
          <w:tcPr>
            <w:tcW w:w="1980" w:type="dxa"/>
            <w:tcBorders>
              <w:top w:val="single" w:sz="18" w:space="0" w:color="4F81BD" w:themeColor="accent1"/>
            </w:tcBorders>
          </w:tcPr>
          <w:p w:rsidR="00437246" w:rsidRDefault="00437246" w:rsidP="006209CB">
            <w:pPr>
              <w:spacing w:line="240" w:lineRule="auto"/>
              <w:ind w:firstLine="0"/>
            </w:pPr>
          </w:p>
        </w:tc>
        <w:tc>
          <w:tcPr>
            <w:tcW w:w="1980" w:type="dxa"/>
            <w:tcBorders>
              <w:top w:val="single" w:sz="18" w:space="0" w:color="4F81BD" w:themeColor="accent1"/>
              <w:bottom w:val="single" w:sz="8" w:space="0" w:color="auto"/>
            </w:tcBorders>
          </w:tcPr>
          <w:p w:rsidR="00437246" w:rsidRDefault="00437246" w:rsidP="006209CB">
            <w:pPr>
              <w:spacing w:line="240" w:lineRule="auto"/>
              <w:ind w:firstLine="0"/>
              <w:jc w:val="center"/>
            </w:pPr>
            <w:r>
              <w:t>per kPa</w:t>
            </w:r>
          </w:p>
        </w:tc>
        <w:tc>
          <w:tcPr>
            <w:tcW w:w="2070" w:type="dxa"/>
            <w:tcBorders>
              <w:top w:val="single" w:sz="18" w:space="0" w:color="4F81BD" w:themeColor="accent1"/>
              <w:bottom w:val="single" w:sz="8" w:space="0" w:color="auto"/>
              <w:right w:val="nil"/>
            </w:tcBorders>
          </w:tcPr>
          <w:p w:rsidR="00437246" w:rsidRDefault="00437246" w:rsidP="006209CB">
            <w:pPr>
              <w:spacing w:line="240" w:lineRule="auto"/>
              <w:ind w:firstLine="0"/>
              <w:jc w:val="center"/>
            </w:pPr>
            <w:r>
              <w:t>per psi</w:t>
            </w:r>
          </w:p>
        </w:tc>
      </w:tr>
      <w:tr w:rsidR="00437246" w:rsidTr="006209CB">
        <w:trPr>
          <w:trHeight w:val="260"/>
          <w:jc w:val="center"/>
        </w:trPr>
        <w:tc>
          <w:tcPr>
            <w:tcW w:w="1440" w:type="dxa"/>
            <w:tcBorders>
              <w:left w:val="nil"/>
            </w:tcBorders>
            <w:vAlign w:val="center"/>
          </w:tcPr>
          <w:p w:rsidR="00437246" w:rsidRDefault="00437246" w:rsidP="006209CB">
            <w:pPr>
              <w:spacing w:line="240" w:lineRule="auto"/>
              <w:ind w:firstLine="0"/>
              <w:jc w:val="center"/>
            </w:pPr>
            <w:r>
              <w:t>10 pF</w:t>
            </w:r>
          </w:p>
        </w:tc>
        <w:tc>
          <w:tcPr>
            <w:tcW w:w="1980" w:type="dxa"/>
            <w:vAlign w:val="center"/>
          </w:tcPr>
          <w:p w:rsidR="00437246" w:rsidRDefault="00437246" w:rsidP="006209CB">
            <w:pPr>
              <w:spacing w:line="240" w:lineRule="auto"/>
              <w:ind w:firstLine="0"/>
              <w:jc w:val="center"/>
            </w:pPr>
            <w:r>
              <w:t>0.936</w:t>
            </w:r>
          </w:p>
        </w:tc>
        <w:tc>
          <w:tcPr>
            <w:tcW w:w="1980" w:type="dxa"/>
            <w:tcBorders>
              <w:top w:val="single" w:sz="8" w:space="0" w:color="auto"/>
            </w:tcBorders>
            <w:vAlign w:val="center"/>
          </w:tcPr>
          <w:p w:rsidR="00437246" w:rsidRDefault="00437246" w:rsidP="006209CB">
            <w:pPr>
              <w:spacing w:line="240" w:lineRule="auto"/>
              <w:ind w:firstLine="0"/>
              <w:jc w:val="center"/>
            </w:pPr>
            <w:r>
              <w:t>2.887 aF</w:t>
            </w:r>
          </w:p>
        </w:tc>
        <w:tc>
          <w:tcPr>
            <w:tcW w:w="2070" w:type="dxa"/>
            <w:tcBorders>
              <w:top w:val="single" w:sz="8" w:space="0" w:color="auto"/>
              <w:right w:val="nil"/>
            </w:tcBorders>
            <w:vAlign w:val="center"/>
          </w:tcPr>
          <w:p w:rsidR="00437246" w:rsidRDefault="00437246" w:rsidP="006209CB">
            <w:pPr>
              <w:spacing w:line="240" w:lineRule="auto"/>
              <w:ind w:firstLine="0"/>
              <w:jc w:val="center"/>
            </w:pPr>
            <w:r>
              <w:t>64.1 aF</w:t>
            </w:r>
          </w:p>
        </w:tc>
      </w:tr>
      <w:tr w:rsidR="00437246" w:rsidTr="006209CB">
        <w:trPr>
          <w:trHeight w:val="260"/>
          <w:jc w:val="center"/>
        </w:trPr>
        <w:tc>
          <w:tcPr>
            <w:tcW w:w="1440" w:type="dxa"/>
            <w:tcBorders>
              <w:left w:val="nil"/>
            </w:tcBorders>
            <w:vAlign w:val="center"/>
          </w:tcPr>
          <w:p w:rsidR="00437246" w:rsidRDefault="00437246" w:rsidP="006209CB">
            <w:pPr>
              <w:spacing w:line="240" w:lineRule="auto"/>
              <w:ind w:firstLine="0"/>
              <w:jc w:val="center"/>
            </w:pPr>
            <w:r>
              <w:lastRenderedPageBreak/>
              <w:t>5 pF</w:t>
            </w:r>
          </w:p>
        </w:tc>
        <w:tc>
          <w:tcPr>
            <w:tcW w:w="1980" w:type="dxa"/>
            <w:vAlign w:val="center"/>
          </w:tcPr>
          <w:p w:rsidR="00437246" w:rsidRDefault="00437246" w:rsidP="006209CB">
            <w:pPr>
              <w:spacing w:line="240" w:lineRule="auto"/>
              <w:ind w:firstLine="0"/>
              <w:jc w:val="center"/>
            </w:pPr>
            <w:r>
              <w:t>0.992</w:t>
            </w:r>
          </w:p>
        </w:tc>
        <w:tc>
          <w:tcPr>
            <w:tcW w:w="1980" w:type="dxa"/>
            <w:vAlign w:val="center"/>
          </w:tcPr>
          <w:p w:rsidR="00437246" w:rsidRDefault="00437246" w:rsidP="006209CB">
            <w:pPr>
              <w:spacing w:line="240" w:lineRule="auto"/>
              <w:ind w:firstLine="0"/>
              <w:jc w:val="center"/>
            </w:pPr>
            <w:r>
              <w:t>1.87 aF</w:t>
            </w:r>
          </w:p>
        </w:tc>
        <w:tc>
          <w:tcPr>
            <w:tcW w:w="2070" w:type="dxa"/>
            <w:tcBorders>
              <w:right w:val="nil"/>
            </w:tcBorders>
            <w:vAlign w:val="center"/>
          </w:tcPr>
          <w:p w:rsidR="00437246" w:rsidRDefault="00437246" w:rsidP="006209CB">
            <w:pPr>
              <w:spacing w:line="240" w:lineRule="auto"/>
              <w:ind w:firstLine="0"/>
              <w:jc w:val="center"/>
            </w:pPr>
            <w:r>
              <w:t>41.5 aF</w:t>
            </w:r>
          </w:p>
        </w:tc>
      </w:tr>
      <w:tr w:rsidR="00437246" w:rsidTr="006209CB">
        <w:trPr>
          <w:trHeight w:val="260"/>
          <w:jc w:val="center"/>
        </w:trPr>
        <w:tc>
          <w:tcPr>
            <w:tcW w:w="1440" w:type="dxa"/>
            <w:tcBorders>
              <w:left w:val="nil"/>
              <w:bottom w:val="nil"/>
            </w:tcBorders>
            <w:vAlign w:val="center"/>
          </w:tcPr>
          <w:p w:rsidR="00437246" w:rsidRDefault="00437246" w:rsidP="006209CB">
            <w:pPr>
              <w:spacing w:line="240" w:lineRule="auto"/>
              <w:ind w:firstLine="0"/>
              <w:jc w:val="center"/>
            </w:pPr>
            <w:r>
              <w:t>1 pF</w:t>
            </w:r>
          </w:p>
        </w:tc>
        <w:tc>
          <w:tcPr>
            <w:tcW w:w="1980" w:type="dxa"/>
            <w:tcBorders>
              <w:bottom w:val="nil"/>
            </w:tcBorders>
            <w:vAlign w:val="center"/>
          </w:tcPr>
          <w:p w:rsidR="00437246" w:rsidRDefault="00437246" w:rsidP="006209CB">
            <w:pPr>
              <w:spacing w:line="240" w:lineRule="auto"/>
              <w:ind w:firstLine="0"/>
              <w:jc w:val="center"/>
            </w:pPr>
            <w:r>
              <w:t>0.938</w:t>
            </w:r>
          </w:p>
        </w:tc>
        <w:tc>
          <w:tcPr>
            <w:tcW w:w="1980" w:type="dxa"/>
            <w:tcBorders>
              <w:bottom w:val="nil"/>
            </w:tcBorders>
            <w:vAlign w:val="center"/>
          </w:tcPr>
          <w:p w:rsidR="00437246" w:rsidRDefault="00437246" w:rsidP="006209CB">
            <w:pPr>
              <w:spacing w:line="240" w:lineRule="auto"/>
              <w:ind w:firstLine="0"/>
              <w:jc w:val="center"/>
            </w:pPr>
            <w:r>
              <w:t>.500 aF</w:t>
            </w:r>
          </w:p>
        </w:tc>
        <w:tc>
          <w:tcPr>
            <w:tcW w:w="2070" w:type="dxa"/>
            <w:tcBorders>
              <w:bottom w:val="nil"/>
              <w:right w:val="nil"/>
            </w:tcBorders>
            <w:vAlign w:val="center"/>
          </w:tcPr>
          <w:p w:rsidR="00437246" w:rsidRDefault="00437246" w:rsidP="006209CB">
            <w:pPr>
              <w:spacing w:line="240" w:lineRule="auto"/>
              <w:ind w:firstLine="0"/>
              <w:jc w:val="center"/>
            </w:pPr>
            <w:r>
              <w:t>11.1 aF</w:t>
            </w:r>
          </w:p>
        </w:tc>
      </w:tr>
    </w:tbl>
    <w:p w:rsidR="00437246" w:rsidRPr="00EF7002" w:rsidRDefault="00437246" w:rsidP="00437246"/>
    <w:p w:rsidR="00437246" w:rsidRDefault="00437246" w:rsidP="00CC02AC"/>
    <w:p w:rsidR="000B2E0F" w:rsidRDefault="008E5776" w:rsidP="00FE0A05">
      <w:pPr>
        <w:ind w:firstLine="0"/>
        <w:jc w:val="center"/>
      </w:pPr>
      <w:r>
        <w:rPr>
          <w:noProof/>
          <w:lang w:bidi="ar-SA"/>
        </w:rPr>
        <w:drawing>
          <wp:anchor distT="0" distB="0" distL="114300" distR="114300" simplePos="0" relativeHeight="251710464" behindDoc="0" locked="0" layoutInCell="1" allowOverlap="1">
            <wp:simplePos x="0" y="0"/>
            <wp:positionH relativeFrom="column">
              <wp:posOffset>1438275</wp:posOffset>
            </wp:positionH>
            <wp:positionV relativeFrom="paragraph">
              <wp:posOffset>487680</wp:posOffset>
            </wp:positionV>
            <wp:extent cx="1485900" cy="219075"/>
            <wp:effectExtent l="19050" t="0" r="0" b="0"/>
            <wp:wrapNone/>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srcRect l="39683" t="93752" r="32803" b="926"/>
                    <a:stretch>
                      <a:fillRect/>
                    </a:stretch>
                  </pic:blipFill>
                  <pic:spPr bwMode="auto">
                    <a:xfrm>
                      <a:off x="0" y="0"/>
                      <a:ext cx="1485900" cy="219075"/>
                    </a:xfrm>
                    <a:prstGeom prst="rect">
                      <a:avLst/>
                    </a:prstGeom>
                    <a:noFill/>
                    <a:ln w="9525">
                      <a:noFill/>
                      <a:miter lim="800000"/>
                      <a:headEnd/>
                      <a:tailEnd/>
                    </a:ln>
                  </pic:spPr>
                </pic:pic>
              </a:graphicData>
            </a:graphic>
          </wp:anchor>
        </w:drawing>
      </w:r>
      <w:r w:rsidR="00747568">
        <w:rPr>
          <w:noProof/>
          <w:lang w:bidi="ar-SA"/>
        </w:rPr>
        <w:drawing>
          <wp:inline distT="0" distB="0" distL="0" distR="0">
            <wp:extent cx="5586321" cy="3211033"/>
            <wp:effectExtent l="0" t="0" r="0" b="0"/>
            <wp:docPr id="3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srcRect t="16082" b="8563"/>
                    <a:stretch>
                      <a:fillRect/>
                    </a:stretch>
                  </pic:blipFill>
                  <pic:spPr bwMode="auto">
                    <a:xfrm>
                      <a:off x="0" y="0"/>
                      <a:ext cx="5598897" cy="3218262"/>
                    </a:xfrm>
                    <a:prstGeom prst="rect">
                      <a:avLst/>
                    </a:prstGeom>
                    <a:noFill/>
                    <a:ln w="9525">
                      <a:noFill/>
                      <a:miter lim="800000"/>
                      <a:headEnd/>
                      <a:tailEnd/>
                    </a:ln>
                  </pic:spPr>
                </pic:pic>
              </a:graphicData>
            </a:graphic>
          </wp:inline>
        </w:drawing>
      </w:r>
    </w:p>
    <w:p w:rsidR="000B2E0F" w:rsidRDefault="000B2E0F" w:rsidP="00FE0A05">
      <w:pPr>
        <w:pStyle w:val="Caption"/>
      </w:pPr>
      <w:bookmarkStart w:id="119" w:name="_Ref193470737"/>
      <w:bookmarkStart w:id="120" w:name="_Toc213308636"/>
      <w:r>
        <w:t xml:space="preserve">Figure </w:t>
      </w:r>
      <w:r w:rsidR="00E724F7">
        <w:fldChar w:fldCharType="begin"/>
      </w:r>
      <w:r w:rsidR="0073183B">
        <w:instrText xml:space="preserve"> SEQ Figure \* ARABIC </w:instrText>
      </w:r>
      <w:r w:rsidR="00E724F7">
        <w:fldChar w:fldCharType="separate"/>
      </w:r>
      <w:r w:rsidR="00261C6A">
        <w:rPr>
          <w:noProof/>
        </w:rPr>
        <w:t>29</w:t>
      </w:r>
      <w:r w:rsidR="00E724F7">
        <w:fldChar w:fldCharType="end"/>
      </w:r>
      <w:bookmarkEnd w:id="119"/>
      <w:r>
        <w:t xml:space="preserve">. </w:t>
      </w:r>
      <w:r w:rsidRPr="009B5392">
        <w:t>Load profile for capacitance array test. Test is from array element B2, which is a 5 pF capacitor</w:t>
      </w:r>
      <w:r w:rsidR="00197E29">
        <w:t xml:space="preserve"> </w:t>
      </w:r>
      <w:r w:rsidR="00E724F7">
        <w:fldChar w:fldCharType="begin"/>
      </w:r>
      <w:r w:rsidR="00A54DE6">
        <w:instrText xml:space="preserve"> ADDIN EN.CITE &lt;EndNote&gt;&lt;Cite&gt;&lt;Author&gt;Evans III&lt;/Author&gt;&lt;Year&gt;2007&lt;/Year&gt;&lt;RecNum&gt;118&lt;/RecNum&gt;&lt;MDL&gt;&lt;REFERENCE_TYPE&gt;2&lt;/REFERENCE_TYPE&gt;&lt;REFNUM&gt;118&lt;/REFNUM&gt;&lt;AUTHORS&gt;&lt;AUTHOR&gt;Evans III, Boyd&lt;/AUTHOR&gt;&lt;/AUTHORS&gt;&lt;YEAR&gt;2007&lt;/YEAR&gt;&lt;TITLE&gt;MEMS Capacitive Strain Sensing Elements for Integrated Total Knee Arthroplasty&amp;#xD;Prosthesis Monitoring&lt;/TITLE&gt;&lt;SECONDARY_TITLE&gt;Department of Mechanical, Aerospace, and Biomedical Engineering&lt;/SECONDARY_TITLE&gt;&lt;PLACE_PUBLISHED&gt;Knoxville&lt;/PLACE_PUBLISHED&gt;&lt;PUBLISHER&gt;University of Tennessee&lt;/PUBLISHER&gt;&lt;/MDL&gt;&lt;/Cite&gt;&lt;/EndNote&gt;</w:instrText>
      </w:r>
      <w:r w:rsidR="00E724F7">
        <w:fldChar w:fldCharType="separate"/>
      </w:r>
      <w:r w:rsidR="00F63273">
        <w:t>[46]</w:t>
      </w:r>
      <w:r w:rsidR="00E724F7">
        <w:fldChar w:fldCharType="end"/>
      </w:r>
      <w:r w:rsidRPr="009B5392">
        <w:t>.</w:t>
      </w:r>
      <w:bookmarkEnd w:id="120"/>
    </w:p>
    <w:p w:rsidR="000B2E0F" w:rsidRPr="00456B55" w:rsidRDefault="000B2E0F" w:rsidP="00733236">
      <w:pPr>
        <w:pStyle w:val="Heading2"/>
      </w:pPr>
      <w:bookmarkStart w:id="121" w:name="_Toc193618879"/>
      <w:bookmarkStart w:id="122" w:name="_Toc213308594"/>
      <w:r w:rsidRPr="005573BE">
        <w:t>Conformable Arrays</w:t>
      </w:r>
      <w:bookmarkEnd w:id="121"/>
      <w:bookmarkEnd w:id="122"/>
    </w:p>
    <w:p w:rsidR="00733236" w:rsidRPr="00733236" w:rsidRDefault="000B2E0F" w:rsidP="00733236">
      <w:r w:rsidRPr="00733236">
        <w:t xml:space="preserve">Although </w:t>
      </w:r>
      <w:r w:rsidR="00733236" w:rsidRPr="00733236">
        <w:t>stiff</w:t>
      </w:r>
      <w:r w:rsidRPr="00733236">
        <w:t xml:space="preserve"> sensor arrays can be configured for adequate pressure measurement on </w:t>
      </w:r>
      <w:r w:rsidR="00733236" w:rsidRPr="00733236">
        <w:t>flat surfaces, such as a surgical spacer block, flexible</w:t>
      </w:r>
      <w:r w:rsidRPr="00733236">
        <w:t xml:space="preserve"> arrays</w:t>
      </w:r>
      <w:r w:rsidR="00733236" w:rsidRPr="00733236">
        <w:t xml:space="preserve"> offer significant promise for use in surgical instrumentation</w:t>
      </w:r>
      <w:r w:rsidRPr="00733236">
        <w:t xml:space="preserve">. </w:t>
      </w:r>
      <w:r w:rsidR="00733236" w:rsidRPr="00733236">
        <w:t xml:space="preserve">These custom capacitive sensors can operate in a flat configuration or conformed to a curved surface and secured with adhesive, as illustrated in </w:t>
      </w:r>
      <w:r w:rsidR="00E724F7">
        <w:fldChar w:fldCharType="begin"/>
      </w:r>
      <w:r w:rsidR="00B744F9">
        <w:instrText xml:space="preserve"> REF _Ref213229171 \h </w:instrText>
      </w:r>
      <w:r w:rsidR="00E724F7">
        <w:fldChar w:fldCharType="separate"/>
      </w:r>
      <w:r w:rsidR="00261C6A" w:rsidRPr="00446D9D">
        <w:t xml:space="preserve">Figure </w:t>
      </w:r>
      <w:r w:rsidR="00261C6A">
        <w:rPr>
          <w:noProof/>
        </w:rPr>
        <w:t>30</w:t>
      </w:r>
      <w:r w:rsidR="00261C6A" w:rsidRPr="00446D9D">
        <w:t xml:space="preserve">. Prototype </w:t>
      </w:r>
      <w:r w:rsidR="00261C6A">
        <w:t>u</w:t>
      </w:r>
      <w:r w:rsidR="00261C6A" w:rsidRPr="00446D9D">
        <w:t>nicondylar</w:t>
      </w:r>
      <w:r w:rsidR="00261C6A" w:rsidRPr="005573BE">
        <w:t xml:space="preserve"> </w:t>
      </w:r>
      <w:r w:rsidR="00261C6A">
        <w:t>f</w:t>
      </w:r>
      <w:r w:rsidR="00261C6A" w:rsidRPr="005573BE">
        <w:t xml:space="preserve">lexible </w:t>
      </w:r>
      <w:r w:rsidR="00261C6A">
        <w:t>a</w:t>
      </w:r>
      <w:r w:rsidR="00261C6A" w:rsidRPr="005573BE">
        <w:t>rrays</w:t>
      </w:r>
      <w:r w:rsidR="00261C6A">
        <w:t xml:space="preserve"> placed on a provisional.</w:t>
      </w:r>
      <w:r w:rsidR="00E724F7">
        <w:fldChar w:fldCharType="end"/>
      </w:r>
      <w:r w:rsidR="00733236" w:rsidRPr="00733236">
        <w:t xml:space="preserve">. </w:t>
      </w:r>
      <w:r w:rsidR="00733236">
        <w:t xml:space="preserve">The sensors measure forces normal to the surface, which is especially useful for contact pressures between articulating surfaces.  </w:t>
      </w:r>
      <w:r w:rsidR="000C257F">
        <w:t xml:space="preserve">The ability to flex should be distinguished from the ability to stretch. Flexibility implies the ability to bend in multiple directions, while stretchability adds the ability to withstand significant strain within the plane of the sensing array. A flexible circuit favors uses where there is bending primarily about a single axis, since large </w:t>
      </w:r>
      <w:r w:rsidR="0010338A">
        <w:t xml:space="preserve">angles of </w:t>
      </w:r>
      <w:r w:rsidR="000C257F">
        <w:t xml:space="preserve">bending about other axes may cause wrinkling of the material. Thus a stretchable material enables better conformity for an irregular </w:t>
      </w:r>
      <w:r w:rsidR="000C257F">
        <w:lastRenderedPageBreak/>
        <w:t>surface, especially at sharp points. In the experimental sections and dis</w:t>
      </w:r>
      <w:r w:rsidR="0010338A">
        <w:t xml:space="preserve">cussion that follow, “flexible” </w:t>
      </w:r>
      <w:r w:rsidR="000C257F">
        <w:t>and “conformable” are used interchangeably and do not imply any stretchability</w:t>
      </w:r>
      <w:r w:rsidR="0010338A">
        <w:t xml:space="preserve"> (i.e. a flexible film can be conformed to a surface given no sharp changes in surface topology)</w:t>
      </w:r>
      <w:r w:rsidR="000C257F">
        <w:t xml:space="preserve">. </w:t>
      </w:r>
    </w:p>
    <w:p w:rsidR="000B2E0F" w:rsidRDefault="000B2E0F" w:rsidP="003D5904">
      <w:pPr>
        <w:pStyle w:val="Heading3"/>
        <w:tabs>
          <w:tab w:val="clear" w:pos="1944"/>
          <w:tab w:val="num" w:pos="720"/>
        </w:tabs>
      </w:pPr>
      <w:bookmarkStart w:id="123" w:name="_Toc193618880"/>
      <w:bookmarkStart w:id="124" w:name="_Toc213308595"/>
      <w:r>
        <w:t>Proof of Concept</w:t>
      </w:r>
      <w:bookmarkEnd w:id="123"/>
      <w:bookmarkEnd w:id="124"/>
    </w:p>
    <w:p w:rsidR="000B2E0F" w:rsidRDefault="000B2E0F" w:rsidP="00564AA7">
      <w:r w:rsidRPr="00E948C1">
        <w:t xml:space="preserve">First, a flexible parallel plate capacitive array of 5 picofarads (pF) nominal capacitance each was designed </w:t>
      </w:r>
      <w:r w:rsidR="0001358C">
        <w:t>for fabrication in a standard flex circuit facility. Uni</w:t>
      </w:r>
      <w:r w:rsidRPr="00E948C1">
        <w:t>condylar sensor arrays</w:t>
      </w:r>
      <w:r>
        <w:t>, designed in house</w:t>
      </w:r>
      <w:r w:rsidR="0001358C">
        <w:t xml:space="preserve"> and </w:t>
      </w:r>
      <w:r>
        <w:t>fabricated</w:t>
      </w:r>
      <w:r w:rsidR="0001358C">
        <w:t xml:space="preserve"> at Advanced Circuits (Aurora, CO)</w:t>
      </w:r>
      <w:r>
        <w:t xml:space="preserve"> </w:t>
      </w:r>
      <w:r w:rsidRPr="00E948C1">
        <w:t>successfully underwent preliminary testing with compressive loading</w:t>
      </w:r>
      <w:r>
        <w:t xml:space="preserve"> (Figure 3).</w:t>
      </w:r>
      <w:r w:rsidRPr="00E948C1">
        <w:t xml:space="preserve"> </w:t>
      </w:r>
      <w:r>
        <w:t>An</w:t>
      </w:r>
      <w:r w:rsidRPr="00E948C1">
        <w:t xml:space="preserve"> improved flexible array </w:t>
      </w:r>
      <w:r>
        <w:t xml:space="preserve">utilizing standard flex circuit technology </w:t>
      </w:r>
      <w:r w:rsidRPr="00E948C1">
        <w:t xml:space="preserve">was designed. </w:t>
      </w:r>
      <w:r>
        <w:t>Both these first two iterations utilize stiffener for attachment of shielded connections for sensor readout. The</w:t>
      </w:r>
      <w:r w:rsidRPr="00E948C1">
        <w:t xml:space="preserve"> second array is comprised of 3 pF nominal capacitance sensors in an array, shown in </w:t>
      </w:r>
      <w:r w:rsidR="00E724F7">
        <w:fldChar w:fldCharType="begin"/>
      </w:r>
      <w:r w:rsidR="00DD4EED">
        <w:instrText xml:space="preserve"> REF _Ref193465469 \h </w:instrText>
      </w:r>
      <w:r w:rsidR="00E724F7">
        <w:fldChar w:fldCharType="separate"/>
      </w:r>
      <w:r w:rsidR="00261C6A" w:rsidRPr="00446D9D">
        <w:t xml:space="preserve">Figure </w:t>
      </w:r>
      <w:r w:rsidR="00261C6A">
        <w:rPr>
          <w:noProof/>
        </w:rPr>
        <w:t>30</w:t>
      </w:r>
      <w:r w:rsidR="00E724F7">
        <w:fldChar w:fldCharType="end"/>
      </w:r>
      <w:r w:rsidRPr="00E948C1">
        <w:t xml:space="preserve">. Each individual sensor shows </w:t>
      </w:r>
      <w:r w:rsidR="0062240F">
        <w:t xml:space="preserve">a low, non-linear </w:t>
      </w:r>
      <w:r>
        <w:t>change with loading to 100 lbs.</w:t>
      </w:r>
    </w:p>
    <w:p w:rsidR="000B2E0F" w:rsidRPr="00E948C1" w:rsidRDefault="00747568" w:rsidP="0010338A">
      <w:pPr>
        <w:ind w:firstLine="0"/>
        <w:jc w:val="center"/>
      </w:pPr>
      <w:r>
        <w:rPr>
          <w:noProof/>
          <w:lang w:bidi="ar-SA"/>
        </w:rPr>
        <w:drawing>
          <wp:inline distT="0" distB="0" distL="0" distR="0">
            <wp:extent cx="3670448" cy="1856442"/>
            <wp:effectExtent l="19050" t="0" r="6202" b="0"/>
            <wp:docPr id="323" name="Picture 62" descr="F:\Central File Exchange\CMR\Smart Provisional\Pics\IMG_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Central File Exchange\CMR\Smart Provisional\Pics\IMG_4431.JPG"/>
                    <pic:cNvPicPr>
                      <a:picLocks noChangeAspect="1" noChangeArrowheads="1"/>
                    </pic:cNvPicPr>
                  </pic:nvPicPr>
                  <pic:blipFill>
                    <a:blip r:embed="rId50" cstate="print">
                      <a:lum bright="10000" contrast="10000"/>
                    </a:blip>
                    <a:srcRect t="15506" b="8330"/>
                    <a:stretch>
                      <a:fillRect/>
                    </a:stretch>
                  </pic:blipFill>
                  <pic:spPr bwMode="auto">
                    <a:xfrm>
                      <a:off x="0" y="0"/>
                      <a:ext cx="3670446" cy="1856441"/>
                    </a:xfrm>
                    <a:prstGeom prst="rect">
                      <a:avLst/>
                    </a:prstGeom>
                    <a:noFill/>
                    <a:ln w="9525">
                      <a:noFill/>
                      <a:miter lim="800000"/>
                      <a:headEnd/>
                      <a:tailEnd/>
                    </a:ln>
                  </pic:spPr>
                </pic:pic>
              </a:graphicData>
            </a:graphic>
          </wp:inline>
        </w:drawing>
      </w:r>
    </w:p>
    <w:p w:rsidR="000B2E0F" w:rsidRDefault="000B2E0F" w:rsidP="00FE0A05">
      <w:pPr>
        <w:pStyle w:val="Caption"/>
      </w:pPr>
      <w:bookmarkStart w:id="125" w:name="_Ref193465469"/>
      <w:bookmarkStart w:id="126" w:name="_Ref213229171"/>
      <w:bookmarkStart w:id="127" w:name="_Toc213308637"/>
      <w:r w:rsidRPr="00446D9D">
        <w:t xml:space="preserve">Figure </w:t>
      </w:r>
      <w:r w:rsidR="00E724F7">
        <w:fldChar w:fldCharType="begin"/>
      </w:r>
      <w:r w:rsidR="0073183B">
        <w:instrText xml:space="preserve"> SEQ Figure \* ARABIC </w:instrText>
      </w:r>
      <w:r w:rsidR="00E724F7">
        <w:fldChar w:fldCharType="separate"/>
      </w:r>
      <w:r w:rsidR="00261C6A">
        <w:rPr>
          <w:noProof/>
        </w:rPr>
        <w:t>30</w:t>
      </w:r>
      <w:r w:rsidR="00E724F7">
        <w:fldChar w:fldCharType="end"/>
      </w:r>
      <w:bookmarkEnd w:id="125"/>
      <w:r w:rsidRPr="00446D9D">
        <w:t xml:space="preserve">. Prototype </w:t>
      </w:r>
      <w:r w:rsidR="00DE093D">
        <w:t>u</w:t>
      </w:r>
      <w:r w:rsidRPr="00446D9D">
        <w:t>nicondylar</w:t>
      </w:r>
      <w:r w:rsidRPr="005573BE">
        <w:t xml:space="preserve"> </w:t>
      </w:r>
      <w:r w:rsidR="00DE093D">
        <w:t>f</w:t>
      </w:r>
      <w:r w:rsidRPr="005573BE">
        <w:t xml:space="preserve">lexible </w:t>
      </w:r>
      <w:r w:rsidR="00DE093D">
        <w:t>a</w:t>
      </w:r>
      <w:r w:rsidRPr="005573BE">
        <w:t>rrays</w:t>
      </w:r>
      <w:r>
        <w:t xml:space="preserve"> placed on a provisional</w:t>
      </w:r>
      <w:r w:rsidR="00590BF9">
        <w:t>.</w:t>
      </w:r>
      <w:bookmarkEnd w:id="126"/>
      <w:bookmarkEnd w:id="127"/>
    </w:p>
    <w:p w:rsidR="00E64329" w:rsidRPr="00E64329" w:rsidRDefault="00E64329" w:rsidP="00E64329"/>
    <w:p w:rsidR="00AC460D" w:rsidRDefault="00A50845" w:rsidP="00AC460D">
      <w:pPr>
        <w:keepNext/>
        <w:ind w:firstLine="0"/>
        <w:jc w:val="center"/>
      </w:pPr>
      <w:r>
        <w:rPr>
          <w:noProof/>
          <w:lang w:bidi="ar-SA"/>
        </w:rPr>
        <w:lastRenderedPageBreak/>
        <w:drawing>
          <wp:inline distT="0" distB="0" distL="0" distR="0">
            <wp:extent cx="2695358" cy="2913321"/>
            <wp:effectExtent l="133350" t="0" r="104992" b="0"/>
            <wp:docPr id="8" name="Picture 7" descr="IMG_4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9.JPG"/>
                    <pic:cNvPicPr/>
                  </pic:nvPicPr>
                  <pic:blipFill>
                    <a:blip r:embed="rId51" cstate="print">
                      <a:lum bright="30000" contrast="40000"/>
                    </a:blip>
                    <a:srcRect l="19620" t="11058" r="28274" b="4567"/>
                    <a:stretch>
                      <a:fillRect/>
                    </a:stretch>
                  </pic:blipFill>
                  <pic:spPr>
                    <a:xfrm rot="16200000">
                      <a:off x="0" y="0"/>
                      <a:ext cx="2695358" cy="2913321"/>
                    </a:xfrm>
                    <a:prstGeom prst="rect">
                      <a:avLst/>
                    </a:prstGeom>
                  </pic:spPr>
                </pic:pic>
              </a:graphicData>
            </a:graphic>
          </wp:inline>
        </w:drawing>
      </w:r>
    </w:p>
    <w:p w:rsidR="00A50845" w:rsidRPr="00A50845" w:rsidRDefault="00AC460D" w:rsidP="00FE0A05">
      <w:pPr>
        <w:pStyle w:val="Caption"/>
      </w:pPr>
      <w:bookmarkStart w:id="128" w:name="_Toc213308638"/>
      <w:r>
        <w:t xml:space="preserve">Figure </w:t>
      </w:r>
      <w:r w:rsidR="00E724F7">
        <w:fldChar w:fldCharType="begin"/>
      </w:r>
      <w:r w:rsidR="0073183B">
        <w:instrText xml:space="preserve"> SEQ Figure \* ARABIC </w:instrText>
      </w:r>
      <w:r w:rsidR="00E724F7">
        <w:fldChar w:fldCharType="separate"/>
      </w:r>
      <w:r w:rsidR="00261C6A">
        <w:rPr>
          <w:noProof/>
        </w:rPr>
        <w:t>31</w:t>
      </w:r>
      <w:r w:rsidR="00E724F7">
        <w:fldChar w:fldCharType="end"/>
      </w:r>
      <w:r>
        <w:t>. First iteration standard flex unicondylar arrays flat on spacer block.</w:t>
      </w:r>
      <w:bookmarkEnd w:id="128"/>
    </w:p>
    <w:p w:rsidR="000B2E0F" w:rsidRPr="00E948C1" w:rsidRDefault="000B2E0F" w:rsidP="00564AA7"/>
    <w:p w:rsidR="00224EEC" w:rsidRPr="00224EEC" w:rsidRDefault="00AC460D" w:rsidP="00FE0A05">
      <w:pPr>
        <w:pStyle w:val="Caption"/>
      </w:pPr>
      <w:bookmarkStart w:id="129" w:name="_Ref205620086"/>
      <w:bookmarkStart w:id="130" w:name="_Toc213253496"/>
      <w:r>
        <w:t xml:space="preserve">Table </w:t>
      </w:r>
      <w:r w:rsidR="00E724F7">
        <w:fldChar w:fldCharType="begin"/>
      </w:r>
      <w:r w:rsidR="0073183B">
        <w:instrText xml:space="preserve"> SEQ Table \* ARABIC </w:instrText>
      </w:r>
      <w:r w:rsidR="00E724F7">
        <w:fldChar w:fldCharType="separate"/>
      </w:r>
      <w:r w:rsidR="00261C6A">
        <w:rPr>
          <w:noProof/>
        </w:rPr>
        <w:t>5</w:t>
      </w:r>
      <w:r w:rsidR="00E724F7">
        <w:fldChar w:fldCharType="end"/>
      </w:r>
      <w:bookmarkEnd w:id="129"/>
      <w:r>
        <w:t>. Summary of Various Fabrication Iterations.</w:t>
      </w:r>
      <w:bookmarkEnd w:id="130"/>
    </w:p>
    <w:tbl>
      <w:tblPr>
        <w:tblStyle w:val="TableGrid"/>
        <w:tblW w:w="9648"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tblPr>
      <w:tblGrid>
        <w:gridCol w:w="1098"/>
        <w:gridCol w:w="3690"/>
        <w:gridCol w:w="1440"/>
        <w:gridCol w:w="1260"/>
        <w:gridCol w:w="2160"/>
      </w:tblGrid>
      <w:tr w:rsidR="00CA12A2" w:rsidTr="00AC460D">
        <w:tc>
          <w:tcPr>
            <w:tcW w:w="1098" w:type="dxa"/>
            <w:tcBorders>
              <w:top w:val="nil"/>
              <w:left w:val="nil"/>
              <w:bottom w:val="single" w:sz="18" w:space="0" w:color="4F81BD" w:themeColor="accent1"/>
              <w:right w:val="nil"/>
            </w:tcBorders>
            <w:vAlign w:val="bottom"/>
          </w:tcPr>
          <w:p w:rsidR="00802782" w:rsidRPr="00CA12A2" w:rsidRDefault="00CA12A2" w:rsidP="00AC460D">
            <w:pPr>
              <w:spacing w:line="240" w:lineRule="auto"/>
              <w:ind w:firstLine="0"/>
              <w:jc w:val="left"/>
              <w:rPr>
                <w:b/>
              </w:rPr>
            </w:pPr>
            <w:r w:rsidRPr="00CA12A2">
              <w:rPr>
                <w:b/>
              </w:rPr>
              <w:t>Iteration</w:t>
            </w:r>
          </w:p>
        </w:tc>
        <w:tc>
          <w:tcPr>
            <w:tcW w:w="3690" w:type="dxa"/>
            <w:tcBorders>
              <w:top w:val="nil"/>
              <w:left w:val="nil"/>
              <w:bottom w:val="single" w:sz="18" w:space="0" w:color="4F81BD" w:themeColor="accent1"/>
              <w:right w:val="nil"/>
            </w:tcBorders>
            <w:vAlign w:val="bottom"/>
          </w:tcPr>
          <w:p w:rsidR="00802782" w:rsidRPr="00CA12A2" w:rsidRDefault="00802782" w:rsidP="00AC460D">
            <w:pPr>
              <w:spacing w:line="240" w:lineRule="auto"/>
              <w:ind w:firstLine="0"/>
              <w:jc w:val="left"/>
              <w:rPr>
                <w:b/>
              </w:rPr>
            </w:pPr>
            <w:r w:rsidRPr="00CA12A2">
              <w:rPr>
                <w:b/>
              </w:rPr>
              <w:t>Description</w:t>
            </w:r>
          </w:p>
        </w:tc>
        <w:tc>
          <w:tcPr>
            <w:tcW w:w="1440" w:type="dxa"/>
            <w:tcBorders>
              <w:top w:val="nil"/>
              <w:left w:val="nil"/>
              <w:bottom w:val="single" w:sz="18" w:space="0" w:color="4F81BD" w:themeColor="accent1"/>
              <w:right w:val="nil"/>
            </w:tcBorders>
            <w:vAlign w:val="bottom"/>
          </w:tcPr>
          <w:p w:rsidR="00CA12A2" w:rsidRPr="00CA12A2" w:rsidRDefault="00AC460D" w:rsidP="00AC460D">
            <w:pPr>
              <w:spacing w:line="240" w:lineRule="auto"/>
              <w:ind w:firstLine="0"/>
              <w:jc w:val="left"/>
              <w:rPr>
                <w:b/>
              </w:rPr>
            </w:pPr>
            <w:r>
              <w:rPr>
                <w:b/>
              </w:rPr>
              <w:t>Capacitance</w:t>
            </w:r>
          </w:p>
        </w:tc>
        <w:tc>
          <w:tcPr>
            <w:tcW w:w="1260" w:type="dxa"/>
            <w:tcBorders>
              <w:top w:val="nil"/>
              <w:left w:val="nil"/>
              <w:bottom w:val="single" w:sz="18" w:space="0" w:color="4F81BD" w:themeColor="accent1"/>
              <w:right w:val="nil"/>
            </w:tcBorders>
            <w:vAlign w:val="bottom"/>
          </w:tcPr>
          <w:p w:rsidR="00802782" w:rsidRPr="00CA12A2" w:rsidRDefault="00802782" w:rsidP="00AC460D">
            <w:pPr>
              <w:spacing w:line="240" w:lineRule="auto"/>
              <w:ind w:firstLine="0"/>
              <w:jc w:val="left"/>
              <w:rPr>
                <w:b/>
              </w:rPr>
            </w:pPr>
            <w:r w:rsidRPr="00CA12A2">
              <w:rPr>
                <w:b/>
              </w:rPr>
              <w:t>Flex</w:t>
            </w:r>
            <w:r w:rsidR="00AC460D">
              <w:rPr>
                <w:b/>
              </w:rPr>
              <w:t>ibility</w:t>
            </w:r>
            <w:r w:rsidRPr="00AC460D">
              <w:rPr>
                <w:b/>
                <w:vertAlign w:val="superscript"/>
              </w:rPr>
              <w:t>*</w:t>
            </w:r>
          </w:p>
        </w:tc>
        <w:tc>
          <w:tcPr>
            <w:tcW w:w="2160" w:type="dxa"/>
            <w:tcBorders>
              <w:top w:val="nil"/>
              <w:left w:val="nil"/>
              <w:bottom w:val="single" w:sz="18" w:space="0" w:color="4F81BD" w:themeColor="accent1"/>
              <w:right w:val="nil"/>
            </w:tcBorders>
            <w:vAlign w:val="bottom"/>
          </w:tcPr>
          <w:p w:rsidR="00802782" w:rsidRPr="00CA12A2" w:rsidRDefault="00802782" w:rsidP="00AC460D">
            <w:pPr>
              <w:spacing w:line="240" w:lineRule="auto"/>
              <w:ind w:firstLine="0"/>
              <w:jc w:val="left"/>
              <w:rPr>
                <w:b/>
              </w:rPr>
            </w:pPr>
            <w:r w:rsidRPr="00CA12A2">
              <w:rPr>
                <w:b/>
              </w:rPr>
              <w:t>Notes</w:t>
            </w:r>
          </w:p>
        </w:tc>
      </w:tr>
      <w:tr w:rsidR="00CA12A2" w:rsidTr="00AC460D">
        <w:tc>
          <w:tcPr>
            <w:tcW w:w="1098" w:type="dxa"/>
            <w:tcBorders>
              <w:top w:val="single" w:sz="18" w:space="0" w:color="4F81BD" w:themeColor="accent1"/>
            </w:tcBorders>
            <w:vAlign w:val="center"/>
          </w:tcPr>
          <w:p w:rsidR="00802782" w:rsidRDefault="00802782" w:rsidP="00802782">
            <w:pPr>
              <w:spacing w:line="240" w:lineRule="auto"/>
              <w:ind w:firstLine="0"/>
              <w:jc w:val="center"/>
            </w:pPr>
            <w:r>
              <w:t>1</w:t>
            </w:r>
          </w:p>
        </w:tc>
        <w:tc>
          <w:tcPr>
            <w:tcW w:w="3690" w:type="dxa"/>
            <w:tcBorders>
              <w:top w:val="single" w:sz="18" w:space="0" w:color="4F81BD" w:themeColor="accent1"/>
            </w:tcBorders>
            <w:vAlign w:val="center"/>
          </w:tcPr>
          <w:p w:rsidR="00802782" w:rsidRDefault="00AC460D" w:rsidP="00AC460D">
            <w:pPr>
              <w:spacing w:line="240" w:lineRule="auto"/>
              <w:ind w:firstLine="0"/>
              <w:jc w:val="left"/>
            </w:pPr>
            <w:r>
              <w:t>standard flex</w:t>
            </w:r>
            <w:r w:rsidR="00E36BF2">
              <w:t>,</w:t>
            </w:r>
          </w:p>
          <w:p w:rsidR="00E36BF2" w:rsidRDefault="00E36BF2" w:rsidP="00AC460D">
            <w:pPr>
              <w:spacing w:line="240" w:lineRule="auto"/>
              <w:ind w:firstLine="0"/>
              <w:jc w:val="left"/>
            </w:pPr>
            <w:r>
              <w:t>proof of concept</w:t>
            </w:r>
          </w:p>
        </w:tc>
        <w:tc>
          <w:tcPr>
            <w:tcW w:w="1440" w:type="dxa"/>
            <w:tcBorders>
              <w:top w:val="single" w:sz="18" w:space="0" w:color="4F81BD" w:themeColor="accent1"/>
            </w:tcBorders>
            <w:vAlign w:val="center"/>
          </w:tcPr>
          <w:p w:rsidR="00802782" w:rsidRDefault="00802782" w:rsidP="00AC460D">
            <w:pPr>
              <w:spacing w:line="240" w:lineRule="auto"/>
              <w:ind w:firstLine="0"/>
              <w:jc w:val="center"/>
            </w:pPr>
          </w:p>
        </w:tc>
        <w:tc>
          <w:tcPr>
            <w:tcW w:w="1260" w:type="dxa"/>
            <w:tcBorders>
              <w:top w:val="single" w:sz="18" w:space="0" w:color="4F81BD" w:themeColor="accent1"/>
            </w:tcBorders>
            <w:vAlign w:val="center"/>
          </w:tcPr>
          <w:p w:rsidR="00802782" w:rsidRDefault="00802782" w:rsidP="00802782">
            <w:pPr>
              <w:spacing w:line="240" w:lineRule="auto"/>
              <w:ind w:firstLine="0"/>
              <w:jc w:val="center"/>
            </w:pPr>
            <w:r>
              <w:t>5</w:t>
            </w:r>
          </w:p>
        </w:tc>
        <w:tc>
          <w:tcPr>
            <w:tcW w:w="2160" w:type="dxa"/>
            <w:tcBorders>
              <w:top w:val="single" w:sz="18" w:space="0" w:color="4F81BD" w:themeColor="accent1"/>
            </w:tcBorders>
            <w:vAlign w:val="center"/>
          </w:tcPr>
          <w:p w:rsidR="00802782" w:rsidRDefault="00802782" w:rsidP="00802782">
            <w:pPr>
              <w:spacing w:line="240" w:lineRule="auto"/>
              <w:ind w:firstLine="0"/>
              <w:jc w:val="left"/>
            </w:pPr>
          </w:p>
        </w:tc>
      </w:tr>
      <w:tr w:rsidR="00CA12A2" w:rsidTr="00AC460D">
        <w:tc>
          <w:tcPr>
            <w:tcW w:w="1098" w:type="dxa"/>
            <w:vAlign w:val="center"/>
          </w:tcPr>
          <w:p w:rsidR="00802782" w:rsidRDefault="00802782" w:rsidP="00802782">
            <w:pPr>
              <w:spacing w:line="240" w:lineRule="auto"/>
              <w:ind w:firstLine="0"/>
              <w:jc w:val="center"/>
            </w:pPr>
            <w:r>
              <w:t>2</w:t>
            </w:r>
          </w:p>
        </w:tc>
        <w:tc>
          <w:tcPr>
            <w:tcW w:w="3690" w:type="dxa"/>
            <w:vAlign w:val="center"/>
          </w:tcPr>
          <w:p w:rsidR="00802782" w:rsidRDefault="00AC460D" w:rsidP="00CA12A2">
            <w:pPr>
              <w:spacing w:line="240" w:lineRule="auto"/>
              <w:ind w:firstLine="0"/>
              <w:jc w:val="left"/>
            </w:pPr>
            <w:r>
              <w:t>standard flex with ground plane</w:t>
            </w:r>
            <w:r w:rsidR="00E36BF2">
              <w:t>,</w:t>
            </w:r>
          </w:p>
          <w:p w:rsidR="00E36BF2" w:rsidRDefault="00E36BF2" w:rsidP="00CA12A2">
            <w:pPr>
              <w:spacing w:line="240" w:lineRule="auto"/>
              <w:ind w:firstLine="0"/>
              <w:jc w:val="left"/>
            </w:pPr>
            <w:r>
              <w:t>proof of concept</w:t>
            </w:r>
          </w:p>
        </w:tc>
        <w:tc>
          <w:tcPr>
            <w:tcW w:w="1440" w:type="dxa"/>
            <w:vAlign w:val="center"/>
          </w:tcPr>
          <w:p w:rsidR="00802782" w:rsidRDefault="00802782" w:rsidP="00AC460D">
            <w:pPr>
              <w:spacing w:line="240" w:lineRule="auto"/>
              <w:ind w:firstLine="0"/>
              <w:jc w:val="center"/>
            </w:pPr>
            <w:r>
              <w:t>3 pF</w:t>
            </w:r>
          </w:p>
        </w:tc>
        <w:tc>
          <w:tcPr>
            <w:tcW w:w="1260" w:type="dxa"/>
            <w:vAlign w:val="center"/>
          </w:tcPr>
          <w:p w:rsidR="00802782" w:rsidRDefault="00AC460D" w:rsidP="00802782">
            <w:pPr>
              <w:spacing w:line="240" w:lineRule="auto"/>
              <w:ind w:firstLine="0"/>
              <w:jc w:val="center"/>
            </w:pPr>
            <w:r>
              <w:t>2</w:t>
            </w:r>
          </w:p>
        </w:tc>
        <w:tc>
          <w:tcPr>
            <w:tcW w:w="2160" w:type="dxa"/>
            <w:vAlign w:val="center"/>
          </w:tcPr>
          <w:p w:rsidR="00802782" w:rsidRDefault="00802782" w:rsidP="00802782">
            <w:pPr>
              <w:spacing w:line="240" w:lineRule="auto"/>
              <w:ind w:firstLine="0"/>
              <w:jc w:val="left"/>
            </w:pPr>
            <w:r>
              <w:t xml:space="preserve">ground plane increased stiffness </w:t>
            </w:r>
          </w:p>
        </w:tc>
      </w:tr>
      <w:tr w:rsidR="00CA12A2" w:rsidTr="00AC460D">
        <w:tc>
          <w:tcPr>
            <w:tcW w:w="1098" w:type="dxa"/>
            <w:vAlign w:val="center"/>
          </w:tcPr>
          <w:p w:rsidR="00802782" w:rsidRDefault="00802782" w:rsidP="00802782">
            <w:pPr>
              <w:spacing w:line="240" w:lineRule="auto"/>
              <w:ind w:firstLine="0"/>
              <w:jc w:val="center"/>
            </w:pPr>
            <w:r>
              <w:t>3a</w:t>
            </w:r>
          </w:p>
        </w:tc>
        <w:tc>
          <w:tcPr>
            <w:tcW w:w="3690" w:type="dxa"/>
            <w:vAlign w:val="center"/>
          </w:tcPr>
          <w:p w:rsidR="00802782" w:rsidRDefault="00AC460D" w:rsidP="00AC460D">
            <w:pPr>
              <w:spacing w:line="240" w:lineRule="auto"/>
              <w:ind w:firstLine="0"/>
              <w:jc w:val="left"/>
            </w:pPr>
            <w:r>
              <w:t xml:space="preserve">microfabricated, </w:t>
            </w:r>
            <w:r w:rsidR="00802782">
              <w:t>25 µm polyimide</w:t>
            </w:r>
          </w:p>
        </w:tc>
        <w:tc>
          <w:tcPr>
            <w:tcW w:w="1440" w:type="dxa"/>
            <w:vAlign w:val="center"/>
          </w:tcPr>
          <w:p w:rsidR="00802782" w:rsidRDefault="00802782" w:rsidP="00AC460D">
            <w:pPr>
              <w:spacing w:line="240" w:lineRule="auto"/>
              <w:ind w:firstLine="0"/>
              <w:jc w:val="center"/>
            </w:pPr>
            <w:r>
              <w:t>5 pF</w:t>
            </w:r>
            <w:r w:rsidR="00CA12A2">
              <w:t>,</w:t>
            </w:r>
          </w:p>
          <w:p w:rsidR="00802782" w:rsidRDefault="00802782" w:rsidP="00AC460D">
            <w:pPr>
              <w:spacing w:line="240" w:lineRule="auto"/>
              <w:ind w:firstLine="0"/>
              <w:jc w:val="center"/>
            </w:pPr>
            <w:r>
              <w:t>20 pF</w:t>
            </w:r>
          </w:p>
        </w:tc>
        <w:tc>
          <w:tcPr>
            <w:tcW w:w="1260" w:type="dxa"/>
            <w:vAlign w:val="center"/>
          </w:tcPr>
          <w:p w:rsidR="00802782" w:rsidRDefault="00CA12A2" w:rsidP="00802782">
            <w:pPr>
              <w:spacing w:line="240" w:lineRule="auto"/>
              <w:ind w:firstLine="0"/>
              <w:jc w:val="center"/>
            </w:pPr>
            <w:r>
              <w:t>9</w:t>
            </w:r>
          </w:p>
        </w:tc>
        <w:tc>
          <w:tcPr>
            <w:tcW w:w="2160" w:type="dxa"/>
            <w:vAlign w:val="center"/>
          </w:tcPr>
          <w:p w:rsidR="00802782" w:rsidRDefault="001202DD" w:rsidP="00802782">
            <w:pPr>
              <w:spacing w:line="240" w:lineRule="auto"/>
              <w:ind w:firstLine="0"/>
              <w:jc w:val="left"/>
            </w:pPr>
            <w:r>
              <w:t>wrinkles easily</w:t>
            </w:r>
            <w:r w:rsidR="004C103A">
              <w:t>,</w:t>
            </w:r>
          </w:p>
          <w:p w:rsidR="00AC460D" w:rsidRDefault="00AC460D" w:rsidP="00802782">
            <w:pPr>
              <w:spacing w:line="240" w:lineRule="auto"/>
              <w:ind w:firstLine="0"/>
              <w:jc w:val="left"/>
            </w:pPr>
            <w:r>
              <w:t>50-75 µm adhesive</w:t>
            </w:r>
          </w:p>
        </w:tc>
      </w:tr>
      <w:tr w:rsidR="00AC460D" w:rsidTr="00AC460D">
        <w:tc>
          <w:tcPr>
            <w:tcW w:w="1098" w:type="dxa"/>
            <w:vAlign w:val="center"/>
          </w:tcPr>
          <w:p w:rsidR="001202DD" w:rsidRDefault="001202DD" w:rsidP="00802782">
            <w:pPr>
              <w:spacing w:line="240" w:lineRule="auto"/>
              <w:ind w:firstLine="0"/>
              <w:jc w:val="center"/>
            </w:pPr>
            <w:r>
              <w:t>3b</w:t>
            </w:r>
          </w:p>
        </w:tc>
        <w:tc>
          <w:tcPr>
            <w:tcW w:w="3690" w:type="dxa"/>
            <w:vAlign w:val="center"/>
          </w:tcPr>
          <w:p w:rsidR="001202DD" w:rsidRDefault="00AC460D" w:rsidP="00AC460D">
            <w:pPr>
              <w:spacing w:line="240" w:lineRule="auto"/>
              <w:ind w:firstLine="0"/>
              <w:jc w:val="left"/>
            </w:pPr>
            <w:r>
              <w:t xml:space="preserve">microfabricated, </w:t>
            </w:r>
            <w:r w:rsidR="001202DD">
              <w:t>50 µm polyimide</w:t>
            </w:r>
          </w:p>
        </w:tc>
        <w:tc>
          <w:tcPr>
            <w:tcW w:w="1440" w:type="dxa"/>
            <w:vAlign w:val="center"/>
          </w:tcPr>
          <w:p w:rsidR="001202DD" w:rsidRDefault="001202DD" w:rsidP="00AC460D">
            <w:pPr>
              <w:spacing w:line="240" w:lineRule="auto"/>
              <w:ind w:firstLine="0"/>
              <w:jc w:val="center"/>
            </w:pPr>
            <w:r>
              <w:t>5 pF</w:t>
            </w:r>
            <w:r w:rsidR="00CA12A2">
              <w:t>,</w:t>
            </w:r>
          </w:p>
          <w:p w:rsidR="001202DD" w:rsidRDefault="001202DD" w:rsidP="00AC460D">
            <w:pPr>
              <w:spacing w:line="240" w:lineRule="auto"/>
              <w:ind w:firstLine="0"/>
              <w:jc w:val="center"/>
            </w:pPr>
            <w:r>
              <w:t>20 pF</w:t>
            </w:r>
          </w:p>
        </w:tc>
        <w:tc>
          <w:tcPr>
            <w:tcW w:w="1260" w:type="dxa"/>
            <w:vAlign w:val="center"/>
          </w:tcPr>
          <w:p w:rsidR="001202DD" w:rsidRDefault="00CA12A2" w:rsidP="00802782">
            <w:pPr>
              <w:spacing w:line="240" w:lineRule="auto"/>
              <w:ind w:firstLine="0"/>
              <w:jc w:val="center"/>
            </w:pPr>
            <w:r>
              <w:t>7</w:t>
            </w:r>
          </w:p>
        </w:tc>
        <w:tc>
          <w:tcPr>
            <w:tcW w:w="2160" w:type="dxa"/>
            <w:vAlign w:val="center"/>
          </w:tcPr>
          <w:p w:rsidR="001202DD" w:rsidRDefault="00AC460D" w:rsidP="00802782">
            <w:pPr>
              <w:spacing w:line="240" w:lineRule="auto"/>
              <w:ind w:firstLine="0"/>
              <w:jc w:val="left"/>
            </w:pPr>
            <w:r>
              <w:t>50-75 µm adhesive</w:t>
            </w:r>
          </w:p>
        </w:tc>
      </w:tr>
      <w:tr w:rsidR="00AC460D" w:rsidTr="00AC460D">
        <w:tc>
          <w:tcPr>
            <w:tcW w:w="1098" w:type="dxa"/>
            <w:vAlign w:val="center"/>
          </w:tcPr>
          <w:p w:rsidR="001202DD" w:rsidRDefault="001202DD" w:rsidP="00802782">
            <w:pPr>
              <w:spacing w:line="240" w:lineRule="auto"/>
              <w:ind w:firstLine="0"/>
              <w:jc w:val="center"/>
            </w:pPr>
            <w:r>
              <w:t>3c</w:t>
            </w:r>
          </w:p>
        </w:tc>
        <w:tc>
          <w:tcPr>
            <w:tcW w:w="3690" w:type="dxa"/>
            <w:vAlign w:val="center"/>
          </w:tcPr>
          <w:p w:rsidR="001202DD" w:rsidRDefault="00AC460D" w:rsidP="00CA12A2">
            <w:pPr>
              <w:spacing w:line="240" w:lineRule="auto"/>
              <w:ind w:firstLine="0"/>
              <w:jc w:val="left"/>
            </w:pPr>
            <w:r>
              <w:t xml:space="preserve">microfabricated, </w:t>
            </w:r>
            <w:r w:rsidR="001202DD">
              <w:t>spin-on polyimide</w:t>
            </w:r>
          </w:p>
        </w:tc>
        <w:tc>
          <w:tcPr>
            <w:tcW w:w="1440" w:type="dxa"/>
            <w:vAlign w:val="center"/>
          </w:tcPr>
          <w:p w:rsidR="001202DD" w:rsidRDefault="001202DD" w:rsidP="00AC460D">
            <w:pPr>
              <w:spacing w:line="240" w:lineRule="auto"/>
              <w:ind w:firstLine="0"/>
              <w:jc w:val="center"/>
            </w:pPr>
            <w:r>
              <w:t>5 pF</w:t>
            </w:r>
            <w:r w:rsidR="00CA12A2">
              <w:t>,</w:t>
            </w:r>
          </w:p>
          <w:p w:rsidR="001202DD" w:rsidRDefault="001202DD" w:rsidP="00AC460D">
            <w:pPr>
              <w:spacing w:line="240" w:lineRule="auto"/>
              <w:ind w:firstLine="0"/>
              <w:jc w:val="center"/>
            </w:pPr>
            <w:r>
              <w:t>20 pF</w:t>
            </w:r>
          </w:p>
        </w:tc>
        <w:tc>
          <w:tcPr>
            <w:tcW w:w="1260" w:type="dxa"/>
            <w:vAlign w:val="center"/>
          </w:tcPr>
          <w:p w:rsidR="001202DD" w:rsidRDefault="001202DD" w:rsidP="00802782">
            <w:pPr>
              <w:spacing w:line="240" w:lineRule="auto"/>
              <w:ind w:firstLine="0"/>
              <w:jc w:val="center"/>
            </w:pPr>
            <w:r>
              <w:t>0</w:t>
            </w:r>
          </w:p>
        </w:tc>
        <w:tc>
          <w:tcPr>
            <w:tcW w:w="2160" w:type="dxa"/>
            <w:vAlign w:val="center"/>
          </w:tcPr>
          <w:p w:rsidR="001202DD" w:rsidRDefault="001202DD" w:rsidP="00802782">
            <w:pPr>
              <w:spacing w:line="240" w:lineRule="auto"/>
              <w:ind w:firstLine="0"/>
              <w:jc w:val="left"/>
            </w:pPr>
            <w:r>
              <w:t>no release</w:t>
            </w:r>
            <w:r>
              <w:rPr>
                <w:rStyle w:val="FootnoteReference"/>
              </w:rPr>
              <w:footnoteReference w:id="6"/>
            </w:r>
          </w:p>
        </w:tc>
      </w:tr>
      <w:tr w:rsidR="00CA12A2" w:rsidTr="00AC460D">
        <w:tc>
          <w:tcPr>
            <w:tcW w:w="1098" w:type="dxa"/>
            <w:vAlign w:val="center"/>
          </w:tcPr>
          <w:p w:rsidR="001202DD" w:rsidRDefault="001202DD" w:rsidP="00802782">
            <w:pPr>
              <w:spacing w:line="240" w:lineRule="auto"/>
              <w:ind w:firstLine="0"/>
              <w:jc w:val="center"/>
            </w:pPr>
            <w:r>
              <w:t>3d</w:t>
            </w:r>
          </w:p>
        </w:tc>
        <w:tc>
          <w:tcPr>
            <w:tcW w:w="3690" w:type="dxa"/>
            <w:vAlign w:val="center"/>
          </w:tcPr>
          <w:p w:rsidR="001202DD" w:rsidRDefault="00AC460D" w:rsidP="00CA12A2">
            <w:pPr>
              <w:spacing w:line="240" w:lineRule="auto"/>
              <w:ind w:firstLine="0"/>
              <w:jc w:val="left"/>
            </w:pPr>
            <w:r>
              <w:t xml:space="preserve">microfabricated, </w:t>
            </w:r>
            <w:r w:rsidR="001202DD">
              <w:t>~10 µm parylene</w:t>
            </w:r>
          </w:p>
        </w:tc>
        <w:tc>
          <w:tcPr>
            <w:tcW w:w="1440" w:type="dxa"/>
            <w:vAlign w:val="center"/>
          </w:tcPr>
          <w:p w:rsidR="00CA12A2" w:rsidRDefault="00CA12A2" w:rsidP="00AC460D">
            <w:pPr>
              <w:spacing w:line="240" w:lineRule="auto"/>
              <w:ind w:firstLine="0"/>
              <w:jc w:val="center"/>
            </w:pPr>
            <w:r>
              <w:t>5 pF,</w:t>
            </w:r>
          </w:p>
          <w:p w:rsidR="001202DD" w:rsidRDefault="00CA12A2" w:rsidP="00AC460D">
            <w:pPr>
              <w:spacing w:line="240" w:lineRule="auto"/>
              <w:ind w:firstLine="0"/>
              <w:jc w:val="center"/>
            </w:pPr>
            <w:r>
              <w:t>20 pF</w:t>
            </w:r>
          </w:p>
        </w:tc>
        <w:tc>
          <w:tcPr>
            <w:tcW w:w="1260" w:type="dxa"/>
            <w:vAlign w:val="center"/>
          </w:tcPr>
          <w:p w:rsidR="001202DD" w:rsidRDefault="00CA12A2" w:rsidP="00802782">
            <w:pPr>
              <w:spacing w:line="240" w:lineRule="auto"/>
              <w:ind w:firstLine="0"/>
              <w:jc w:val="center"/>
            </w:pPr>
            <w:r>
              <w:t>10</w:t>
            </w:r>
          </w:p>
        </w:tc>
        <w:tc>
          <w:tcPr>
            <w:tcW w:w="2160" w:type="dxa"/>
            <w:vAlign w:val="center"/>
          </w:tcPr>
          <w:p w:rsidR="001202DD" w:rsidRDefault="00CA12A2" w:rsidP="00AC460D">
            <w:pPr>
              <w:spacing w:line="240" w:lineRule="auto"/>
              <w:ind w:firstLine="0"/>
              <w:jc w:val="left"/>
            </w:pPr>
            <w:r>
              <w:t>too thin</w:t>
            </w:r>
            <w:r w:rsidR="00AC460D">
              <w:t>-</w:t>
            </w:r>
            <w:r>
              <w:t xml:space="preserve">wrinkles </w:t>
            </w:r>
            <w:r w:rsidR="00AC460D">
              <w:t>and</w:t>
            </w:r>
            <w:r>
              <w:t xml:space="preserve"> tearing</w:t>
            </w:r>
          </w:p>
        </w:tc>
      </w:tr>
      <w:tr w:rsidR="00AC460D" w:rsidTr="00AC460D">
        <w:tc>
          <w:tcPr>
            <w:tcW w:w="1098" w:type="dxa"/>
            <w:vAlign w:val="center"/>
          </w:tcPr>
          <w:p w:rsidR="00CA12A2" w:rsidRDefault="00CA12A2" w:rsidP="00802782">
            <w:pPr>
              <w:spacing w:line="240" w:lineRule="auto"/>
              <w:ind w:firstLine="0"/>
              <w:jc w:val="center"/>
            </w:pPr>
            <w:r>
              <w:t>3e</w:t>
            </w:r>
          </w:p>
        </w:tc>
        <w:tc>
          <w:tcPr>
            <w:tcW w:w="3690" w:type="dxa"/>
            <w:vAlign w:val="center"/>
          </w:tcPr>
          <w:p w:rsidR="00CA12A2" w:rsidRDefault="00AC460D" w:rsidP="00CA12A2">
            <w:pPr>
              <w:spacing w:line="240" w:lineRule="auto"/>
              <w:ind w:firstLine="0"/>
              <w:jc w:val="left"/>
            </w:pPr>
            <w:r>
              <w:t xml:space="preserve">microfabricated, 50 µm </w:t>
            </w:r>
            <w:r w:rsidR="00CA12A2">
              <w:t>UHMWPE</w:t>
            </w:r>
          </w:p>
        </w:tc>
        <w:tc>
          <w:tcPr>
            <w:tcW w:w="1440" w:type="dxa"/>
            <w:vAlign w:val="center"/>
          </w:tcPr>
          <w:p w:rsidR="00CA12A2" w:rsidRDefault="00CA12A2" w:rsidP="00AC460D">
            <w:pPr>
              <w:spacing w:line="240" w:lineRule="auto"/>
              <w:ind w:firstLine="0"/>
              <w:jc w:val="center"/>
            </w:pPr>
            <w:r>
              <w:t>5 pF,</w:t>
            </w:r>
          </w:p>
          <w:p w:rsidR="00CA12A2" w:rsidRDefault="00CA12A2" w:rsidP="00AC460D">
            <w:pPr>
              <w:spacing w:line="240" w:lineRule="auto"/>
              <w:ind w:firstLine="0"/>
              <w:jc w:val="center"/>
            </w:pPr>
            <w:r>
              <w:t>20 pF</w:t>
            </w:r>
          </w:p>
        </w:tc>
        <w:tc>
          <w:tcPr>
            <w:tcW w:w="1260" w:type="dxa"/>
            <w:vAlign w:val="center"/>
          </w:tcPr>
          <w:p w:rsidR="00CA12A2" w:rsidRDefault="00CA12A2" w:rsidP="00802782">
            <w:pPr>
              <w:spacing w:line="240" w:lineRule="auto"/>
              <w:ind w:firstLine="0"/>
              <w:jc w:val="center"/>
            </w:pPr>
            <w:r>
              <w:t>7</w:t>
            </w:r>
          </w:p>
        </w:tc>
        <w:tc>
          <w:tcPr>
            <w:tcW w:w="2160" w:type="dxa"/>
            <w:vAlign w:val="center"/>
          </w:tcPr>
          <w:p w:rsidR="00CA12A2" w:rsidRDefault="00CA12A2" w:rsidP="00CA12A2">
            <w:pPr>
              <w:spacing w:line="240" w:lineRule="auto"/>
              <w:ind w:firstLine="0"/>
              <w:jc w:val="left"/>
            </w:pPr>
            <w:r>
              <w:t>difficult to release</w:t>
            </w:r>
            <w:r w:rsidR="004C103A">
              <w:t>,</w:t>
            </w:r>
          </w:p>
          <w:p w:rsidR="004C103A" w:rsidRDefault="004C103A" w:rsidP="00CA12A2">
            <w:pPr>
              <w:spacing w:line="240" w:lineRule="auto"/>
              <w:ind w:firstLine="0"/>
              <w:jc w:val="left"/>
            </w:pPr>
            <w:r>
              <w:t>50-75 µm adhesive</w:t>
            </w:r>
          </w:p>
        </w:tc>
      </w:tr>
      <w:tr w:rsidR="00AC460D" w:rsidTr="00AC460D">
        <w:tc>
          <w:tcPr>
            <w:tcW w:w="1098" w:type="dxa"/>
            <w:vAlign w:val="center"/>
          </w:tcPr>
          <w:p w:rsidR="00CA12A2" w:rsidRDefault="00CA12A2" w:rsidP="00802782">
            <w:pPr>
              <w:spacing w:line="240" w:lineRule="auto"/>
              <w:ind w:firstLine="0"/>
              <w:jc w:val="center"/>
            </w:pPr>
            <w:r>
              <w:t>4a</w:t>
            </w:r>
          </w:p>
        </w:tc>
        <w:tc>
          <w:tcPr>
            <w:tcW w:w="3690" w:type="dxa"/>
            <w:vAlign w:val="center"/>
          </w:tcPr>
          <w:p w:rsidR="00CA12A2" w:rsidRDefault="00CA12A2" w:rsidP="00CA12A2">
            <w:pPr>
              <w:spacing w:line="240" w:lineRule="auto"/>
              <w:ind w:firstLine="0"/>
              <w:jc w:val="left"/>
            </w:pPr>
            <w:r>
              <w:t>Full tibial tray microfabricated on 50 µm polyimide</w:t>
            </w:r>
          </w:p>
        </w:tc>
        <w:tc>
          <w:tcPr>
            <w:tcW w:w="1440" w:type="dxa"/>
            <w:vAlign w:val="center"/>
          </w:tcPr>
          <w:p w:rsidR="00CA12A2" w:rsidRDefault="00CA12A2" w:rsidP="00AC460D">
            <w:pPr>
              <w:spacing w:line="240" w:lineRule="auto"/>
              <w:ind w:firstLine="0"/>
              <w:jc w:val="center"/>
            </w:pPr>
            <w:r>
              <w:t>5 pF</w:t>
            </w:r>
          </w:p>
        </w:tc>
        <w:tc>
          <w:tcPr>
            <w:tcW w:w="1260" w:type="dxa"/>
            <w:vAlign w:val="center"/>
          </w:tcPr>
          <w:p w:rsidR="00CA12A2" w:rsidRDefault="00CA12A2" w:rsidP="00802782">
            <w:pPr>
              <w:spacing w:line="240" w:lineRule="auto"/>
              <w:ind w:firstLine="0"/>
              <w:jc w:val="center"/>
            </w:pPr>
            <w:r>
              <w:t>7</w:t>
            </w:r>
          </w:p>
        </w:tc>
        <w:tc>
          <w:tcPr>
            <w:tcW w:w="2160" w:type="dxa"/>
            <w:vAlign w:val="center"/>
          </w:tcPr>
          <w:p w:rsidR="00CA12A2" w:rsidRDefault="004C103A" w:rsidP="00CA12A2">
            <w:pPr>
              <w:spacing w:line="240" w:lineRule="auto"/>
              <w:ind w:firstLine="0"/>
              <w:jc w:val="left"/>
            </w:pPr>
            <w:r>
              <w:t>50-75 µm adhesive</w:t>
            </w:r>
          </w:p>
        </w:tc>
      </w:tr>
      <w:tr w:rsidR="00AC460D" w:rsidTr="00AC460D">
        <w:tc>
          <w:tcPr>
            <w:tcW w:w="1098" w:type="dxa"/>
            <w:vAlign w:val="center"/>
          </w:tcPr>
          <w:p w:rsidR="00CA12A2" w:rsidRDefault="00CA12A2" w:rsidP="00802782">
            <w:pPr>
              <w:spacing w:line="240" w:lineRule="auto"/>
              <w:ind w:firstLine="0"/>
              <w:jc w:val="center"/>
            </w:pPr>
            <w:r>
              <w:lastRenderedPageBreak/>
              <w:t>4b</w:t>
            </w:r>
          </w:p>
        </w:tc>
        <w:tc>
          <w:tcPr>
            <w:tcW w:w="3690" w:type="dxa"/>
            <w:vAlign w:val="center"/>
          </w:tcPr>
          <w:p w:rsidR="00CA12A2" w:rsidRDefault="00CA12A2" w:rsidP="00CA12A2">
            <w:pPr>
              <w:spacing w:line="240" w:lineRule="auto"/>
              <w:ind w:firstLine="0"/>
              <w:jc w:val="left"/>
            </w:pPr>
            <w:r>
              <w:t>Full tibial tray microfabricated on UHMWPE</w:t>
            </w:r>
          </w:p>
        </w:tc>
        <w:tc>
          <w:tcPr>
            <w:tcW w:w="1440" w:type="dxa"/>
            <w:vAlign w:val="center"/>
          </w:tcPr>
          <w:p w:rsidR="00CA12A2" w:rsidRDefault="00CA12A2" w:rsidP="00AC460D">
            <w:pPr>
              <w:spacing w:line="240" w:lineRule="auto"/>
              <w:ind w:firstLine="0"/>
              <w:jc w:val="center"/>
            </w:pPr>
            <w:r>
              <w:t>5 pF</w:t>
            </w:r>
          </w:p>
        </w:tc>
        <w:tc>
          <w:tcPr>
            <w:tcW w:w="1260" w:type="dxa"/>
            <w:vAlign w:val="center"/>
          </w:tcPr>
          <w:p w:rsidR="00CA12A2" w:rsidRDefault="00CA12A2" w:rsidP="00802782">
            <w:pPr>
              <w:spacing w:line="240" w:lineRule="auto"/>
              <w:ind w:firstLine="0"/>
              <w:jc w:val="center"/>
            </w:pPr>
            <w:r>
              <w:t>7</w:t>
            </w:r>
          </w:p>
        </w:tc>
        <w:tc>
          <w:tcPr>
            <w:tcW w:w="2160" w:type="dxa"/>
            <w:vAlign w:val="center"/>
          </w:tcPr>
          <w:p w:rsidR="00CA12A2" w:rsidRDefault="00CA12A2" w:rsidP="00CA12A2">
            <w:pPr>
              <w:spacing w:line="240" w:lineRule="auto"/>
              <w:ind w:firstLine="0"/>
              <w:jc w:val="left"/>
            </w:pPr>
            <w:r>
              <w:t>difficult to release</w:t>
            </w:r>
            <w:r w:rsidR="004C103A">
              <w:t>,</w:t>
            </w:r>
          </w:p>
          <w:p w:rsidR="004C103A" w:rsidRDefault="004C103A" w:rsidP="00CA12A2">
            <w:pPr>
              <w:spacing w:line="240" w:lineRule="auto"/>
              <w:ind w:firstLine="0"/>
              <w:jc w:val="left"/>
            </w:pPr>
            <w:r>
              <w:t>50-75 µm adhesive</w:t>
            </w:r>
          </w:p>
        </w:tc>
      </w:tr>
    </w:tbl>
    <w:p w:rsidR="000B2E0F" w:rsidRPr="004C103A" w:rsidRDefault="00802782" w:rsidP="00DE093D">
      <w:pPr>
        <w:rPr>
          <w:sz w:val="22"/>
        </w:rPr>
      </w:pPr>
      <w:r w:rsidRPr="004C103A">
        <w:rPr>
          <w:sz w:val="22"/>
        </w:rPr>
        <w:t xml:space="preserve">*rated from 0 – 10: rigid to </w:t>
      </w:r>
      <w:r w:rsidR="00CA12A2" w:rsidRPr="004C103A">
        <w:rPr>
          <w:sz w:val="22"/>
        </w:rPr>
        <w:t>very flexible</w:t>
      </w:r>
    </w:p>
    <w:p w:rsidR="000B2E0F" w:rsidRPr="00E948C1" w:rsidRDefault="00747568" w:rsidP="001202DD">
      <w:pPr>
        <w:ind w:firstLine="0"/>
        <w:jc w:val="center"/>
      </w:pPr>
      <w:r>
        <w:rPr>
          <w:noProof/>
          <w:lang w:bidi="ar-SA"/>
        </w:rPr>
        <w:drawing>
          <wp:inline distT="0" distB="0" distL="0" distR="0">
            <wp:extent cx="2562225" cy="1676400"/>
            <wp:effectExtent l="19050" t="0" r="9525" b="0"/>
            <wp:docPr id="322" name="Picture 255" descr="F:\Central File Exchange\CMR\Smart Provisional\Pics\DSC04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F:\Central File Exchange\CMR\Smart Provisional\Pics\DSC04606.JPG"/>
                    <pic:cNvPicPr>
                      <a:picLocks noChangeAspect="1" noChangeArrowheads="1"/>
                    </pic:cNvPicPr>
                  </pic:nvPicPr>
                  <pic:blipFill>
                    <a:blip r:embed="rId52" cstate="print">
                      <a:lum bright="30000" contrast="48000"/>
                    </a:blip>
                    <a:srcRect l="5786" t="12459" r="4668" b="9180"/>
                    <a:stretch>
                      <a:fillRect/>
                    </a:stretch>
                  </pic:blipFill>
                  <pic:spPr bwMode="auto">
                    <a:xfrm>
                      <a:off x="0" y="0"/>
                      <a:ext cx="2562225" cy="1676400"/>
                    </a:xfrm>
                    <a:prstGeom prst="rect">
                      <a:avLst/>
                    </a:prstGeom>
                    <a:noFill/>
                    <a:ln w="9525">
                      <a:noFill/>
                      <a:miter lim="800000"/>
                      <a:headEnd/>
                      <a:tailEnd/>
                    </a:ln>
                  </pic:spPr>
                </pic:pic>
              </a:graphicData>
            </a:graphic>
          </wp:inline>
        </w:drawing>
      </w:r>
      <w:r w:rsidR="004C103A">
        <w:rPr>
          <w:noProof/>
          <w:lang w:bidi="ar-SA"/>
        </w:rPr>
        <w:drawing>
          <wp:inline distT="0" distB="0" distL="0" distR="0">
            <wp:extent cx="3190875" cy="2000250"/>
            <wp:effectExtent l="19050" t="0" r="9525" b="0"/>
            <wp:docPr id="9" name="Picture 8" descr="IMG_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5.JPG"/>
                    <pic:cNvPicPr/>
                  </pic:nvPicPr>
                  <pic:blipFill>
                    <a:blip r:embed="rId53" cstate="print">
                      <a:lum bright="10000" contrast="20000"/>
                    </a:blip>
                    <a:srcRect l="6083" t="13869" r="12408" b="9489"/>
                    <a:stretch>
                      <a:fillRect/>
                    </a:stretch>
                  </pic:blipFill>
                  <pic:spPr>
                    <a:xfrm>
                      <a:off x="0" y="0"/>
                      <a:ext cx="3190875" cy="2000250"/>
                    </a:xfrm>
                    <a:prstGeom prst="rect">
                      <a:avLst/>
                    </a:prstGeom>
                  </pic:spPr>
                </pic:pic>
              </a:graphicData>
            </a:graphic>
          </wp:inline>
        </w:drawing>
      </w:r>
    </w:p>
    <w:p w:rsidR="000B2E0F" w:rsidRDefault="000B2E0F" w:rsidP="00FE0A05">
      <w:pPr>
        <w:pStyle w:val="Caption"/>
      </w:pPr>
      <w:bookmarkStart w:id="131" w:name="_Toc213308639"/>
      <w:r w:rsidRPr="00E948C1">
        <w:t xml:space="preserve">Figure </w:t>
      </w:r>
      <w:r w:rsidR="00E724F7">
        <w:fldChar w:fldCharType="begin"/>
      </w:r>
      <w:r w:rsidR="0073183B">
        <w:instrText xml:space="preserve"> SEQ Figure \* ARABIC </w:instrText>
      </w:r>
      <w:r w:rsidR="00E724F7">
        <w:fldChar w:fldCharType="separate"/>
      </w:r>
      <w:r w:rsidR="00261C6A">
        <w:rPr>
          <w:noProof/>
        </w:rPr>
        <w:t>32</w:t>
      </w:r>
      <w:r w:rsidR="00E724F7">
        <w:fldChar w:fldCharType="end"/>
      </w:r>
      <w:r w:rsidRPr="00E948C1">
        <w:t xml:space="preserve">. Flexible 3 pF </w:t>
      </w:r>
      <w:r w:rsidR="00B034DE">
        <w:t>capacitive array on provisional</w:t>
      </w:r>
      <w:r w:rsidR="004C103A">
        <w:t xml:space="preserve"> (right) and spacer block (left).</w:t>
      </w:r>
      <w:bookmarkEnd w:id="131"/>
    </w:p>
    <w:p w:rsidR="00E5329A" w:rsidRPr="00E5329A" w:rsidRDefault="00E5329A" w:rsidP="00E5329A"/>
    <w:p w:rsidR="0010338A" w:rsidRPr="00E948C1" w:rsidRDefault="000B2E0F" w:rsidP="00564AA7">
      <w:r w:rsidRPr="00E948C1">
        <w:t xml:space="preserve">Further reductions of capacitive size </w:t>
      </w:r>
      <w:r w:rsidR="00E36BF2">
        <w:t>are</w:t>
      </w:r>
      <w:r w:rsidRPr="00E948C1">
        <w:t xml:space="preserve"> achievable </w:t>
      </w:r>
      <w:r w:rsidR="00E36BF2">
        <w:t>with photolithography-based micro</w:t>
      </w:r>
      <w:r>
        <w:t>fabrication</w:t>
      </w:r>
      <w:r w:rsidR="00E36BF2">
        <w:t xml:space="preserve">; the limiting factor is ability to read the sensor (i.e. reliably detect minute changes in capacitance). </w:t>
      </w:r>
      <w:r>
        <w:t xml:space="preserve">Custom substrates, </w:t>
      </w:r>
      <w:r w:rsidRPr="00E948C1">
        <w:t xml:space="preserve">thinner dielectric materials, </w:t>
      </w:r>
      <w:r>
        <w:t>and biocompatibility options are all advantages to these new sensors, but care must be taken for</w:t>
      </w:r>
      <w:r w:rsidRPr="00E948C1">
        <w:t xml:space="preserve"> electrical cross talk between excited sensors. In addition, the smaller the sensor, the smaller the change in capacitance with applied load; changes can become hard to detect even with custom cutting-edge readout circuitry.</w:t>
      </w:r>
    </w:p>
    <w:p w:rsidR="006C36B3" w:rsidRPr="006C36B3" w:rsidRDefault="000B2E0F" w:rsidP="002A4C05">
      <w:pPr>
        <w:pStyle w:val="Heading3"/>
        <w:tabs>
          <w:tab w:val="clear" w:pos="1944"/>
          <w:tab w:val="num" w:pos="720"/>
        </w:tabs>
      </w:pPr>
      <w:bookmarkStart w:id="132" w:name="_Toc193618881"/>
      <w:bookmarkStart w:id="133" w:name="_Toc213308596"/>
      <w:r>
        <w:t xml:space="preserve">Design and </w:t>
      </w:r>
      <w:r w:rsidRPr="00B01108">
        <w:t>Fabricatio</w:t>
      </w:r>
      <w:bookmarkEnd w:id="132"/>
      <w:r w:rsidR="0062240F">
        <w:t>n</w:t>
      </w:r>
      <w:bookmarkEnd w:id="133"/>
    </w:p>
    <w:p w:rsidR="000B2E0F" w:rsidRDefault="000B2E0F" w:rsidP="00564AA7">
      <w:r w:rsidRPr="00E948C1">
        <w:t xml:space="preserve">Smaller arrays were designed with greatly reduced footprint, as shown in Figure </w:t>
      </w:r>
      <w:r>
        <w:t>18</w:t>
      </w:r>
      <w:r w:rsidRPr="00E948C1">
        <w:t>. Built using MEMS photolithography processes, these tiny capacitors are currently in fabrication and testing in compressive loading (loading comparable to passive flexion of the knee intra-operatively), and in electrical probing designed to quantify the inter-sensor cross talk of the array. Each circular sensor is .5 mm across.</w:t>
      </w:r>
      <w:r>
        <w:t xml:space="preserve"> Polyimide was demonstrated as a substrate material, and parylene as the dielectric material (1.5 </w:t>
      </w:r>
      <w:r>
        <w:sym w:font="Symbol" w:char="F06D"/>
      </w:r>
      <w:r>
        <w:t xml:space="preserve">m). It is noted that parylene has served as a substrate layer in early capacitve fabrication when the sensor was left on the silicon wafer, but it poses a problem due to adhesion and mechanical strength of the thin film during removal from the silicon substrate.  A negative-resist based photolithography fabrication was </w:t>
      </w:r>
      <w:r>
        <w:lastRenderedPageBreak/>
        <w:t>implemented to reduce time and number of steps for fabrication.</w:t>
      </w:r>
      <w:r w:rsidRPr="00012D79">
        <w:t xml:space="preserve"> </w:t>
      </w:r>
      <w:r>
        <w:t xml:space="preserve">The electrodes consist of a 10 nanometer (nm) titanium adhesion layer and 300 nm of gold deposited on the substrate via physical vapor deposition. </w:t>
      </w:r>
    </w:p>
    <w:p w:rsidR="00224EEC" w:rsidRDefault="000B2E0F" w:rsidP="00224EEC">
      <w:r>
        <w:t xml:space="preserve">Array design is multi-faceted to understand the behavior of the sensors at a small scale and to optimize design to boost readout speed, increase nominal capacitance, and decrease crosstalk and parasitic effects specific to the configuration of this array. Increasing nominal capacitance is most easily achieved through larger electrode size and thinner dielectric layers, thus presenting a tradeoff between keeping sensor size to a minimum and nominal capacitance at an appropriate level for accurate measurement. Similarly, the spacing needs to be optimized between closeness (providing high spatial resolution across the array), and crosstalk (sensors too close to one another affecting readout, although excitation timing also plays a role).  As shown in figures 18 and 19, four sensor layouts were designed; 1mm electrodes with 1 mm between sensors (2mm center-to-center), 1 mm electrodes with .5 mm between electrodes (1 mm center-to-center), .5 mm electrodes with 1.5 mm between electrodes (2mm center-to-center), and .5mm electrodes with .5 mm between electrodes (1 mm center-to-center).  </w:t>
      </w:r>
    </w:p>
    <w:p w:rsidR="00ED3BDB" w:rsidRPr="00E948C1" w:rsidRDefault="00ED3BDB" w:rsidP="00224EEC"/>
    <w:p w:rsidR="000B2E0F" w:rsidRDefault="00A50845" w:rsidP="00A50845">
      <w:pPr>
        <w:ind w:firstLine="0"/>
        <w:jc w:val="center"/>
      </w:pPr>
      <w:r>
        <w:rPr>
          <w:noProof/>
          <w:lang w:bidi="ar-SA"/>
        </w:rPr>
        <w:drawing>
          <wp:inline distT="0" distB="0" distL="0" distR="0">
            <wp:extent cx="4191000" cy="2486025"/>
            <wp:effectExtent l="19050" t="0" r="0" b="0"/>
            <wp:docPr id="6" name="Picture 5" descr="IMG_4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45.JPG"/>
                    <pic:cNvPicPr/>
                  </pic:nvPicPr>
                  <pic:blipFill>
                    <a:blip r:embed="rId54" cstate="print"/>
                    <a:srcRect b="10921"/>
                    <a:stretch>
                      <a:fillRect/>
                    </a:stretch>
                  </pic:blipFill>
                  <pic:spPr>
                    <a:xfrm>
                      <a:off x="0" y="0"/>
                      <a:ext cx="4191000" cy="2486025"/>
                    </a:xfrm>
                    <a:prstGeom prst="rect">
                      <a:avLst/>
                    </a:prstGeom>
                  </pic:spPr>
                </pic:pic>
              </a:graphicData>
            </a:graphic>
          </wp:inline>
        </w:drawing>
      </w:r>
    </w:p>
    <w:p w:rsidR="000B2E0F" w:rsidRDefault="000B2E0F" w:rsidP="00FE0A05">
      <w:pPr>
        <w:pStyle w:val="Caption"/>
      </w:pPr>
      <w:bookmarkStart w:id="134" w:name="_Toc213308640"/>
      <w:r w:rsidRPr="00A50845">
        <w:t xml:space="preserve">Figure </w:t>
      </w:r>
      <w:r w:rsidR="00E724F7">
        <w:fldChar w:fldCharType="begin"/>
      </w:r>
      <w:r w:rsidR="0073183B">
        <w:instrText xml:space="preserve"> SEQ Figure \* ARABIC </w:instrText>
      </w:r>
      <w:r w:rsidR="00E724F7">
        <w:fldChar w:fldCharType="separate"/>
      </w:r>
      <w:r w:rsidR="00261C6A">
        <w:rPr>
          <w:noProof/>
        </w:rPr>
        <w:t>33</w:t>
      </w:r>
      <w:r w:rsidR="00E724F7">
        <w:fldChar w:fldCharType="end"/>
      </w:r>
      <w:r w:rsidRPr="00A50845">
        <w:t>. Wafer with multiple size test arrays.</w:t>
      </w:r>
      <w:bookmarkEnd w:id="134"/>
    </w:p>
    <w:p w:rsidR="00224EEC" w:rsidRPr="00991467" w:rsidRDefault="00224EEC" w:rsidP="00224EEC">
      <w:pPr>
        <w:ind w:firstLine="0"/>
      </w:pPr>
    </w:p>
    <w:p w:rsidR="00672774" w:rsidRDefault="00B744F9" w:rsidP="00672774">
      <w:pPr>
        <w:keepNext/>
        <w:ind w:firstLine="0"/>
        <w:jc w:val="center"/>
      </w:pPr>
      <w:r>
        <w:rPr>
          <w:noProof/>
          <w:lang w:bidi="ar-SA"/>
        </w:rPr>
        <w:lastRenderedPageBreak/>
        <w:drawing>
          <wp:inline distT="0" distB="0" distL="0" distR="0">
            <wp:extent cx="4635795" cy="3088050"/>
            <wp:effectExtent l="19050" t="0" r="0" b="0"/>
            <wp:docPr id="16" name="Picture 2" descr="E:\Central File Exchange\CMR\Smart Provisional\Pics\IMG_4435n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entral File Exchange\CMR\Smart Provisional\Pics\IMG_4435nologo.jpg"/>
                    <pic:cNvPicPr>
                      <a:picLocks noChangeAspect="1" noChangeArrowheads="1"/>
                    </pic:cNvPicPr>
                  </pic:nvPicPr>
                  <pic:blipFill>
                    <a:blip r:embed="rId55" cstate="print">
                      <a:lum bright="10000" contrast="10000"/>
                    </a:blip>
                    <a:srcRect/>
                    <a:stretch>
                      <a:fillRect/>
                    </a:stretch>
                  </pic:blipFill>
                  <pic:spPr bwMode="auto">
                    <a:xfrm>
                      <a:off x="0" y="0"/>
                      <a:ext cx="4636308" cy="3088392"/>
                    </a:xfrm>
                    <a:prstGeom prst="rect">
                      <a:avLst/>
                    </a:prstGeom>
                    <a:noFill/>
                    <a:ln w="9525">
                      <a:noFill/>
                      <a:miter lim="800000"/>
                      <a:headEnd/>
                      <a:tailEnd/>
                    </a:ln>
                  </pic:spPr>
                </pic:pic>
              </a:graphicData>
            </a:graphic>
          </wp:inline>
        </w:drawing>
      </w:r>
    </w:p>
    <w:p w:rsidR="00224EEC" w:rsidRDefault="00672774" w:rsidP="00FE0A05">
      <w:pPr>
        <w:pStyle w:val="Caption"/>
      </w:pPr>
      <w:bookmarkStart w:id="135" w:name="_Ref212873210"/>
      <w:bookmarkStart w:id="136" w:name="_Toc213308641"/>
      <w:r>
        <w:t xml:space="preserve">Figure </w:t>
      </w:r>
      <w:r w:rsidR="00E724F7">
        <w:fldChar w:fldCharType="begin"/>
      </w:r>
      <w:r w:rsidR="0073183B">
        <w:instrText xml:space="preserve"> SEQ Figure \* ARABIC </w:instrText>
      </w:r>
      <w:r w:rsidR="00E724F7">
        <w:fldChar w:fldCharType="separate"/>
      </w:r>
      <w:r w:rsidR="00261C6A">
        <w:rPr>
          <w:noProof/>
        </w:rPr>
        <w:t>34</w:t>
      </w:r>
      <w:r w:rsidR="00E724F7">
        <w:fldChar w:fldCharType="end"/>
      </w:r>
      <w:bookmarkEnd w:id="135"/>
      <w:r>
        <w:t>. Test sensor arrays mounted on the articulating surface of a knee provisional, showing the conformability of the array on the instrument surface.</w:t>
      </w:r>
      <w:bookmarkEnd w:id="136"/>
    </w:p>
    <w:p w:rsidR="00A50845" w:rsidRPr="00224EEC" w:rsidRDefault="00A50845" w:rsidP="00224EEC">
      <w:pPr>
        <w:ind w:firstLine="0"/>
        <w:rPr>
          <w:sz w:val="22"/>
          <w:szCs w:val="20"/>
        </w:rPr>
      </w:pPr>
    </w:p>
    <w:p w:rsidR="000B2E0F" w:rsidRPr="00B44000" w:rsidRDefault="000B2E0F" w:rsidP="00FE2AD7">
      <w:pPr>
        <w:pStyle w:val="Heading3"/>
        <w:tabs>
          <w:tab w:val="clear" w:pos="1944"/>
          <w:tab w:val="num" w:pos="720"/>
        </w:tabs>
      </w:pPr>
      <w:bookmarkStart w:id="137" w:name="_Toc193618882"/>
      <w:bookmarkStart w:id="138" w:name="_Toc213308597"/>
      <w:r>
        <w:t>Sensor Testing</w:t>
      </w:r>
      <w:bookmarkEnd w:id="137"/>
      <w:bookmarkEnd w:id="138"/>
    </w:p>
    <w:p w:rsidR="000A34F9" w:rsidRDefault="000B2E0F" w:rsidP="000A34F9">
      <w:r>
        <w:t>Sensor arrays were diced by hand on the surface of the wafer and removed with a spatula. They were then adhered to FR4 printed circuit boards and conductive silver-filled epoxy was used to connect the sensors to the circuit board. A protective polyimide layer was placed over the electrodes and a second protective layer over the entire assem</w:t>
      </w:r>
      <w:r w:rsidR="000A34F9">
        <w:t>bly after the epoxy had cured. Sensor arrays were mounted flat on FR4 printed circuit boards for capacitance reading via subm</w:t>
      </w:r>
      <w:r w:rsidR="000A34F9" w:rsidRPr="00EA2DB8">
        <w:t>iniature B</w:t>
      </w:r>
      <w:r w:rsidR="000A34F9">
        <w:t xml:space="preserve"> (SMB) using a 4285 LCR meter (Agilent, Santa Clara, CA).</w:t>
      </w:r>
      <w:r w:rsidR="000A34F9" w:rsidRPr="001B2393">
        <w:t xml:space="preserve"> </w:t>
      </w:r>
      <w:r w:rsidR="000A34F9">
        <w:t>After calibration of the shielded lead wires,</w:t>
      </w:r>
      <w:r w:rsidR="000A34F9" w:rsidRPr="001B2393">
        <w:t xml:space="preserve"> nominal capacitance of </w:t>
      </w:r>
      <w:r w:rsidR="000A34F9">
        <w:t xml:space="preserve">each </w:t>
      </w:r>
      <w:r w:rsidR="000A34F9" w:rsidRPr="001B2393">
        <w:t xml:space="preserve">individual sensors within each </w:t>
      </w:r>
      <w:r w:rsidR="000A34F9">
        <w:t xml:space="preserve">array was measured without load, pre-loaded with 5 lb, and then monitored continuously with loading up to 444 N and 667 N (80 lb and 155 lb at 1.5 lb/min) on a hydraulic </w:t>
      </w:r>
      <w:r w:rsidR="000A34F9" w:rsidRPr="006312B3">
        <w:t xml:space="preserve">MTS (Eden Prairie, MN) 858 mechanical testing machine with a 2.5 </w:t>
      </w:r>
      <w:r w:rsidR="000A34F9">
        <w:t>kN</w:t>
      </w:r>
      <w:r w:rsidR="000A34F9" w:rsidRPr="006312B3">
        <w:t xml:space="preserve"> load cell</w:t>
      </w:r>
      <w:r w:rsidR="000A34F9">
        <w:t xml:space="preserve">. The arrays were unloaded at the same rate. </w:t>
      </w:r>
      <w:r w:rsidR="000A34F9" w:rsidRPr="006312B3">
        <w:t>A 1MHz frequency was used at 2 volt peak-to-peak excitation</w:t>
      </w:r>
      <w:r w:rsidR="000A34F9">
        <w:t xml:space="preserve"> on the LCR meter</w:t>
      </w:r>
      <w:r w:rsidR="000A34F9" w:rsidRPr="006312B3">
        <w:t xml:space="preserve">. </w:t>
      </w:r>
      <w:r w:rsidR="000A34F9">
        <w:t xml:space="preserve">An </w:t>
      </w:r>
      <w:r w:rsidR="000A34F9" w:rsidRPr="006312B3">
        <w:t xml:space="preserve">average value of 16 samples </w:t>
      </w:r>
      <w:r w:rsidR="000A34F9">
        <w:t xml:space="preserve">per second </w:t>
      </w:r>
      <w:r w:rsidR="000A34F9" w:rsidRPr="006312B3">
        <w:t xml:space="preserve">was </w:t>
      </w:r>
      <w:r w:rsidR="000A34F9">
        <w:t>recorded each second via GPIB cable to a computer</w:t>
      </w:r>
      <w:r w:rsidR="000A34F9" w:rsidRPr="006312B3">
        <w:t xml:space="preserve">. The MTS testing machine recorded data at the same interval. Data from the LCR </w:t>
      </w:r>
      <w:r w:rsidR="000A34F9" w:rsidRPr="006312B3">
        <w:lastRenderedPageBreak/>
        <w:t xml:space="preserve">meter was </w:t>
      </w:r>
      <w:r w:rsidR="000A34F9">
        <w:t>read and saved with</w:t>
      </w:r>
      <w:r w:rsidR="000A34F9" w:rsidRPr="006312B3">
        <w:t xml:space="preserve"> Labview software (National Instruments</w:t>
      </w:r>
      <w:r w:rsidR="000A34F9">
        <w:t xml:space="preserve">, </w:t>
      </w:r>
      <w:r w:rsidR="000A34F9" w:rsidRPr="006312B3">
        <w:t>Austin, TX).</w:t>
      </w:r>
      <w:r w:rsidR="000A34F9">
        <w:t xml:space="preserve"> Machined polymer pieces (polyacetal resin) were used to administer the load to minimize noise. </w:t>
      </w:r>
    </w:p>
    <w:p w:rsidR="000A34F9" w:rsidRDefault="000A34F9" w:rsidP="000A34F9">
      <w:pPr>
        <w:ind w:firstLine="288"/>
      </w:pPr>
      <w:r>
        <w:t xml:space="preserve"> The standard flex circuit design incorporated rigid flex so the SMB connector could be directly attached for measurement with the LCR meter.</w:t>
      </w:r>
    </w:p>
    <w:p w:rsidR="000B2E0F" w:rsidRDefault="002A4C05" w:rsidP="00564AA7">
      <w:r>
        <w:t xml:space="preserve"> </w:t>
      </w:r>
    </w:p>
    <w:p w:rsidR="000B2E0F" w:rsidRPr="00102057" w:rsidRDefault="000B2E0F" w:rsidP="00564AA7"/>
    <w:p w:rsidR="000B2E0F" w:rsidRDefault="00747568" w:rsidP="0010338A">
      <w:pPr>
        <w:ind w:firstLine="0"/>
        <w:rPr>
          <w:noProof/>
          <w:lang w:bidi="ar-SA"/>
        </w:rPr>
      </w:pPr>
      <w:r>
        <w:rPr>
          <w:noProof/>
          <w:lang w:bidi="ar-SA"/>
        </w:rPr>
        <w:drawing>
          <wp:inline distT="0" distB="0" distL="0" distR="0">
            <wp:extent cx="5930900" cy="1447415"/>
            <wp:effectExtent l="19050" t="0" r="0" b="0"/>
            <wp:docPr id="320" name="Picture 258" descr="F:\Central File Exchange\CMR\Smart Provisional\Pics\Sensor small array vari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F:\Central File Exchange\CMR\Smart Provisional\Pics\Sensor small array variations.jpg"/>
                    <pic:cNvPicPr>
                      <a:picLocks noChangeAspect="1" noChangeArrowheads="1"/>
                    </pic:cNvPicPr>
                  </pic:nvPicPr>
                  <pic:blipFill>
                    <a:blip r:embed="rId56" cstate="print"/>
                    <a:stretch>
                      <a:fillRect/>
                    </a:stretch>
                  </pic:blipFill>
                  <pic:spPr bwMode="auto">
                    <a:xfrm>
                      <a:off x="0" y="0"/>
                      <a:ext cx="5930900" cy="1447415"/>
                    </a:xfrm>
                    <a:prstGeom prst="rect">
                      <a:avLst/>
                    </a:prstGeom>
                    <a:noFill/>
                    <a:ln w="9525">
                      <a:noFill/>
                      <a:miter lim="800000"/>
                      <a:headEnd/>
                      <a:tailEnd/>
                    </a:ln>
                  </pic:spPr>
                </pic:pic>
              </a:graphicData>
            </a:graphic>
          </wp:inline>
        </w:drawing>
      </w:r>
    </w:p>
    <w:p w:rsidR="000B2E0F" w:rsidRPr="007C032A" w:rsidRDefault="000B2E0F" w:rsidP="00FE0A05">
      <w:pPr>
        <w:pStyle w:val="Caption"/>
      </w:pPr>
      <w:r w:rsidRPr="007C032A">
        <w:t xml:space="preserve"> </w:t>
      </w:r>
      <w:r w:rsidR="007C032A" w:rsidRPr="007C032A">
        <w:t xml:space="preserve">    (a)</w:t>
      </w:r>
      <w:r w:rsidRPr="007C032A">
        <w:tab/>
      </w:r>
      <w:r w:rsidRPr="007C032A">
        <w:tab/>
      </w:r>
      <w:r w:rsidRPr="007C032A">
        <w:tab/>
      </w:r>
      <w:r w:rsidR="007C032A" w:rsidRPr="007C032A">
        <w:t xml:space="preserve">       </w:t>
      </w:r>
      <w:r w:rsidRPr="007C032A">
        <w:t xml:space="preserve">(b) </w:t>
      </w:r>
      <w:r w:rsidRPr="007C032A">
        <w:tab/>
      </w:r>
      <w:r w:rsidRPr="007C032A">
        <w:tab/>
      </w:r>
      <w:r w:rsidRPr="007C032A">
        <w:tab/>
        <w:t xml:space="preserve">      </w:t>
      </w:r>
      <w:r w:rsidR="007C032A" w:rsidRPr="007C032A">
        <w:t xml:space="preserve">     (c)   </w:t>
      </w:r>
      <w:r w:rsidR="007C032A" w:rsidRPr="007C032A">
        <w:tab/>
      </w:r>
      <w:r w:rsidR="007C032A" w:rsidRPr="007C032A">
        <w:tab/>
      </w:r>
      <w:r w:rsidR="007C032A" w:rsidRPr="007C032A">
        <w:tab/>
        <w:t xml:space="preserve">   </w:t>
      </w:r>
      <w:r w:rsidRPr="007C032A">
        <w:t xml:space="preserve"> (d)</w:t>
      </w:r>
    </w:p>
    <w:p w:rsidR="000B2E0F" w:rsidRDefault="000B2E0F" w:rsidP="00FE0A05">
      <w:pPr>
        <w:pStyle w:val="Caption"/>
      </w:pPr>
      <w:bookmarkStart w:id="139" w:name="_Ref193613034"/>
      <w:bookmarkStart w:id="140" w:name="_Toc213308642"/>
      <w:r>
        <w:t xml:space="preserve">Figure </w:t>
      </w:r>
      <w:r w:rsidR="00E724F7">
        <w:fldChar w:fldCharType="begin"/>
      </w:r>
      <w:r w:rsidR="0073183B">
        <w:instrText xml:space="preserve"> SEQ Figure \* ARABIC </w:instrText>
      </w:r>
      <w:r w:rsidR="00E724F7">
        <w:fldChar w:fldCharType="separate"/>
      </w:r>
      <w:r w:rsidR="00261C6A">
        <w:rPr>
          <w:noProof/>
        </w:rPr>
        <w:t>35</w:t>
      </w:r>
      <w:r w:rsidR="00E724F7">
        <w:fldChar w:fldCharType="end"/>
      </w:r>
      <w:bookmarkEnd w:id="139"/>
      <w:r>
        <w:t>. Microfabricated sensor arrays of varying size and spacing mounted on FR4 circuit boards for testing</w:t>
      </w:r>
      <w:r w:rsidRPr="00102057">
        <w:t>.</w:t>
      </w:r>
      <w:r>
        <w:t xml:space="preserve"> Sensor Diameter:Center-to-center spacing, in mm: a) 1:2  b) 1:1.5 c) .5:2 d) .5:1 .</w:t>
      </w:r>
      <w:bookmarkEnd w:id="140"/>
    </w:p>
    <w:p w:rsidR="004C5472" w:rsidRPr="004C5472" w:rsidRDefault="004C5472" w:rsidP="004C5472"/>
    <w:p w:rsidR="000B2E0F" w:rsidRDefault="000B2E0F" w:rsidP="00FE0A05">
      <w:pPr>
        <w:pStyle w:val="Caption"/>
      </w:pPr>
    </w:p>
    <w:p w:rsidR="00C636CD" w:rsidRDefault="00C636CD" w:rsidP="00C636CD">
      <w:pPr>
        <w:keepNext/>
        <w:ind w:firstLine="0"/>
        <w:jc w:val="center"/>
      </w:pPr>
      <w:r>
        <w:rPr>
          <w:noProof/>
          <w:lang w:bidi="ar-SA"/>
        </w:rPr>
        <w:drawing>
          <wp:inline distT="0" distB="0" distL="0" distR="0">
            <wp:extent cx="5115610" cy="3242930"/>
            <wp:effectExtent l="19050" t="0" r="8840" b="0"/>
            <wp:docPr id="14" name="Picture 11" descr="Large_cap_3x_load_rawda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_cap_3x_load_rawdata.tif"/>
                    <pic:cNvPicPr/>
                  </pic:nvPicPr>
                  <pic:blipFill>
                    <a:blip r:embed="rId57" cstate="print"/>
                    <a:srcRect t="15476"/>
                    <a:stretch>
                      <a:fillRect/>
                    </a:stretch>
                  </pic:blipFill>
                  <pic:spPr>
                    <a:xfrm>
                      <a:off x="0" y="0"/>
                      <a:ext cx="5122669" cy="3247405"/>
                    </a:xfrm>
                    <a:prstGeom prst="rect">
                      <a:avLst/>
                    </a:prstGeom>
                  </pic:spPr>
                </pic:pic>
              </a:graphicData>
            </a:graphic>
          </wp:inline>
        </w:drawing>
      </w:r>
    </w:p>
    <w:p w:rsidR="00991467" w:rsidRDefault="00C636CD" w:rsidP="00FE0A05">
      <w:pPr>
        <w:pStyle w:val="Caption"/>
      </w:pPr>
      <w:bookmarkStart w:id="141" w:name="_Toc213308643"/>
      <w:r>
        <w:t xml:space="preserve">Figure </w:t>
      </w:r>
      <w:r w:rsidR="00E724F7">
        <w:fldChar w:fldCharType="begin"/>
      </w:r>
      <w:r w:rsidR="0073183B">
        <w:instrText xml:space="preserve"> SEQ Figure \* ARABIC </w:instrText>
      </w:r>
      <w:r w:rsidR="00E724F7">
        <w:fldChar w:fldCharType="separate"/>
      </w:r>
      <w:r w:rsidR="00261C6A">
        <w:rPr>
          <w:noProof/>
        </w:rPr>
        <w:t>36</w:t>
      </w:r>
      <w:r w:rsidR="00E724F7">
        <w:fldChar w:fldCharType="end"/>
      </w:r>
      <w:r>
        <w:t xml:space="preserve">. </w:t>
      </w:r>
      <w:r w:rsidR="00813AD4">
        <w:t>R</w:t>
      </w:r>
      <w:r>
        <w:t xml:space="preserve">aw rata for three consecutive load/unload cycles of sensor with 21.077 pF nominal capacitance. </w:t>
      </w:r>
      <w:r w:rsidR="00B2510B">
        <w:t>Baseline is manually selected from raw data. Maximum applied pressure is 2.25 MPa plus 0.05 MPa preload.</w:t>
      </w:r>
      <w:bookmarkEnd w:id="141"/>
    </w:p>
    <w:p w:rsidR="00B2510B" w:rsidRPr="00B2510B" w:rsidRDefault="00B2510B" w:rsidP="00B2510B"/>
    <w:p w:rsidR="00B2510B" w:rsidRDefault="00991467" w:rsidP="00B2510B">
      <w:pPr>
        <w:keepNext/>
        <w:ind w:firstLine="0"/>
        <w:jc w:val="center"/>
      </w:pPr>
      <w:r>
        <w:rPr>
          <w:noProof/>
          <w:lang w:bidi="ar-SA"/>
        </w:rPr>
        <w:drawing>
          <wp:inline distT="0" distB="0" distL="0" distR="0">
            <wp:extent cx="5059719" cy="3207499"/>
            <wp:effectExtent l="19050" t="0" r="7581" b="0"/>
            <wp:docPr id="10" name="Picture 9" descr="Large_cap_3x_load_proces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_cap_3x_load_processed.tif"/>
                    <pic:cNvPicPr/>
                  </pic:nvPicPr>
                  <pic:blipFill>
                    <a:blip r:embed="rId58" cstate="print"/>
                    <a:srcRect t="15476"/>
                    <a:stretch>
                      <a:fillRect/>
                    </a:stretch>
                  </pic:blipFill>
                  <pic:spPr>
                    <a:xfrm>
                      <a:off x="0" y="0"/>
                      <a:ext cx="5063433" cy="3209853"/>
                    </a:xfrm>
                    <a:prstGeom prst="rect">
                      <a:avLst/>
                    </a:prstGeom>
                  </pic:spPr>
                </pic:pic>
              </a:graphicData>
            </a:graphic>
          </wp:inline>
        </w:drawing>
      </w:r>
    </w:p>
    <w:p w:rsidR="00C636CD" w:rsidRDefault="00B2510B" w:rsidP="00FE0A05">
      <w:pPr>
        <w:pStyle w:val="Caption"/>
      </w:pPr>
      <w:bookmarkStart w:id="142" w:name="_Toc213308644"/>
      <w:r>
        <w:t xml:space="preserve">Figure </w:t>
      </w:r>
      <w:r w:rsidR="00E724F7">
        <w:fldChar w:fldCharType="begin"/>
      </w:r>
      <w:r w:rsidR="0073183B">
        <w:instrText xml:space="preserve"> SEQ Figure \* ARABIC </w:instrText>
      </w:r>
      <w:r w:rsidR="00E724F7">
        <w:fldChar w:fldCharType="separate"/>
      </w:r>
      <w:r w:rsidR="00261C6A">
        <w:rPr>
          <w:noProof/>
        </w:rPr>
        <w:t>37</w:t>
      </w:r>
      <w:r w:rsidR="00E724F7">
        <w:fldChar w:fldCharType="end"/>
      </w:r>
      <w:r>
        <w:t>. Data with noise correction for sensor with 21.077 pF nominal capacitance.</w:t>
      </w:r>
      <w:bookmarkEnd w:id="142"/>
    </w:p>
    <w:p w:rsidR="00B2510B" w:rsidRDefault="00B2510B" w:rsidP="00B2510B"/>
    <w:p w:rsidR="00224EEC" w:rsidRDefault="00224EEC" w:rsidP="00FE0A05">
      <w:pPr>
        <w:pStyle w:val="Caption"/>
      </w:pPr>
      <w:bookmarkStart w:id="143" w:name="_Toc213253497"/>
    </w:p>
    <w:p w:rsidR="00A2483C" w:rsidRDefault="00A2483C" w:rsidP="00FE0A05">
      <w:pPr>
        <w:pStyle w:val="Caption"/>
      </w:pPr>
      <w:r>
        <w:t xml:space="preserve">Table </w:t>
      </w:r>
      <w:r w:rsidR="00E724F7">
        <w:fldChar w:fldCharType="begin"/>
      </w:r>
      <w:r w:rsidR="0073183B">
        <w:instrText xml:space="preserve"> SEQ Table \* ARABIC </w:instrText>
      </w:r>
      <w:r w:rsidR="00E724F7">
        <w:fldChar w:fldCharType="separate"/>
      </w:r>
      <w:r w:rsidR="00261C6A">
        <w:rPr>
          <w:noProof/>
        </w:rPr>
        <w:t>6</w:t>
      </w:r>
      <w:r w:rsidR="00E724F7">
        <w:fldChar w:fldCharType="end"/>
      </w:r>
      <w:r>
        <w:t>. Comparison of capacitive response for repeated loads.</w:t>
      </w:r>
      <w:bookmarkEnd w:id="143"/>
    </w:p>
    <w:tbl>
      <w:tblPr>
        <w:tblpPr w:leftFromText="180" w:rightFromText="180" w:vertAnchor="text" w:tblpXSpec="center" w:tblpY="1"/>
        <w:tblOverlap w:val="never"/>
        <w:tblW w:w="0" w:type="auto"/>
        <w:tblLook w:val="0000"/>
      </w:tblPr>
      <w:tblGrid>
        <w:gridCol w:w="2337"/>
        <w:gridCol w:w="2145"/>
      </w:tblGrid>
      <w:tr w:rsidR="00B2510B" w:rsidTr="00A2483C">
        <w:trPr>
          <w:trHeight w:val="551"/>
        </w:trPr>
        <w:tc>
          <w:tcPr>
            <w:tcW w:w="4482" w:type="dxa"/>
            <w:gridSpan w:val="2"/>
            <w:tcBorders>
              <w:bottom w:val="single" w:sz="12" w:space="0" w:color="4F81BD" w:themeColor="accent1"/>
            </w:tcBorders>
            <w:vAlign w:val="center"/>
          </w:tcPr>
          <w:p w:rsidR="00B2510B" w:rsidRPr="00A2483C" w:rsidRDefault="00B2510B" w:rsidP="00A2483C">
            <w:pPr>
              <w:spacing w:line="240" w:lineRule="auto"/>
              <w:ind w:hanging="3"/>
              <w:jc w:val="center"/>
              <w:rPr>
                <w:b/>
              </w:rPr>
            </w:pPr>
            <w:r w:rsidRPr="00A2483C">
              <w:rPr>
                <w:b/>
              </w:rPr>
              <w:t>Capacitance rates for 1 lb/sec loading</w:t>
            </w:r>
          </w:p>
        </w:tc>
      </w:tr>
      <w:tr w:rsidR="00B2510B" w:rsidTr="00A2483C">
        <w:trPr>
          <w:trHeight w:val="582"/>
        </w:trPr>
        <w:tc>
          <w:tcPr>
            <w:tcW w:w="2337" w:type="dxa"/>
            <w:tcBorders>
              <w:top w:val="single" w:sz="12" w:space="0" w:color="4F81BD" w:themeColor="accent1"/>
            </w:tcBorders>
            <w:vAlign w:val="bottom"/>
          </w:tcPr>
          <w:p w:rsidR="00B2510B" w:rsidRDefault="00B2510B" w:rsidP="00A2483C">
            <w:pPr>
              <w:ind w:firstLine="177"/>
              <w:jc w:val="left"/>
            </w:pPr>
            <w:r>
              <w:t>0.000665 pF/sec</w:t>
            </w:r>
          </w:p>
        </w:tc>
        <w:tc>
          <w:tcPr>
            <w:tcW w:w="2145" w:type="dxa"/>
            <w:tcBorders>
              <w:top w:val="single" w:sz="12" w:space="0" w:color="4F81BD" w:themeColor="accent1"/>
            </w:tcBorders>
            <w:vAlign w:val="bottom"/>
          </w:tcPr>
          <w:p w:rsidR="00B2510B" w:rsidRDefault="00B2510B" w:rsidP="00A2483C">
            <w:pPr>
              <w:ind w:left="237" w:firstLine="0"/>
              <w:jc w:val="left"/>
            </w:pPr>
            <w:r>
              <w:t>loading cycle 1</w:t>
            </w:r>
          </w:p>
        </w:tc>
      </w:tr>
      <w:tr w:rsidR="00B2510B" w:rsidTr="00A2483C">
        <w:trPr>
          <w:trHeight w:val="278"/>
        </w:trPr>
        <w:tc>
          <w:tcPr>
            <w:tcW w:w="2337" w:type="dxa"/>
            <w:vAlign w:val="center"/>
          </w:tcPr>
          <w:p w:rsidR="00B2510B" w:rsidRDefault="00B2510B" w:rsidP="00A2483C">
            <w:pPr>
              <w:ind w:firstLine="177"/>
              <w:jc w:val="left"/>
            </w:pPr>
            <w:r>
              <w:t>-0.000669 pF/sec</w:t>
            </w:r>
          </w:p>
        </w:tc>
        <w:tc>
          <w:tcPr>
            <w:tcW w:w="2145" w:type="dxa"/>
            <w:vAlign w:val="center"/>
          </w:tcPr>
          <w:p w:rsidR="00B2510B" w:rsidRDefault="00B2510B" w:rsidP="00A2483C">
            <w:pPr>
              <w:ind w:left="117" w:firstLine="0"/>
              <w:jc w:val="left"/>
            </w:pPr>
            <w:r>
              <w:t>unloading cycle 1</w:t>
            </w:r>
          </w:p>
        </w:tc>
      </w:tr>
      <w:tr w:rsidR="00B2510B" w:rsidTr="00A2483C">
        <w:trPr>
          <w:trHeight w:val="467"/>
        </w:trPr>
        <w:tc>
          <w:tcPr>
            <w:tcW w:w="2337" w:type="dxa"/>
            <w:vAlign w:val="center"/>
          </w:tcPr>
          <w:p w:rsidR="00B2510B" w:rsidRDefault="00B2510B" w:rsidP="00A2483C">
            <w:pPr>
              <w:ind w:firstLine="177"/>
              <w:jc w:val="left"/>
            </w:pPr>
            <w:r>
              <w:t>0.000717 pF/sec</w:t>
            </w:r>
          </w:p>
        </w:tc>
        <w:tc>
          <w:tcPr>
            <w:tcW w:w="2145" w:type="dxa"/>
            <w:vAlign w:val="center"/>
          </w:tcPr>
          <w:p w:rsidR="00B2510B" w:rsidRDefault="00B2510B" w:rsidP="00A2483C">
            <w:pPr>
              <w:ind w:left="237" w:firstLine="0"/>
              <w:jc w:val="left"/>
            </w:pPr>
            <w:r>
              <w:t>loading cycle 2</w:t>
            </w:r>
          </w:p>
        </w:tc>
      </w:tr>
      <w:tr w:rsidR="00B2510B" w:rsidTr="00A2483C">
        <w:trPr>
          <w:trHeight w:val="305"/>
        </w:trPr>
        <w:tc>
          <w:tcPr>
            <w:tcW w:w="2337" w:type="dxa"/>
            <w:vAlign w:val="center"/>
          </w:tcPr>
          <w:p w:rsidR="00B2510B" w:rsidRDefault="00B2510B" w:rsidP="00A2483C">
            <w:pPr>
              <w:ind w:firstLine="177"/>
              <w:jc w:val="left"/>
            </w:pPr>
            <w:r>
              <w:t>-0.000676 pF/sec</w:t>
            </w:r>
          </w:p>
        </w:tc>
        <w:tc>
          <w:tcPr>
            <w:tcW w:w="2145" w:type="dxa"/>
            <w:vAlign w:val="center"/>
          </w:tcPr>
          <w:p w:rsidR="00B2510B" w:rsidRDefault="00B2510B" w:rsidP="00A2483C">
            <w:pPr>
              <w:ind w:left="117" w:firstLine="0"/>
              <w:jc w:val="left"/>
            </w:pPr>
            <w:r>
              <w:t>unloading cycle 2</w:t>
            </w:r>
          </w:p>
        </w:tc>
      </w:tr>
      <w:tr w:rsidR="00B2510B" w:rsidTr="00A2483C">
        <w:trPr>
          <w:trHeight w:val="323"/>
        </w:trPr>
        <w:tc>
          <w:tcPr>
            <w:tcW w:w="2337" w:type="dxa"/>
            <w:vAlign w:val="center"/>
          </w:tcPr>
          <w:p w:rsidR="00B2510B" w:rsidRDefault="00B2510B" w:rsidP="00A2483C">
            <w:pPr>
              <w:ind w:firstLine="177"/>
              <w:jc w:val="left"/>
            </w:pPr>
            <w:r>
              <w:t>0.000720 pF/sec</w:t>
            </w:r>
          </w:p>
        </w:tc>
        <w:tc>
          <w:tcPr>
            <w:tcW w:w="2145" w:type="dxa"/>
            <w:vAlign w:val="center"/>
          </w:tcPr>
          <w:p w:rsidR="00B2510B" w:rsidRDefault="00B2510B" w:rsidP="00A2483C">
            <w:pPr>
              <w:ind w:left="237" w:firstLine="0"/>
              <w:jc w:val="left"/>
            </w:pPr>
            <w:r>
              <w:t>loading cycle 3</w:t>
            </w:r>
          </w:p>
        </w:tc>
      </w:tr>
      <w:tr w:rsidR="00B2510B" w:rsidTr="00A2483C">
        <w:trPr>
          <w:trHeight w:val="413"/>
        </w:trPr>
        <w:tc>
          <w:tcPr>
            <w:tcW w:w="2337" w:type="dxa"/>
            <w:vAlign w:val="center"/>
          </w:tcPr>
          <w:p w:rsidR="00B2510B" w:rsidRDefault="00B2510B" w:rsidP="00A2483C">
            <w:pPr>
              <w:ind w:firstLine="177"/>
              <w:jc w:val="left"/>
            </w:pPr>
            <w:r>
              <w:t>-0.000720 pF/sec</w:t>
            </w:r>
          </w:p>
        </w:tc>
        <w:tc>
          <w:tcPr>
            <w:tcW w:w="2145" w:type="dxa"/>
            <w:vAlign w:val="center"/>
          </w:tcPr>
          <w:p w:rsidR="00B2510B" w:rsidRDefault="00B2510B" w:rsidP="00A2483C">
            <w:pPr>
              <w:ind w:left="117" w:firstLine="0"/>
              <w:jc w:val="left"/>
            </w:pPr>
            <w:r>
              <w:t>unloading cycle 3</w:t>
            </w:r>
          </w:p>
        </w:tc>
      </w:tr>
    </w:tbl>
    <w:p w:rsidR="00C636CD" w:rsidRDefault="00A2483C" w:rsidP="00991467">
      <w:pPr>
        <w:ind w:firstLine="0"/>
        <w:jc w:val="center"/>
      </w:pPr>
      <w:r>
        <w:br w:type="textWrapping" w:clear="all"/>
      </w:r>
    </w:p>
    <w:p w:rsidR="001C1DC2" w:rsidRDefault="00991467" w:rsidP="001C1DC2">
      <w:pPr>
        <w:keepNext/>
        <w:ind w:firstLine="0"/>
        <w:jc w:val="center"/>
      </w:pPr>
      <w:r>
        <w:rPr>
          <w:noProof/>
          <w:lang w:bidi="ar-SA"/>
        </w:rPr>
        <w:drawing>
          <wp:inline distT="0" distB="0" distL="0" distR="0">
            <wp:extent cx="5387978" cy="3338623"/>
            <wp:effectExtent l="19050" t="0" r="3172" b="0"/>
            <wp:docPr id="11" name="Picture 10" descr="Small_cap_row_load_proces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_cap_row_load_processed.tif"/>
                    <pic:cNvPicPr/>
                  </pic:nvPicPr>
                  <pic:blipFill>
                    <a:blip r:embed="rId59" cstate="print"/>
                    <a:srcRect t="15238" b="2143"/>
                    <a:stretch>
                      <a:fillRect/>
                    </a:stretch>
                  </pic:blipFill>
                  <pic:spPr>
                    <a:xfrm>
                      <a:off x="0" y="0"/>
                      <a:ext cx="5422051" cy="3359736"/>
                    </a:xfrm>
                    <a:prstGeom prst="rect">
                      <a:avLst/>
                    </a:prstGeom>
                  </pic:spPr>
                </pic:pic>
              </a:graphicData>
            </a:graphic>
          </wp:inline>
        </w:drawing>
      </w:r>
    </w:p>
    <w:p w:rsidR="00991467" w:rsidRDefault="001C1DC2" w:rsidP="00FE0A05">
      <w:pPr>
        <w:pStyle w:val="Caption"/>
      </w:pPr>
      <w:bookmarkStart w:id="144" w:name="_Toc213308645"/>
      <w:r>
        <w:t xml:space="preserve">Figure </w:t>
      </w:r>
      <w:r w:rsidR="00E724F7">
        <w:fldChar w:fldCharType="begin"/>
      </w:r>
      <w:r w:rsidR="0073183B">
        <w:instrText xml:space="preserve"> SEQ Figure \* ARABIC </w:instrText>
      </w:r>
      <w:r w:rsidR="00E724F7">
        <w:fldChar w:fldCharType="separate"/>
      </w:r>
      <w:r w:rsidR="00261C6A">
        <w:rPr>
          <w:noProof/>
        </w:rPr>
        <w:t>38</w:t>
      </w:r>
      <w:r w:rsidR="00E724F7">
        <w:fldChar w:fldCharType="end"/>
      </w:r>
      <w:r>
        <w:t>. Loading and unloading of 2.25 MPa for three sensors in a row, with noise removal. Sensors are 0.5 mm in diameter with 0.5 mm edge to edge spacing.</w:t>
      </w:r>
      <w:bookmarkEnd w:id="144"/>
    </w:p>
    <w:p w:rsidR="00224EEC" w:rsidRPr="00224EEC" w:rsidRDefault="00224EEC" w:rsidP="00224EEC"/>
    <w:p w:rsidR="000B2E0F" w:rsidRDefault="00747568" w:rsidP="00991467">
      <w:pPr>
        <w:spacing w:line="240" w:lineRule="auto"/>
        <w:ind w:firstLine="0"/>
        <w:jc w:val="center"/>
      </w:pPr>
      <w:r>
        <w:rPr>
          <w:noProof/>
          <w:lang w:bidi="ar-SA"/>
        </w:rPr>
        <w:lastRenderedPageBreak/>
        <w:drawing>
          <wp:inline distT="0" distB="0" distL="0" distR="0">
            <wp:extent cx="4604667" cy="2371060"/>
            <wp:effectExtent l="19050" t="0" r="5433" b="0"/>
            <wp:docPr id="3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srcRect l="2083" t="3064" r="12068" b="20056"/>
                    <a:stretch>
                      <a:fillRect/>
                    </a:stretch>
                  </pic:blipFill>
                  <pic:spPr bwMode="auto">
                    <a:xfrm>
                      <a:off x="0" y="0"/>
                      <a:ext cx="4609327" cy="2373460"/>
                    </a:xfrm>
                    <a:prstGeom prst="rect">
                      <a:avLst/>
                    </a:prstGeom>
                    <a:noFill/>
                    <a:ln w="9525">
                      <a:noFill/>
                      <a:miter lim="800000"/>
                      <a:headEnd/>
                      <a:tailEnd/>
                    </a:ln>
                  </pic:spPr>
                </pic:pic>
              </a:graphicData>
            </a:graphic>
          </wp:inline>
        </w:drawing>
      </w:r>
    </w:p>
    <w:p w:rsidR="00991467" w:rsidRDefault="00991467" w:rsidP="00991467">
      <w:pPr>
        <w:spacing w:line="240" w:lineRule="auto"/>
        <w:ind w:firstLine="0"/>
        <w:jc w:val="center"/>
        <w:rPr>
          <w:sz w:val="18"/>
          <w:szCs w:val="18"/>
        </w:rPr>
      </w:pPr>
      <w:r w:rsidRPr="00991467">
        <w:rPr>
          <w:sz w:val="18"/>
          <w:szCs w:val="18"/>
        </w:rPr>
        <w:t xml:space="preserve">                Time (sec)</w:t>
      </w:r>
    </w:p>
    <w:p w:rsidR="00991467" w:rsidRPr="00991467" w:rsidRDefault="00991467" w:rsidP="00991467">
      <w:pPr>
        <w:spacing w:line="240" w:lineRule="auto"/>
        <w:ind w:firstLine="0"/>
        <w:jc w:val="center"/>
        <w:rPr>
          <w:sz w:val="18"/>
          <w:szCs w:val="18"/>
        </w:rPr>
      </w:pPr>
    </w:p>
    <w:p w:rsidR="000B2E0F" w:rsidRDefault="000B2E0F" w:rsidP="00FE0A05">
      <w:pPr>
        <w:pStyle w:val="Caption"/>
      </w:pPr>
      <w:bookmarkStart w:id="145" w:name="_Ref193613313"/>
      <w:bookmarkStart w:id="146" w:name="_Toc213308646"/>
      <w:r>
        <w:t xml:space="preserve">Figure </w:t>
      </w:r>
      <w:r w:rsidR="00E724F7">
        <w:fldChar w:fldCharType="begin"/>
      </w:r>
      <w:r w:rsidR="0073183B">
        <w:instrText xml:space="preserve"> SEQ Figure \* ARABIC </w:instrText>
      </w:r>
      <w:r w:rsidR="00E724F7">
        <w:fldChar w:fldCharType="separate"/>
      </w:r>
      <w:r w:rsidR="00261C6A">
        <w:rPr>
          <w:noProof/>
        </w:rPr>
        <w:t>39</w:t>
      </w:r>
      <w:r w:rsidR="00E724F7">
        <w:fldChar w:fldCharType="end"/>
      </w:r>
      <w:bookmarkEnd w:id="145"/>
      <w:r>
        <w:t>. Change in capacitance for alternating 25 and 50 lb loads on representative sensor 3,7 on array (a) from Figure 23, 23 pF nominal capacitance. Note</w:t>
      </w:r>
      <w:r w:rsidR="00991467">
        <w:t xml:space="preserve"> that</w:t>
      </w:r>
      <w:r>
        <w:t xml:space="preserve"> change in capacitance is </w:t>
      </w:r>
      <w:r w:rsidR="00991467">
        <w:t>plotted</w:t>
      </w:r>
      <w:r w:rsidR="001C1DC2">
        <w:t xml:space="preserve"> (raw data)</w:t>
      </w:r>
      <w:r>
        <w:t>.</w:t>
      </w:r>
      <w:bookmarkEnd w:id="146"/>
    </w:p>
    <w:p w:rsidR="000B2E0F" w:rsidRPr="000360E7" w:rsidRDefault="000B2E0F" w:rsidP="00564AA7"/>
    <w:p w:rsidR="000B2E0F" w:rsidRDefault="000B2E0F" w:rsidP="00684E35">
      <w:pPr>
        <w:ind w:firstLine="0"/>
      </w:pPr>
      <w:r>
        <w:tab/>
      </w:r>
      <w:r>
        <w:tab/>
      </w:r>
      <w:r>
        <w:tab/>
        <w:t xml:space="preserve">    Sensor 2,3</w:t>
      </w:r>
      <w:r>
        <w:tab/>
      </w:r>
      <w:r>
        <w:tab/>
        <w:t>Sensor 2,4</w:t>
      </w:r>
      <w:r>
        <w:tab/>
        <w:t xml:space="preserve">              Sensor 2,5</w:t>
      </w:r>
    </w:p>
    <w:p w:rsidR="000B2E0F" w:rsidRDefault="00E724F7" w:rsidP="00991467">
      <w:pPr>
        <w:ind w:firstLine="0"/>
        <w:jc w:val="center"/>
      </w:pPr>
      <w:r>
        <w:rPr>
          <w:noProof/>
          <w:lang w:bidi="ar-SA"/>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85" type="#_x0000_t87" style="position:absolute;left:0;text-align:left;margin-left:331.15pt;margin-top:-49.9pt;width:9pt;height:95.25pt;rotation:90;z-index:251646976"/>
        </w:pict>
      </w:r>
      <w:r>
        <w:rPr>
          <w:noProof/>
          <w:lang w:bidi="ar-SA"/>
        </w:rPr>
        <w:pict>
          <v:shape id="_x0000_s2084" type="#_x0000_t87" style="position:absolute;left:0;text-align:left;margin-left:231.4pt;margin-top:-49.9pt;width:9pt;height:95.25pt;rotation:90;z-index:251645952"/>
        </w:pict>
      </w:r>
      <w:r>
        <w:rPr>
          <w:noProof/>
          <w:lang w:bidi="ar-SA"/>
        </w:rPr>
        <w:pict>
          <v:shape id="_x0000_s2083" type="#_x0000_t87" style="position:absolute;left:0;text-align:left;margin-left:136.5pt;margin-top:-43.5pt;width:9pt;height:82.5pt;rotation:90;z-index:251644928"/>
        </w:pict>
      </w:r>
      <w:r w:rsidR="00747568">
        <w:rPr>
          <w:noProof/>
          <w:lang w:bidi="ar-SA"/>
        </w:rPr>
        <w:drawing>
          <wp:inline distT="0" distB="0" distL="0" distR="0">
            <wp:extent cx="4914900" cy="3073400"/>
            <wp:effectExtent l="19050" t="0" r="0" b="0"/>
            <wp:docPr id="3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srcRect l="961" t="1762" r="1442" b="2267"/>
                    <a:stretch>
                      <a:fillRect/>
                    </a:stretch>
                  </pic:blipFill>
                  <pic:spPr bwMode="auto">
                    <a:xfrm>
                      <a:off x="0" y="0"/>
                      <a:ext cx="4914900" cy="3073400"/>
                    </a:xfrm>
                    <a:prstGeom prst="rect">
                      <a:avLst/>
                    </a:prstGeom>
                    <a:noFill/>
                    <a:ln w="9525">
                      <a:noFill/>
                      <a:miter lim="800000"/>
                      <a:headEnd/>
                      <a:tailEnd/>
                    </a:ln>
                  </pic:spPr>
                </pic:pic>
              </a:graphicData>
            </a:graphic>
          </wp:inline>
        </w:drawing>
      </w:r>
    </w:p>
    <w:p w:rsidR="000B2E0F" w:rsidRDefault="000B2E0F" w:rsidP="00FE0A05">
      <w:pPr>
        <w:pStyle w:val="Caption"/>
      </w:pPr>
      <w:bookmarkStart w:id="147" w:name="_Toc213308647"/>
      <w:r>
        <w:t xml:space="preserve">Figure </w:t>
      </w:r>
      <w:r w:rsidR="00E724F7">
        <w:fldChar w:fldCharType="begin"/>
      </w:r>
      <w:r w:rsidR="0073183B">
        <w:instrText xml:space="preserve"> SEQ Figure \* ARABIC </w:instrText>
      </w:r>
      <w:r w:rsidR="00E724F7">
        <w:fldChar w:fldCharType="separate"/>
      </w:r>
      <w:r w:rsidR="00261C6A">
        <w:rPr>
          <w:noProof/>
        </w:rPr>
        <w:t>40</w:t>
      </w:r>
      <w:r w:rsidR="00E724F7">
        <w:fldChar w:fldCharType="end"/>
      </w:r>
      <w:r>
        <w:t xml:space="preserve">. </w:t>
      </w:r>
      <w:r w:rsidR="00991467">
        <w:t xml:space="preserve">Loads (25 and 50 lbs) </w:t>
      </w:r>
      <w:r>
        <w:t xml:space="preserve">applied to three .5 mm diameter sensors (a row in array (c) in </w:t>
      </w:r>
      <w:r w:rsidR="00E724F7">
        <w:fldChar w:fldCharType="begin"/>
      </w:r>
      <w:r>
        <w:instrText xml:space="preserve"> REF _Ref193613034 \h </w:instrText>
      </w:r>
      <w:r w:rsidR="00E724F7">
        <w:fldChar w:fldCharType="separate"/>
      </w:r>
      <w:r w:rsidR="00261C6A">
        <w:t xml:space="preserve">Figure </w:t>
      </w:r>
      <w:r w:rsidR="00261C6A">
        <w:rPr>
          <w:noProof/>
        </w:rPr>
        <w:t>35</w:t>
      </w:r>
      <w:r w:rsidR="00E724F7">
        <w:fldChar w:fldCharType="end"/>
      </w:r>
      <w:r>
        <w:t xml:space="preserve">). </w:t>
      </w:r>
      <w:r w:rsidR="008F3583">
        <w:t>Absolute</w:t>
      </w:r>
      <w:r>
        <w:t xml:space="preserve"> capacitance values are shown</w:t>
      </w:r>
      <w:r w:rsidR="001C1DC2">
        <w:t xml:space="preserve"> (raw data)</w:t>
      </w:r>
      <w:r>
        <w:t>.</w:t>
      </w:r>
      <w:bookmarkEnd w:id="147"/>
    </w:p>
    <w:p w:rsidR="002A4C05" w:rsidRDefault="002A4C05" w:rsidP="002A4C05"/>
    <w:p w:rsidR="002A4C05" w:rsidRPr="002A4C05" w:rsidRDefault="00E724F7" w:rsidP="002A4C05">
      <w:pPr>
        <w:jc w:val="center"/>
      </w:pPr>
      <w:r>
        <w:rPr>
          <w:noProof/>
          <w:lang w:bidi="ar-SA"/>
        </w:rPr>
        <w:lastRenderedPageBreak/>
        <w:pict>
          <v:shape id="_x0000_s2513" type="#_x0000_t202" style="position:absolute;left:0;text-align:left;margin-left:334.3pt;margin-top:22.5pt;width:70.7pt;height:29.15pt;z-index:251713536;mso-height-percent:200;mso-height-percent:200;mso-width-relative:margin;mso-height-relative:margin" filled="f" stroked="f">
            <v:textbox style="mso-next-textbox:#_x0000_s2513;mso-fit-shape-to-text:t">
              <w:txbxContent>
                <w:p w:rsidR="00197BA0" w:rsidRDefault="00197BA0" w:rsidP="002A4C05">
                  <w:pPr>
                    <w:ind w:firstLine="0"/>
                  </w:pPr>
                  <w:r>
                    <w:t>Large</w:t>
                  </w:r>
                </w:p>
              </w:txbxContent>
            </v:textbox>
          </v:shape>
        </w:pict>
      </w:r>
      <w:r>
        <w:rPr>
          <w:noProof/>
          <w:lang w:eastAsia="zh-TW"/>
        </w:rPr>
        <w:pict>
          <v:shape id="_x0000_s2512" type="#_x0000_t202" style="position:absolute;left:0;text-align:left;margin-left:212.8pt;margin-top:16.5pt;width:70.7pt;height:29.15pt;z-index:251712512;mso-height-percent:200;mso-height-percent:200;mso-width-relative:margin;mso-height-relative:margin" filled="f" stroked="f">
            <v:textbox style="mso-next-textbox:#_x0000_s2512;mso-fit-shape-to-text:t">
              <w:txbxContent>
                <w:p w:rsidR="00197BA0" w:rsidRDefault="00197BA0" w:rsidP="002A4C05">
                  <w:pPr>
                    <w:ind w:firstLine="0"/>
                  </w:pPr>
                  <w:r>
                    <w:t>Small</w:t>
                  </w:r>
                </w:p>
              </w:txbxContent>
            </v:textbox>
          </v:shape>
        </w:pict>
      </w:r>
      <w:r w:rsidR="002A4C05" w:rsidRPr="002A4C05">
        <w:rPr>
          <w:noProof/>
          <w:lang w:bidi="ar-SA"/>
        </w:rPr>
        <w:drawing>
          <wp:inline distT="0" distB="0" distL="0" distR="0">
            <wp:extent cx="5214431" cy="2952750"/>
            <wp:effectExtent l="0" t="0" r="5269" b="0"/>
            <wp:docPr id="20"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62" cstate="print"/>
                    <a:srcRect t="11659" r="12276" b="4036"/>
                    <a:stretch>
                      <a:fillRect/>
                    </a:stretch>
                  </pic:blipFill>
                  <pic:spPr bwMode="auto">
                    <a:xfrm>
                      <a:off x="0" y="0"/>
                      <a:ext cx="5214641" cy="2952869"/>
                    </a:xfrm>
                    <a:prstGeom prst="rect">
                      <a:avLst/>
                    </a:prstGeom>
                    <a:noFill/>
                    <a:ln w="9525">
                      <a:noFill/>
                      <a:miter lim="800000"/>
                      <a:headEnd/>
                      <a:tailEnd/>
                    </a:ln>
                  </pic:spPr>
                </pic:pic>
              </a:graphicData>
            </a:graphic>
          </wp:inline>
        </w:drawing>
      </w:r>
    </w:p>
    <w:p w:rsidR="002A4C05" w:rsidRPr="002A4C05" w:rsidRDefault="002A4C05" w:rsidP="00FE0A05">
      <w:pPr>
        <w:pStyle w:val="Caption"/>
      </w:pPr>
      <w:bookmarkStart w:id="148" w:name="_Toc213308648"/>
      <w:r w:rsidRPr="002A4C05">
        <w:t xml:space="preserve">Figure </w:t>
      </w:r>
      <w:r w:rsidR="00E724F7" w:rsidRPr="002A4C05">
        <w:fldChar w:fldCharType="begin"/>
      </w:r>
      <w:r w:rsidRPr="002A4C05">
        <w:instrText xml:space="preserve"> SEQ Figure \* ARABIC </w:instrText>
      </w:r>
      <w:r w:rsidR="00E724F7" w:rsidRPr="002A4C05">
        <w:fldChar w:fldCharType="separate"/>
      </w:r>
      <w:r w:rsidR="00261C6A">
        <w:rPr>
          <w:noProof/>
        </w:rPr>
        <w:t>41</w:t>
      </w:r>
      <w:r w:rsidR="00E724F7" w:rsidRPr="002A4C05">
        <w:fldChar w:fldCharType="end"/>
      </w:r>
      <w:r w:rsidRPr="002A4C05">
        <w:t>. Loading and unloading raw data for a sensor in large dense array (to 700 kPa) and small dense array (to 350 kPa). Nominal values are 4.505 pF and 21.023 pF, respectively.</w:t>
      </w:r>
      <w:bookmarkEnd w:id="148"/>
      <w:r w:rsidRPr="002A4C05">
        <w:t xml:space="preserve"> </w:t>
      </w:r>
    </w:p>
    <w:p w:rsidR="000B2E0F" w:rsidRDefault="000B2E0F" w:rsidP="00564AA7"/>
    <w:p w:rsidR="00217783" w:rsidRDefault="000B2E0F">
      <w:r>
        <w:t>The 23 pF sensor showed 30 fF of capacitance change per pound load in our test (</w:t>
      </w:r>
      <w:r w:rsidR="00E724F7">
        <w:fldChar w:fldCharType="begin"/>
      </w:r>
      <w:r>
        <w:instrText xml:space="preserve"> REF _Ref193613313 \h </w:instrText>
      </w:r>
      <w:r w:rsidR="00E724F7">
        <w:fldChar w:fldCharType="separate"/>
      </w:r>
      <w:r w:rsidR="00261C6A">
        <w:t xml:space="preserve">Figure </w:t>
      </w:r>
      <w:r w:rsidR="00261C6A">
        <w:rPr>
          <w:noProof/>
        </w:rPr>
        <w:t>39</w:t>
      </w:r>
      <w:r w:rsidR="00E724F7">
        <w:fldChar w:fldCharType="end"/>
      </w:r>
      <w:r>
        <w:t>), which can also be interpreted as 15 fF change for each 10 kPa of pressure applied. Similarly, the 5 pF capacitor showed 1.4 fF capacitance change per pound load, or 0.7 fF per 10 kPa (.01 MPa) applied pressure. For comparison, previous studies have shown 1.6 MPa maximum pressure in the intraoperative knee with a resolution of .3 MPa (300 kPa)</w:t>
      </w:r>
      <w:r w:rsidR="00E724F7">
        <w:fldChar w:fldCharType="begin"/>
      </w:r>
      <w:r w:rsidR="00E45FB2">
        <w:instrText xml:space="preserve"> ADDIN EN.CITE &lt;EndNote&gt;&lt;Cite&gt;&lt;Author&gt;Wasielewski&lt;/Author&gt;&lt;Year&gt;2004&lt;/Year&gt;&lt;RecNum&gt;32&lt;/RecNum&gt;&lt;MDL&gt;&lt;REFERENCE_TYPE&gt;0&lt;/REFERENCE_TYPE&gt;&lt;REFNUM&gt;32&lt;/REFNUM&gt;&lt;YEAR&gt;2004&lt;/YEAR&gt;&lt;LABEL&gt;citeulike:2880004 L3  - citeulike-article-id:2880004&lt;/LABEL&gt;&lt;TITLE&gt;An intraoperative pressure-measuring device used in total knee arthroplasties and its kinematics correlations.&lt;/TITLE&gt;&lt;SECONDARY_TITLE&gt;Clinical orthopaedics and related research&lt;/SECONDARY_TITLE&gt;&lt;NUMBER&gt;427&lt;/NUMBER&gt;&lt;PAGES&gt;171-178&lt;/PAGES&gt;&lt;AUTHOR_ADDRESS&gt;Department of Orthopaedic Surgery, The Ohio State University, Columbus, OH 43221, USA. Wasielewski-1@medctr.osu.edu&lt;/AUTHOR_ADDRESS&gt;&lt;ISBN&gt;0009-921X&lt;/ISBN&gt;&lt;AUTHORS&gt;&lt;AUTHOR&gt;Wasielewski, RC&lt;/AUTHOR&gt;&lt;AUTHOR&gt;Galat, DD&lt;/AUTHOR&gt;&lt;AUTHOR&gt;Komistek, RD&lt;/AUTHOR&gt;&lt;/AUTHORS&gt;&lt;DATE&gt;2004/10//&lt;/DATE&gt;&lt;URL&gt;http://view.ncbi.nlm.nih.gov/pubmed/15552154&lt;/URL&gt;&lt;/MDL&gt;&lt;/Cite&gt;&lt;/EndNote&gt;</w:instrText>
      </w:r>
      <w:r w:rsidR="00E724F7">
        <w:fldChar w:fldCharType="separate"/>
      </w:r>
      <w:r w:rsidR="00F63273">
        <w:t>[18]</w:t>
      </w:r>
      <w:r w:rsidR="00E724F7">
        <w:fldChar w:fldCharType="end"/>
      </w:r>
      <w:r>
        <w:t xml:space="preserve">. Thus our capacitive sensors are deemed to have adequate load resolution. In addition, the density of the sensing array provides superior spatial resolution, which is higher than the sensor-to-sensor spacing with standard post-processing interpolation but has not yet been quantified. </w:t>
      </w:r>
    </w:p>
    <w:p w:rsidR="007C032A" w:rsidRDefault="00217783" w:rsidP="007C032A">
      <w:pPr>
        <w:keepNext/>
        <w:ind w:firstLine="0"/>
        <w:jc w:val="center"/>
      </w:pPr>
      <w:r>
        <w:rPr>
          <w:noProof/>
          <w:lang w:bidi="ar-SA"/>
        </w:rPr>
        <w:lastRenderedPageBreak/>
        <w:drawing>
          <wp:inline distT="0" distB="0" distL="0" distR="0">
            <wp:extent cx="3771900" cy="2197100"/>
            <wp:effectExtent l="19050" t="0" r="0" b="0"/>
            <wp:docPr id="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srcRect l="25000" t="34360" r="31731" b="25385"/>
                    <a:stretch>
                      <a:fillRect/>
                    </a:stretch>
                  </pic:blipFill>
                  <pic:spPr bwMode="auto">
                    <a:xfrm>
                      <a:off x="0" y="0"/>
                      <a:ext cx="3771900" cy="2197100"/>
                    </a:xfrm>
                    <a:prstGeom prst="rect">
                      <a:avLst/>
                    </a:prstGeom>
                    <a:noFill/>
                    <a:ln w="9525">
                      <a:noFill/>
                      <a:miter lim="800000"/>
                      <a:headEnd/>
                      <a:tailEnd/>
                    </a:ln>
                  </pic:spPr>
                </pic:pic>
              </a:graphicData>
            </a:graphic>
          </wp:inline>
        </w:drawing>
      </w:r>
    </w:p>
    <w:p w:rsidR="007C032A" w:rsidRDefault="007C032A" w:rsidP="00FE0A05">
      <w:pPr>
        <w:pStyle w:val="Caption"/>
      </w:pPr>
      <w:bookmarkStart w:id="149" w:name="_Toc213308649"/>
      <w:r>
        <w:t xml:space="preserve">Figure </w:t>
      </w:r>
      <w:r w:rsidR="00E724F7">
        <w:fldChar w:fldCharType="begin"/>
      </w:r>
      <w:r w:rsidR="0073183B">
        <w:instrText xml:space="preserve"> SEQ Figure \* ARABIC </w:instrText>
      </w:r>
      <w:r w:rsidR="00E724F7">
        <w:fldChar w:fldCharType="separate"/>
      </w:r>
      <w:r w:rsidR="00261C6A">
        <w:rPr>
          <w:noProof/>
        </w:rPr>
        <w:t>42</w:t>
      </w:r>
      <w:r w:rsidR="00E724F7">
        <w:fldChar w:fldCharType="end"/>
      </w:r>
      <w:r>
        <w:t>. Capacitive array desig</w:t>
      </w:r>
      <w:r w:rsidR="00991467">
        <w:t>n.</w:t>
      </w:r>
      <w:bookmarkEnd w:id="149"/>
    </w:p>
    <w:p w:rsidR="00224EEC" w:rsidRPr="00224EEC" w:rsidRDefault="00224EEC" w:rsidP="00224EEC"/>
    <w:p w:rsidR="000B2E0F" w:rsidRDefault="008F3583" w:rsidP="00E45FB2">
      <w:pPr>
        <w:ind w:firstLine="0"/>
        <w:jc w:val="center"/>
      </w:pPr>
      <w:r>
        <w:rPr>
          <w:noProof/>
          <w:lang w:bidi="ar-SA"/>
        </w:rPr>
        <w:drawing>
          <wp:inline distT="0" distB="0" distL="0" distR="0">
            <wp:extent cx="3429000" cy="2905125"/>
            <wp:effectExtent l="19050" t="0" r="0" b="0"/>
            <wp:docPr id="5" name="Picture 4" descr="DSC01030_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030_psd.jpg"/>
                    <pic:cNvPicPr/>
                  </pic:nvPicPr>
                  <pic:blipFill>
                    <a:blip r:embed="rId64" cstate="print"/>
                    <a:srcRect l="11458" t="6111" r="13542" b="9167"/>
                    <a:stretch>
                      <a:fillRect/>
                    </a:stretch>
                  </pic:blipFill>
                  <pic:spPr>
                    <a:xfrm>
                      <a:off x="0" y="0"/>
                      <a:ext cx="3429000" cy="2905125"/>
                    </a:xfrm>
                    <a:prstGeom prst="rect">
                      <a:avLst/>
                    </a:prstGeom>
                  </pic:spPr>
                </pic:pic>
              </a:graphicData>
            </a:graphic>
          </wp:inline>
        </w:drawing>
      </w:r>
    </w:p>
    <w:p w:rsidR="00217783" w:rsidRDefault="000B2E0F" w:rsidP="00FE0A05">
      <w:pPr>
        <w:pStyle w:val="Caption"/>
      </w:pPr>
      <w:bookmarkStart w:id="150" w:name="_Ref193616641"/>
      <w:bookmarkStart w:id="151" w:name="_Toc213308650"/>
      <w:r>
        <w:t xml:space="preserve">Figure </w:t>
      </w:r>
      <w:r w:rsidR="00E724F7">
        <w:fldChar w:fldCharType="begin"/>
      </w:r>
      <w:r>
        <w:instrText xml:space="preserve"> SEQ Figure \* ARABIC </w:instrText>
      </w:r>
      <w:r w:rsidR="00E724F7">
        <w:fldChar w:fldCharType="separate"/>
      </w:r>
      <w:r w:rsidR="00261C6A">
        <w:rPr>
          <w:noProof/>
        </w:rPr>
        <w:t>43</w:t>
      </w:r>
      <w:r w:rsidR="00E724F7">
        <w:fldChar w:fldCharType="end"/>
      </w:r>
      <w:bookmarkEnd w:id="150"/>
      <w:r>
        <w:t>. Capacitive sensor array</w:t>
      </w:r>
      <w:r w:rsidR="008F3583">
        <w:t xml:space="preserve"> bottom layer</w:t>
      </w:r>
      <w:r>
        <w:t xml:space="preserve"> </w:t>
      </w:r>
      <w:r w:rsidR="007C032A">
        <w:t>fabricated on polyimide on a silicon wafer</w:t>
      </w:r>
      <w:r>
        <w:t>.</w:t>
      </w:r>
      <w:bookmarkEnd w:id="151"/>
      <w:r>
        <w:t xml:space="preserve"> </w:t>
      </w:r>
    </w:p>
    <w:p w:rsidR="00ED0A49" w:rsidRDefault="000B2E0F" w:rsidP="00FE0A05">
      <w:pPr>
        <w:pStyle w:val="Caption"/>
      </w:pPr>
      <w:r>
        <w:t xml:space="preserve">Array has </w:t>
      </w:r>
      <w:r w:rsidR="007C032A">
        <w:t>970</w:t>
      </w:r>
      <w:r>
        <w:t xml:space="preserve"> sensors per condyle.</w:t>
      </w:r>
    </w:p>
    <w:p w:rsidR="000B2E0F" w:rsidRDefault="000B2E0F" w:rsidP="00564AA7"/>
    <w:p w:rsidR="007B0524" w:rsidRPr="00D72C4A" w:rsidRDefault="000B2E0F" w:rsidP="00D72C4A">
      <w:r>
        <w:t xml:space="preserve">Two large capacitive arrays were designed with the dense 5 pF configuration (electrode diameter .5 mm and center-to-center spacing of 1 mm). Sensor density is 100 sensors per square centimeter. A reference capacitor is included between the condyles to enable the option of differential capacitive measurement which not only reduces noise but also compensates temperature effects. Dummy sensor pads are placed around the reference </w:t>
      </w:r>
      <w:r>
        <w:lastRenderedPageBreak/>
        <w:t>capacitor for appropriate matching with sensors in the array during measurement. This array can be adhered to a curved provisional surface as visualized in</w:t>
      </w:r>
      <w:r w:rsidR="0062240F">
        <w:t xml:space="preserve"> </w:t>
      </w:r>
      <w:r w:rsidR="00E724F7">
        <w:fldChar w:fldCharType="begin"/>
      </w:r>
      <w:r w:rsidR="00991D5C">
        <w:instrText xml:space="preserve"> REF _Ref212873210 \h </w:instrText>
      </w:r>
      <w:r w:rsidR="00E724F7">
        <w:fldChar w:fldCharType="separate"/>
      </w:r>
      <w:r w:rsidR="00261C6A">
        <w:t xml:space="preserve">Figure </w:t>
      </w:r>
      <w:r w:rsidR="00261C6A">
        <w:rPr>
          <w:noProof/>
        </w:rPr>
        <w:t>34</w:t>
      </w:r>
      <w:r w:rsidR="00E724F7">
        <w:fldChar w:fldCharType="end"/>
      </w:r>
      <w:r>
        <w:t>.</w:t>
      </w:r>
      <w:bookmarkStart w:id="152" w:name="_Toc193618883"/>
    </w:p>
    <w:p w:rsidR="000B2E0F" w:rsidRPr="00EF7002" w:rsidRDefault="000B2E0F" w:rsidP="00564AA7">
      <w:pPr>
        <w:pStyle w:val="Heading2"/>
      </w:pPr>
      <w:bookmarkStart w:id="153" w:name="_Toc213308598"/>
      <w:r>
        <w:t>Read-Out Circuitry</w:t>
      </w:r>
      <w:bookmarkEnd w:id="152"/>
      <w:bookmarkEnd w:id="153"/>
    </w:p>
    <w:p w:rsidR="000B2E0F" w:rsidRDefault="000B2E0F" w:rsidP="00564AA7">
      <w:r>
        <w:t>A  printed circuit board (PCB) and Labview program have been implemented to utilize an existing 24-bit capacitance to digital chip from Analog Devices</w:t>
      </w:r>
      <w:r w:rsidRPr="00D42C2E">
        <w:rPr>
          <w:vertAlign w:val="superscript"/>
        </w:rPr>
        <w:t>1</w:t>
      </w:r>
      <w:r>
        <w:t xml:space="preserve">. The printed circuit board iteration 1, shown in </w:t>
      </w:r>
      <w:r w:rsidR="00E724F7">
        <w:fldChar w:fldCharType="begin"/>
      </w:r>
      <w:r w:rsidR="00DD4EED">
        <w:instrText xml:space="preserve"> REF _Ref193458189 \h </w:instrText>
      </w:r>
      <w:r w:rsidR="00E724F7">
        <w:fldChar w:fldCharType="separate"/>
      </w:r>
      <w:r w:rsidR="00261C6A">
        <w:t xml:space="preserve">Figure </w:t>
      </w:r>
      <w:r w:rsidR="00261C6A">
        <w:rPr>
          <w:noProof/>
        </w:rPr>
        <w:t>45</w:t>
      </w:r>
      <w:r w:rsidR="00E724F7">
        <w:fldChar w:fldCharType="end"/>
      </w:r>
      <w:r>
        <w:t xml:space="preserve"> is designed to utilize the chip for reading hardwired capacitors and monitors the capacitance at a rate of 50 Hz. The RMS error is </w:t>
      </w:r>
      <w:r>
        <w:rPr>
          <w:rFonts w:ascii="Arial" w:hAnsi="Arial" w:cs="Arial"/>
          <w:sz w:val="20"/>
          <w:szCs w:val="20"/>
          <w:lang w:bidi="ar-SA"/>
        </w:rPr>
        <w:t>3.</w:t>
      </w:r>
      <w:r w:rsidRPr="003766C7">
        <w:rPr>
          <w:rFonts w:ascii="Arial" w:hAnsi="Arial" w:cs="Arial"/>
          <w:sz w:val="20"/>
          <w:szCs w:val="20"/>
          <w:lang w:bidi="ar-SA"/>
        </w:rPr>
        <w:t>77556</w:t>
      </w:r>
      <w:r>
        <w:rPr>
          <w:rFonts w:ascii="Arial" w:hAnsi="Arial" w:cs="Arial"/>
          <w:sz w:val="20"/>
          <w:szCs w:val="20"/>
          <w:lang w:bidi="ar-SA"/>
        </w:rPr>
        <w:t xml:space="preserve"> fF</w:t>
      </w:r>
      <w:r>
        <w:t xml:space="preserve"> for a reference capacitance of 4.255 pF.</w:t>
      </w:r>
    </w:p>
    <w:p w:rsidR="000B2E0F" w:rsidRDefault="00747568" w:rsidP="00CD76A2">
      <w:pPr>
        <w:ind w:firstLine="0"/>
        <w:jc w:val="center"/>
      </w:pPr>
      <w:r>
        <w:rPr>
          <w:noProof/>
          <w:lang w:bidi="ar-SA"/>
        </w:rPr>
        <w:drawing>
          <wp:inline distT="0" distB="0" distL="0" distR="0">
            <wp:extent cx="1028700" cy="1028700"/>
            <wp:effectExtent l="1905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65" cstate="print"/>
                    <a:srcRect/>
                    <a:stretch>
                      <a:fillRect/>
                    </a:stretch>
                  </pic:blipFill>
                  <pic:spPr bwMode="auto">
                    <a:xfrm>
                      <a:off x="0" y="0"/>
                      <a:ext cx="1028700" cy="1028700"/>
                    </a:xfrm>
                    <a:prstGeom prst="rect">
                      <a:avLst/>
                    </a:prstGeom>
                    <a:noFill/>
                    <a:ln w="9525">
                      <a:noFill/>
                      <a:miter lim="800000"/>
                      <a:headEnd/>
                      <a:tailEnd/>
                    </a:ln>
                  </pic:spPr>
                </pic:pic>
              </a:graphicData>
            </a:graphic>
          </wp:inline>
        </w:drawing>
      </w:r>
    </w:p>
    <w:p w:rsidR="000B2E0F" w:rsidRDefault="000B2E0F" w:rsidP="00FE0A05">
      <w:pPr>
        <w:pStyle w:val="Caption"/>
      </w:pPr>
      <w:bookmarkStart w:id="154" w:name="_Toc213308651"/>
      <w:r>
        <w:t xml:space="preserve">Figure </w:t>
      </w:r>
      <w:r w:rsidR="00E724F7">
        <w:fldChar w:fldCharType="begin"/>
      </w:r>
      <w:r w:rsidR="0073183B">
        <w:instrText xml:space="preserve"> SEQ Figure \* ARABIC </w:instrText>
      </w:r>
      <w:r w:rsidR="00E724F7">
        <w:fldChar w:fldCharType="separate"/>
      </w:r>
      <w:r w:rsidR="00261C6A">
        <w:rPr>
          <w:noProof/>
        </w:rPr>
        <w:t>44</w:t>
      </w:r>
      <w:r w:rsidR="00E724F7">
        <w:fldChar w:fldCharType="end"/>
      </w:r>
      <w:r>
        <w:t>. Analog Devices Capacitance to Digital chip, model 7745</w:t>
      </w:r>
      <w:r w:rsidRPr="00AC5CD8">
        <w:rPr>
          <w:vertAlign w:val="superscript"/>
        </w:rPr>
        <w:t>1</w:t>
      </w:r>
      <w:r>
        <w:t>.</w:t>
      </w:r>
      <w:bookmarkEnd w:id="154"/>
    </w:p>
    <w:p w:rsidR="000B2E0F" w:rsidRDefault="00747568" w:rsidP="009B1818">
      <w:pPr>
        <w:ind w:firstLine="0"/>
        <w:jc w:val="center"/>
      </w:pPr>
      <w:r>
        <w:rPr>
          <w:noProof/>
          <w:lang w:bidi="ar-SA"/>
        </w:rPr>
        <w:drawing>
          <wp:inline distT="0" distB="0" distL="0" distR="0">
            <wp:extent cx="4152900" cy="2066967"/>
            <wp:effectExtent l="19050" t="0" r="0" b="0"/>
            <wp:docPr id="314" name="Picture 1" descr="Eliza_Board_1_siliconsensor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za_Board_1_siliconsensors copy.jpg"/>
                    <pic:cNvPicPr>
                      <a:picLocks noChangeAspect="1" noChangeArrowheads="1"/>
                    </pic:cNvPicPr>
                  </pic:nvPicPr>
                  <pic:blipFill>
                    <a:blip r:embed="rId66" cstate="print">
                      <a:lum bright="10000" contrast="10000"/>
                    </a:blip>
                    <a:srcRect/>
                    <a:stretch>
                      <a:fillRect/>
                    </a:stretch>
                  </pic:blipFill>
                  <pic:spPr bwMode="auto">
                    <a:xfrm>
                      <a:off x="0" y="0"/>
                      <a:ext cx="4169558" cy="2075258"/>
                    </a:xfrm>
                    <a:prstGeom prst="rect">
                      <a:avLst/>
                    </a:prstGeom>
                    <a:noFill/>
                    <a:ln w="9525">
                      <a:noFill/>
                      <a:miter lim="800000"/>
                      <a:headEnd/>
                      <a:tailEnd/>
                    </a:ln>
                  </pic:spPr>
                </pic:pic>
              </a:graphicData>
            </a:graphic>
          </wp:inline>
        </w:drawing>
      </w:r>
    </w:p>
    <w:p w:rsidR="000B2E0F" w:rsidRDefault="000B2E0F" w:rsidP="00FE0A05">
      <w:pPr>
        <w:pStyle w:val="Caption"/>
      </w:pPr>
      <w:bookmarkStart w:id="155" w:name="_Ref193458189"/>
      <w:bookmarkStart w:id="156" w:name="_Toc213308652"/>
      <w:r>
        <w:lastRenderedPageBreak/>
        <w:t xml:space="preserve">Figure </w:t>
      </w:r>
      <w:r w:rsidR="00E724F7">
        <w:fldChar w:fldCharType="begin"/>
      </w:r>
      <w:r w:rsidR="0073183B">
        <w:instrText xml:space="preserve"> SEQ Figure \* ARABIC </w:instrText>
      </w:r>
      <w:r w:rsidR="00E724F7">
        <w:fldChar w:fldCharType="separate"/>
      </w:r>
      <w:r w:rsidR="00261C6A">
        <w:rPr>
          <w:noProof/>
        </w:rPr>
        <w:t>45</w:t>
      </w:r>
      <w:r w:rsidR="00E724F7">
        <w:fldChar w:fldCharType="end"/>
      </w:r>
      <w:bookmarkEnd w:id="155"/>
      <w:r>
        <w:t>. Printed circuit board iteration 1 used to interact with the CDC chip (left) and capacitive sensors on silicon (right) ready for readout.</w:t>
      </w:r>
      <w:bookmarkEnd w:id="156"/>
    </w:p>
    <w:p w:rsidR="000B2E0F" w:rsidRDefault="00747568" w:rsidP="00D72C4A">
      <w:pPr>
        <w:ind w:firstLine="0"/>
        <w:jc w:val="center"/>
      </w:pPr>
      <w:r>
        <w:rPr>
          <w:noProof/>
          <w:lang w:bidi="ar-SA"/>
        </w:rPr>
        <w:drawing>
          <wp:inline distT="0" distB="0" distL="0" distR="0">
            <wp:extent cx="3470672" cy="2524125"/>
            <wp:effectExtent l="19050" t="0" r="0" b="0"/>
            <wp:docPr id="31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cstate="print"/>
                    <a:srcRect/>
                    <a:stretch>
                      <a:fillRect/>
                    </a:stretch>
                  </pic:blipFill>
                  <pic:spPr bwMode="auto">
                    <a:xfrm>
                      <a:off x="0" y="0"/>
                      <a:ext cx="3470672" cy="2524125"/>
                    </a:xfrm>
                    <a:prstGeom prst="rect">
                      <a:avLst/>
                    </a:prstGeom>
                    <a:noFill/>
                    <a:ln w="9525">
                      <a:noFill/>
                      <a:miter lim="800000"/>
                      <a:headEnd/>
                      <a:tailEnd/>
                    </a:ln>
                  </pic:spPr>
                </pic:pic>
              </a:graphicData>
            </a:graphic>
          </wp:inline>
        </w:drawing>
      </w:r>
    </w:p>
    <w:p w:rsidR="000B2E0F" w:rsidRDefault="000B2E0F" w:rsidP="00FE0A05">
      <w:pPr>
        <w:pStyle w:val="Caption"/>
      </w:pPr>
      <w:bookmarkStart w:id="157" w:name="_Toc213308653"/>
      <w:r>
        <w:t xml:space="preserve">Figure </w:t>
      </w:r>
      <w:r w:rsidR="00E724F7">
        <w:fldChar w:fldCharType="begin"/>
      </w:r>
      <w:r w:rsidR="0073183B">
        <w:instrText xml:space="preserve"> SEQ Figure \* ARABIC </w:instrText>
      </w:r>
      <w:r w:rsidR="00E724F7">
        <w:fldChar w:fldCharType="separate"/>
      </w:r>
      <w:r w:rsidR="00261C6A">
        <w:rPr>
          <w:noProof/>
        </w:rPr>
        <w:t>46</w:t>
      </w:r>
      <w:r w:rsidR="00E724F7">
        <w:fldChar w:fldCharType="end"/>
      </w:r>
      <w:r>
        <w:t>. Noise for a reference capacitance of 4.532 pF as measured using the Analog Devices chip. Shift in the baseline</w:t>
      </w:r>
      <w:r w:rsidR="00225911">
        <w:t xml:space="preserve"> (~0.001 pF)</w:t>
      </w:r>
      <w:r>
        <w:t xml:space="preserve"> is attributed to additional capacitance within the readout circuit.</w:t>
      </w:r>
      <w:bookmarkEnd w:id="157"/>
    </w:p>
    <w:p w:rsidR="000B2E0F" w:rsidRPr="006B0D63" w:rsidRDefault="000B2E0F" w:rsidP="00564AA7"/>
    <w:p w:rsidR="000B2E0F" w:rsidRDefault="000B2E0F" w:rsidP="00564AA7">
      <w:r>
        <w:t xml:space="preserve">The AD chip and readout board were tested with the custom flex capacitive sensors under loading, as shown in </w:t>
      </w:r>
      <w:r w:rsidR="00E724F7">
        <w:fldChar w:fldCharType="begin"/>
      </w:r>
      <w:r w:rsidR="00DD4EED">
        <w:instrText xml:space="preserve"> REF _Ref193457828 \h </w:instrText>
      </w:r>
      <w:r w:rsidR="00E724F7">
        <w:fldChar w:fldCharType="separate"/>
      </w:r>
      <w:r w:rsidR="00261C6A">
        <w:t xml:space="preserve">Figure </w:t>
      </w:r>
      <w:r w:rsidR="00261C6A">
        <w:rPr>
          <w:noProof/>
        </w:rPr>
        <w:t>48</w:t>
      </w:r>
      <w:r w:rsidR="00E724F7">
        <w:fldChar w:fldCharType="end"/>
      </w:r>
      <w:r>
        <w:t xml:space="preserve">. A slight shift in baseline after the load test is attributed to sensor hysteresis of the flex system, not abnormalities in the readout. (Testing of the same sensor with the LCR meter confirms this.) There is also a sign change in the signal processing to lend a more intuitive presentation of the capacitive data for trend comparison purposes. </w:t>
      </w:r>
    </w:p>
    <w:p w:rsidR="000B2E0F" w:rsidRDefault="000B2E0F" w:rsidP="00564AA7"/>
    <w:p w:rsidR="000B2E0F" w:rsidRDefault="00E724F7" w:rsidP="00564AA7">
      <w:r>
        <w:rPr>
          <w:noProof/>
        </w:rPr>
        <w:pict>
          <v:shape id="_x0000_s2079" type="#_x0000_t202" style="position:absolute;left:0;text-align:left;margin-left:12pt;margin-top:230.25pt;width:444.75pt;height:13.45pt;z-index:251640832" stroked="f">
            <v:textbox style="mso-next-textbox:#_x0000_s2079;mso-fit-shape-to-text:t" inset="0,0,0,0">
              <w:txbxContent>
                <w:p w:rsidR="00197BA0" w:rsidRPr="00D33CB2" w:rsidRDefault="00197BA0" w:rsidP="00FE0A05">
                  <w:pPr>
                    <w:pStyle w:val="Caption"/>
                    <w:rPr>
                      <w:noProof/>
                    </w:rPr>
                  </w:pPr>
                  <w:bookmarkStart w:id="158" w:name="_Toc213308654"/>
                  <w:r>
                    <w:t xml:space="preserve">Figure </w:t>
                  </w:r>
                  <w:fldSimple w:instr=" SEQ Figure \* ARABIC ">
                    <w:r>
                      <w:rPr>
                        <w:noProof/>
                      </w:rPr>
                      <w:t>47</w:t>
                    </w:r>
                  </w:fldSimple>
                  <w:r>
                    <w:t>. Testing setup showing CDC board connected to sensor board under loading.</w:t>
                  </w:r>
                  <w:bookmarkEnd w:id="158"/>
                </w:p>
              </w:txbxContent>
            </v:textbox>
            <w10:wrap type="square"/>
          </v:shape>
        </w:pict>
      </w:r>
      <w:r w:rsidR="00747568">
        <w:rPr>
          <w:noProof/>
          <w:lang w:bidi="ar-SA"/>
        </w:rPr>
        <w:drawing>
          <wp:anchor distT="0" distB="0" distL="114300" distR="114300" simplePos="0" relativeHeight="251631616" behindDoc="0" locked="0" layoutInCell="1" allowOverlap="1">
            <wp:simplePos x="0" y="0"/>
            <wp:positionH relativeFrom="column">
              <wp:posOffset>914400</wp:posOffset>
            </wp:positionH>
            <wp:positionV relativeFrom="paragraph">
              <wp:align>top</wp:align>
            </wp:positionV>
            <wp:extent cx="4133850" cy="2867025"/>
            <wp:effectExtent l="19050" t="0" r="0" b="0"/>
            <wp:wrapSquare wrapText="bothSides"/>
            <wp:docPr id="1068"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8" cstate="print"/>
                    <a:srcRect l="30930" t="35350" r="29327" b="20512"/>
                    <a:stretch>
                      <a:fillRect/>
                    </a:stretch>
                  </pic:blipFill>
                  <pic:spPr bwMode="auto">
                    <a:xfrm>
                      <a:off x="0" y="0"/>
                      <a:ext cx="4133850" cy="2867025"/>
                    </a:xfrm>
                    <a:prstGeom prst="rect">
                      <a:avLst/>
                    </a:prstGeom>
                    <a:noFill/>
                    <a:ln w="9525">
                      <a:noFill/>
                      <a:miter lim="800000"/>
                      <a:headEnd/>
                      <a:tailEnd/>
                    </a:ln>
                  </pic:spPr>
                </pic:pic>
              </a:graphicData>
            </a:graphic>
          </wp:anchor>
        </w:drawing>
      </w:r>
      <w:r w:rsidR="000B2E0F">
        <w:br w:type="textWrapping" w:clear="all"/>
      </w:r>
    </w:p>
    <w:p w:rsidR="000B2E0F" w:rsidRDefault="00E724F7" w:rsidP="00564AA7">
      <w:r>
        <w:rPr>
          <w:noProof/>
          <w:lang w:eastAsia="zh-TW"/>
        </w:rPr>
        <w:pict>
          <v:shape id="_x0000_s2078" type="#_x0000_t202" style="position:absolute;left:0;text-align:left;margin-left:103.4pt;margin-top:159.8pt;width:99.1pt;height:59.25pt;z-index:251639808;mso-width-relative:margin;mso-height-relative:margin">
            <v:textbox style="mso-next-textbox:#_x0000_s2078">
              <w:txbxContent>
                <w:p w:rsidR="00197BA0" w:rsidRDefault="00197BA0" w:rsidP="00760998">
                  <w:pPr>
                    <w:ind w:firstLine="0"/>
                  </w:pPr>
                  <w:r w:rsidRPr="00AC5CD8">
                    <w:rPr>
                      <w:b/>
                      <w:color w:val="FF0000"/>
                      <w:sz w:val="28"/>
                      <w:szCs w:val="28"/>
                    </w:rPr>
                    <w:t>―</w:t>
                  </w:r>
                  <w:r w:rsidRPr="00AC5CD8">
                    <w:rPr>
                      <w:color w:val="FF0000"/>
                    </w:rPr>
                    <w:t xml:space="preserve"> </w:t>
                  </w:r>
                  <w:r>
                    <w:t>load</w:t>
                  </w:r>
                </w:p>
                <w:p w:rsidR="00197BA0" w:rsidRDefault="00197BA0" w:rsidP="00760998">
                  <w:pPr>
                    <w:ind w:firstLine="0"/>
                  </w:pPr>
                  <w:r w:rsidRPr="00760998">
                    <w:rPr>
                      <w:b/>
                      <w:color w:val="0000FF"/>
                      <w:sz w:val="28"/>
                      <w:szCs w:val="28"/>
                    </w:rPr>
                    <w:t>―</w:t>
                  </w:r>
                  <w:r w:rsidRPr="00AC5CD8">
                    <w:rPr>
                      <w:b/>
                      <w:color w:val="0070C0"/>
                      <w:sz w:val="28"/>
                      <w:szCs w:val="28"/>
                    </w:rPr>
                    <w:t xml:space="preserve"> </w:t>
                  </w:r>
                  <w:r>
                    <w:t>capacitance</w:t>
                  </w:r>
                </w:p>
                <w:p w:rsidR="00197BA0" w:rsidRDefault="00197BA0" w:rsidP="00564AA7"/>
              </w:txbxContent>
            </v:textbox>
          </v:shape>
        </w:pict>
      </w:r>
      <w:r w:rsidR="00747568">
        <w:rPr>
          <w:noProof/>
          <w:lang w:bidi="ar-SA"/>
        </w:rPr>
        <w:drawing>
          <wp:inline distT="0" distB="0" distL="0" distR="0">
            <wp:extent cx="4940300" cy="3340100"/>
            <wp:effectExtent l="19050" t="0" r="0" b="0"/>
            <wp:docPr id="3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srcRect l="3554" t="11911" r="15024" b="3474"/>
                    <a:stretch>
                      <a:fillRect/>
                    </a:stretch>
                  </pic:blipFill>
                  <pic:spPr bwMode="auto">
                    <a:xfrm>
                      <a:off x="0" y="0"/>
                      <a:ext cx="4940300" cy="3340100"/>
                    </a:xfrm>
                    <a:prstGeom prst="rect">
                      <a:avLst/>
                    </a:prstGeom>
                    <a:noFill/>
                    <a:ln w="9525">
                      <a:noFill/>
                      <a:miter lim="800000"/>
                      <a:headEnd/>
                      <a:tailEnd/>
                    </a:ln>
                  </pic:spPr>
                </pic:pic>
              </a:graphicData>
            </a:graphic>
          </wp:inline>
        </w:drawing>
      </w:r>
    </w:p>
    <w:p w:rsidR="000B2E0F" w:rsidRDefault="000B2E0F" w:rsidP="00FE0A05">
      <w:pPr>
        <w:pStyle w:val="Caption"/>
      </w:pPr>
      <w:bookmarkStart w:id="159" w:name="_Ref193457828"/>
      <w:bookmarkStart w:id="160" w:name="_Toc213308655"/>
      <w:r>
        <w:t xml:space="preserve">Figure </w:t>
      </w:r>
      <w:r w:rsidR="00E724F7">
        <w:fldChar w:fldCharType="begin"/>
      </w:r>
      <w:r w:rsidR="0073183B">
        <w:instrText xml:space="preserve"> SEQ Figure \* ARABIC </w:instrText>
      </w:r>
      <w:r w:rsidR="00E724F7">
        <w:fldChar w:fldCharType="separate"/>
      </w:r>
      <w:r w:rsidR="00261C6A">
        <w:rPr>
          <w:noProof/>
        </w:rPr>
        <w:t>48</w:t>
      </w:r>
      <w:r w:rsidR="00E724F7">
        <w:fldChar w:fldCharType="end"/>
      </w:r>
      <w:bookmarkEnd w:id="159"/>
      <w:r>
        <w:t>. Capacitive sensor load testing with AD CDC chip and readout board</w:t>
      </w:r>
      <w:r w:rsidR="00B744F9">
        <w:t>.</w:t>
      </w:r>
      <w:bookmarkEnd w:id="160"/>
    </w:p>
    <w:p w:rsidR="00217783" w:rsidRDefault="00217783"/>
    <w:p w:rsidR="00217783" w:rsidRDefault="000B2E0F">
      <w:r>
        <w:t xml:space="preserve">A second iteration of PCB board utilizing the AD chip has been designed, as shown in </w:t>
      </w:r>
      <w:r w:rsidR="00E724F7">
        <w:fldChar w:fldCharType="begin"/>
      </w:r>
      <w:r>
        <w:instrText xml:space="preserve"> REF _Ref193616414 \h </w:instrText>
      </w:r>
      <w:r w:rsidR="00E724F7">
        <w:fldChar w:fldCharType="separate"/>
      </w:r>
      <w:r w:rsidR="00261C6A">
        <w:t xml:space="preserve">Figure </w:t>
      </w:r>
      <w:r w:rsidR="00261C6A">
        <w:rPr>
          <w:noProof/>
        </w:rPr>
        <w:t>49</w:t>
      </w:r>
      <w:r w:rsidR="00E724F7">
        <w:fldChar w:fldCharType="end"/>
      </w:r>
      <w:r>
        <w:t>. The footprint of the board has been reduced to fit within the provisional shape and additional functionality has been added. Multiplexers have been added for automated sensor addressing so that a 4x4 array can be read with each sensor readout cycle. Bluetooth capability has been added for wireless data transmission to a receiver. A microcontroller is used for programming the capacitance to digital chip and configuring the Bluetooth antenna. The PCB is designed to interface with the small 1x1 cm arrays (</w:t>
      </w:r>
      <w:r w:rsidR="00E724F7">
        <w:fldChar w:fldCharType="begin"/>
      </w:r>
      <w:r>
        <w:instrText xml:space="preserve"> REF _Ref193613034 \h </w:instrText>
      </w:r>
      <w:r w:rsidR="00E724F7">
        <w:fldChar w:fldCharType="separate"/>
      </w:r>
      <w:r w:rsidR="00261C6A">
        <w:t xml:space="preserve">Figure </w:t>
      </w:r>
      <w:r w:rsidR="00261C6A">
        <w:rPr>
          <w:noProof/>
        </w:rPr>
        <w:t>35</w:t>
      </w:r>
      <w:r w:rsidR="00E724F7">
        <w:fldChar w:fldCharType="end"/>
      </w:r>
      <w:r>
        <w:t>) and the large provisional array (</w:t>
      </w:r>
      <w:r w:rsidR="00E724F7">
        <w:fldChar w:fldCharType="begin"/>
      </w:r>
      <w:r>
        <w:instrText xml:space="preserve"> REF _Ref193616641 \h </w:instrText>
      </w:r>
      <w:r w:rsidR="00E724F7">
        <w:fldChar w:fldCharType="separate"/>
      </w:r>
      <w:r w:rsidR="00261C6A">
        <w:t xml:space="preserve">Figure </w:t>
      </w:r>
      <w:r w:rsidR="00261C6A">
        <w:rPr>
          <w:noProof/>
        </w:rPr>
        <w:t>43</w:t>
      </w:r>
      <w:r w:rsidR="00E724F7">
        <w:fldChar w:fldCharType="end"/>
      </w:r>
      <w:r>
        <w:t>). It is noted that with</w:t>
      </w:r>
      <w:r w:rsidR="00B744F9">
        <w:t xml:space="preserve"> smaller</w:t>
      </w:r>
      <w:r>
        <w:t xml:space="preserve"> array reading capability the sensors to be read are evenly spaced throughout the large array until suitable electronics to read the entire array can be designed. This PCB design has not yet been fabricated or tested.</w:t>
      </w:r>
      <w:r w:rsidR="00632BE5" w:rsidRPr="00632BE5">
        <w:rPr>
          <w:noProof/>
          <w:lang w:bidi="ar-SA"/>
        </w:rPr>
        <w:t xml:space="preserve"> </w:t>
      </w:r>
    </w:p>
    <w:p w:rsidR="00A54DE6" w:rsidRDefault="00E724F7">
      <w:pPr>
        <w:ind w:firstLine="0"/>
        <w:jc w:val="center"/>
      </w:pPr>
      <w:r>
        <w:rPr>
          <w:noProof/>
          <w:lang w:bidi="ar-SA"/>
        </w:rPr>
        <w:lastRenderedPageBreak/>
        <w:pict>
          <v:group id="_x0000_s2315" style="position:absolute;left:0;text-align:left;margin-left:28.5pt;margin-top:2.25pt;width:408pt;height:353.05pt;z-index:251709440" coordorigin="2010,6559" coordsize="8160,7061">
            <v:shape id="_x0000_s2305" style="position:absolute;left:2565;top:9285;width:3420;height:2475" coordsize="3420,2475" path="m,1665l15,330,255,,930,r240,300l1170,810r210,255l2010,1080,2205,840r30,-570l2505,r615,l3420,420r,1324l3015,2160r-405,315l855,2475,342,2100,,1665xe">
              <v:fill opacity=".5"/>
              <v:path arrowok="t"/>
            </v:shape>
            <v:rect id="_x0000_s2087" style="position:absolute;left:3030;top:6926;width:2430;height:859" o:regroupid="4" filled="f" strokecolor="white" strokeweight="1.5pt"/>
            <v:rect id="_x0000_s2088" style="position:absolute;left:2820;top:10609;width:600;height:420" o:regroupid="4" filled="f" strokecolor="black [3213]" strokeweight="1.5pt"/>
            <v:shape id="_x0000_s2090" type="#_x0000_t202" style="position:absolute;left:2085;top:11985;width:2940;height:588;mso-width-relative:margin;mso-height-relative:margin" o:regroupid="4" filled="f" stroked="f">
              <v:textbox style="mso-next-textbox:#_x0000_s2090">
                <w:txbxContent>
                  <w:p w:rsidR="00197BA0" w:rsidRPr="00C156B9" w:rsidRDefault="00197BA0" w:rsidP="00E11FDE">
                    <w:pPr>
                      <w:ind w:firstLine="0"/>
                      <w:jc w:val="left"/>
                      <w:rPr>
                        <w:color w:val="FFFFFF" w:themeColor="background1"/>
                      </w:rPr>
                    </w:pPr>
                    <w:r w:rsidRPr="00E11FDE">
                      <w:rPr>
                        <w:color w:val="FFFFFF" w:themeColor="background1"/>
                      </w:rPr>
                      <w:t>Analog Devices CDC</w:t>
                    </w:r>
                    <w:r w:rsidRPr="000B2E0F">
                      <w:t xml:space="preserve"> </w:t>
                    </w:r>
                    <w:r w:rsidRPr="00C156B9">
                      <w:rPr>
                        <w:color w:val="FFFFFF" w:themeColor="background1"/>
                      </w:rPr>
                      <w:t>chip</w:t>
                    </w:r>
                  </w:p>
                </w:txbxContent>
              </v:textbox>
            </v:shape>
            <v:shape id="_x0000_s2091" type="#_x0000_t32" style="position:absolute;left:2325;top:11029;width:495;height:971;flip:y" o:connectortype="straight" o:regroupid="4" strokecolor="white" strokeweight="2.25pt">
              <v:stroke endarrow="block" endarrowwidth="wide"/>
            </v:shape>
            <v:rect id="_x0000_s2301" style="position:absolute;left:3945;top:12825;width:705;height:660" fillcolor="white [3212]" strokecolor="white" strokeweight="1.5pt">
              <v:fill r:id="rId70" o:title="Dotted grid" opacity="32113f" color2="black [3213]" o:opacity2="32113f" type="pattern"/>
            </v:rect>
            <v:shape id="_x0000_s2302" type="#_x0000_t202" style="position:absolute;left:2010;top:12766;width:1590;height:719;mso-width-relative:margin;mso-height-relative:margin" filled="f" stroked="f">
              <v:textbox style="mso-next-textbox:#_x0000_s2302">
                <w:txbxContent>
                  <w:p w:rsidR="00197BA0" w:rsidRPr="00E11FDE" w:rsidRDefault="00197BA0" w:rsidP="00E11FDE">
                    <w:pPr>
                      <w:spacing w:line="240" w:lineRule="auto"/>
                      <w:ind w:firstLine="0"/>
                      <w:jc w:val="center"/>
                      <w:rPr>
                        <w:color w:val="FFFFFF" w:themeColor="background1"/>
                      </w:rPr>
                    </w:pPr>
                    <w:r>
                      <w:rPr>
                        <w:color w:val="FFFFFF" w:themeColor="background1"/>
                      </w:rPr>
                      <w:t>test sensor    array</w:t>
                    </w:r>
                  </w:p>
                </w:txbxContent>
              </v:textbox>
            </v:shape>
            <v:shape id="_x0000_s2303" type="#_x0000_t32" style="position:absolute;left:3195;top:13215;width:750;height:0" o:connectortype="straight" strokecolor="white" strokeweight="2.25pt">
              <v:stroke endarrow="block" endarrowwidth="wide"/>
            </v:shape>
            <v:rect id="_x0000_s2304" style="position:absolute;left:7964;top:9285;width:2206;height:2865" filled="f" strokecolor="white" strokeweight="1.5pt"/>
            <v:shape id="_x0000_s2306" type="#_x0000_t202" style="position:absolute;left:5985;top:12825;width:2190;height:795;mso-width-relative:margin;mso-height-relative:margin" filled="f" stroked="f">
              <v:textbox style="mso-next-textbox:#_x0000_s2306">
                <w:txbxContent>
                  <w:p w:rsidR="00197BA0" w:rsidRDefault="00197BA0" w:rsidP="00C156B9">
                    <w:pPr>
                      <w:spacing w:line="240" w:lineRule="auto"/>
                      <w:ind w:firstLine="0"/>
                      <w:jc w:val="center"/>
                      <w:rPr>
                        <w:color w:val="FFFFFF" w:themeColor="background1"/>
                      </w:rPr>
                    </w:pPr>
                    <w:r>
                      <w:rPr>
                        <w:color w:val="FFFFFF" w:themeColor="background1"/>
                      </w:rPr>
                      <w:t>full sensor array</w:t>
                    </w:r>
                  </w:p>
                  <w:p w:rsidR="00197BA0" w:rsidRPr="00E11FDE" w:rsidRDefault="00197BA0" w:rsidP="00C156B9">
                    <w:pPr>
                      <w:spacing w:line="240" w:lineRule="auto"/>
                      <w:ind w:firstLine="0"/>
                      <w:jc w:val="center"/>
                      <w:rPr>
                        <w:color w:val="FFFFFF" w:themeColor="background1"/>
                      </w:rPr>
                    </w:pPr>
                    <w:r>
                      <w:rPr>
                        <w:color w:val="FFFFFF" w:themeColor="background1"/>
                      </w:rPr>
                      <w:t xml:space="preserve">(reading 4x4 only) </w:t>
                    </w:r>
                  </w:p>
                </w:txbxContent>
              </v:textbox>
            </v:shape>
            <v:shape id="_x0000_s2308" type="#_x0000_t202" style="position:absolute;left:2654;top:6559;width:3346;height:446;mso-width-relative:margin;mso-height-relative:margin" filled="f" stroked="f">
              <v:textbox style="mso-next-textbox:#_x0000_s2308">
                <w:txbxContent>
                  <w:p w:rsidR="00197BA0" w:rsidRPr="00E11FDE" w:rsidRDefault="00197BA0" w:rsidP="00C156B9">
                    <w:pPr>
                      <w:spacing w:line="240" w:lineRule="auto"/>
                      <w:ind w:firstLine="0"/>
                      <w:jc w:val="center"/>
                      <w:rPr>
                        <w:color w:val="FFFFFF" w:themeColor="background1"/>
                      </w:rPr>
                    </w:pPr>
                    <w:r>
                      <w:rPr>
                        <w:color w:val="FFFFFF" w:themeColor="background1"/>
                      </w:rPr>
                      <w:t xml:space="preserve">Bluetooth antenna </w:t>
                    </w:r>
                  </w:p>
                </w:txbxContent>
              </v:textbox>
            </v:shape>
            <v:shape id="_x0000_s2309" type="#_x0000_t202" style="position:absolute;left:7050;top:7800;width:2190;height:1275;mso-width-relative:margin;mso-height-relative:margin" filled="f" stroked="f">
              <v:textbox style="mso-next-textbox:#_x0000_s2309">
                <w:txbxContent>
                  <w:p w:rsidR="00197BA0" w:rsidRDefault="00197BA0" w:rsidP="00513A2A">
                    <w:pPr>
                      <w:spacing w:line="240" w:lineRule="auto"/>
                      <w:ind w:firstLine="0"/>
                      <w:jc w:val="left"/>
                      <w:rPr>
                        <w:color w:val="FFFFFF" w:themeColor="background1"/>
                      </w:rPr>
                    </w:pPr>
                  </w:p>
                  <w:p w:rsidR="00197BA0" w:rsidRDefault="00197BA0" w:rsidP="00513A2A">
                    <w:pPr>
                      <w:spacing w:line="240" w:lineRule="auto"/>
                      <w:ind w:firstLine="0"/>
                      <w:jc w:val="left"/>
                      <w:rPr>
                        <w:color w:val="FFFFFF" w:themeColor="background1"/>
                      </w:rPr>
                    </w:pPr>
                    <w:r>
                      <w:rPr>
                        <w:color w:val="FFFFFF" w:themeColor="background1"/>
                      </w:rPr>
                      <w:t>to DAQ</w:t>
                    </w:r>
                  </w:p>
                  <w:p w:rsidR="00197BA0" w:rsidRPr="00E11FDE" w:rsidRDefault="00197BA0" w:rsidP="00513A2A">
                    <w:pPr>
                      <w:spacing w:line="240" w:lineRule="auto"/>
                      <w:ind w:firstLine="0"/>
                      <w:jc w:val="left"/>
                      <w:rPr>
                        <w:color w:val="FFFFFF" w:themeColor="background1"/>
                      </w:rPr>
                    </w:pPr>
                    <w:r>
                      <w:rPr>
                        <w:color w:val="FFFFFF" w:themeColor="background1"/>
                      </w:rPr>
                      <w:t xml:space="preserve">serial interface </w:t>
                    </w:r>
                  </w:p>
                </w:txbxContent>
              </v:textbox>
            </v:shape>
            <v:shape id="_x0000_s2310" type="#_x0000_t32" style="position:absolute;left:7290;top:12150;width:674;height:750;flip:y" o:connectortype="straight" strokecolor="white" strokeweight="2.25pt">
              <v:stroke endarrow="block" endarrowwidth="wide"/>
            </v:shape>
            <v:shape id="_x0000_s2312" type="#_x0000_t32" style="position:absolute;left:5580;top:8145;width:1545;height:165;flip:x y" o:connectortype="straight" strokecolor="white" strokeweight="2.25pt">
              <v:stroke endarrow="block" endarrowwidth="wide"/>
            </v:shape>
            <v:shape id="_x0000_s2313" type="#_x0000_t32" style="position:absolute;left:5851;top:8625;width:1274;height:450;flip:x" o:connectortype="straight" strokecolor="white" strokeweight="2.25pt">
              <v:stroke endarrow="block" endarrowwidth="wide"/>
            </v:shape>
            <v:shape id="_x0000_s2314" type="#_x0000_t202" style="position:absolute;left:6749;top:6600;width:1351;height:405;mso-width-relative:margin;mso-height-relative:margin" filled="f" stroked="f">
              <v:textbox style="mso-next-textbox:#_x0000_s2314">
                <w:txbxContent>
                  <w:p w:rsidR="00197BA0" w:rsidRPr="00E11FDE" w:rsidRDefault="00197BA0" w:rsidP="00513A2A">
                    <w:pPr>
                      <w:spacing w:line="240" w:lineRule="auto"/>
                      <w:ind w:firstLine="0"/>
                      <w:jc w:val="center"/>
                      <w:rPr>
                        <w:color w:val="FFFFFF" w:themeColor="background1"/>
                      </w:rPr>
                    </w:pPr>
                    <w:r>
                      <w:rPr>
                        <w:color w:val="FFFFFF" w:themeColor="background1"/>
                      </w:rPr>
                      <w:t>SMB out</w:t>
                    </w:r>
                  </w:p>
                </w:txbxContent>
              </v:textbox>
            </v:shape>
          </v:group>
        </w:pict>
      </w:r>
      <w:r w:rsidR="00C156B9">
        <w:rPr>
          <w:noProof/>
          <w:lang w:bidi="ar-SA"/>
        </w:rPr>
        <w:drawing>
          <wp:anchor distT="0" distB="0" distL="114300" distR="114300" simplePos="0" relativeHeight="251698176" behindDoc="0" locked="0" layoutInCell="1" allowOverlap="1">
            <wp:simplePos x="0" y="0"/>
            <wp:positionH relativeFrom="column">
              <wp:posOffset>3914775</wp:posOffset>
            </wp:positionH>
            <wp:positionV relativeFrom="paragraph">
              <wp:posOffset>1711960</wp:posOffset>
            </wp:positionV>
            <wp:extent cx="1562100" cy="2047875"/>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srcRect l="5597" r="52688" b="6926"/>
                    <a:stretch>
                      <a:fillRect/>
                    </a:stretch>
                  </pic:blipFill>
                  <pic:spPr bwMode="auto">
                    <a:xfrm>
                      <a:off x="0" y="0"/>
                      <a:ext cx="1562100" cy="2047875"/>
                    </a:xfrm>
                    <a:prstGeom prst="rect">
                      <a:avLst/>
                    </a:prstGeom>
                    <a:noFill/>
                    <a:ln w="9525">
                      <a:noFill/>
                      <a:miter lim="800000"/>
                      <a:headEnd/>
                      <a:tailEnd/>
                    </a:ln>
                    <a:effectLst>
                      <a:softEdge rad="31750"/>
                    </a:effectLst>
                  </pic:spPr>
                </pic:pic>
              </a:graphicData>
            </a:graphic>
          </wp:anchor>
        </w:drawing>
      </w:r>
      <w:r>
        <w:rPr>
          <w:noProof/>
          <w:lang w:bidi="ar-SA"/>
        </w:rPr>
        <w:pict>
          <v:shape id="_x0000_s2089" type="#_x0000_t202" style="position:absolute;left:0;text-align:left;margin-left:73.35pt;margin-top:2.25pt;width:147.2pt;height:18.35pt;z-index:251689984;mso-position-horizontal-relative:text;mso-position-vertical-relative:text;mso-width-relative:margin;mso-height-relative:margin" o:regroupid="4" filled="f" stroked="f">
            <v:textbox style="mso-next-textbox:#_x0000_s2089">
              <w:txbxContent>
                <w:p w:rsidR="00197BA0" w:rsidRPr="000B2E0F" w:rsidRDefault="00197BA0" w:rsidP="00564AA7">
                  <w:r w:rsidRPr="000B2E0F">
                    <w:t>to bluetooth antenna</w:t>
                  </w:r>
                </w:p>
              </w:txbxContent>
            </v:textbox>
          </v:shape>
        </w:pict>
      </w:r>
      <w:r w:rsidR="00217783">
        <w:rPr>
          <w:noProof/>
          <w:lang w:bidi="ar-SA"/>
        </w:rPr>
        <w:drawing>
          <wp:inline distT="0" distB="0" distL="0" distR="0">
            <wp:extent cx="5626100" cy="5003800"/>
            <wp:effectExtent l="19050" t="0" r="0" b="0"/>
            <wp:docPr id="311"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2" cstate="print"/>
                    <a:srcRect l="24359" t="10770" r="25641" b="17949"/>
                    <a:stretch>
                      <a:fillRect/>
                    </a:stretch>
                  </pic:blipFill>
                  <pic:spPr bwMode="auto">
                    <a:xfrm>
                      <a:off x="0" y="0"/>
                      <a:ext cx="5626100" cy="5003800"/>
                    </a:xfrm>
                    <a:prstGeom prst="rect">
                      <a:avLst/>
                    </a:prstGeom>
                    <a:noFill/>
                    <a:ln w="9525">
                      <a:noFill/>
                      <a:miter lim="800000"/>
                      <a:headEnd/>
                      <a:tailEnd/>
                    </a:ln>
                  </pic:spPr>
                </pic:pic>
              </a:graphicData>
            </a:graphic>
          </wp:inline>
        </w:drawing>
      </w:r>
    </w:p>
    <w:p w:rsidR="00772BE5" w:rsidRDefault="000B2E0F" w:rsidP="00FE0A05">
      <w:pPr>
        <w:pStyle w:val="Caption"/>
      </w:pPr>
      <w:bookmarkStart w:id="161" w:name="_Ref193616414"/>
      <w:bookmarkStart w:id="162" w:name="_Toc213308656"/>
      <w:r>
        <w:t xml:space="preserve">Figure </w:t>
      </w:r>
      <w:r w:rsidR="00E724F7">
        <w:fldChar w:fldCharType="begin"/>
      </w:r>
      <w:r>
        <w:instrText xml:space="preserve"> SEQ Figure \* ARABIC </w:instrText>
      </w:r>
      <w:r w:rsidR="00E724F7">
        <w:fldChar w:fldCharType="separate"/>
      </w:r>
      <w:r w:rsidR="00261C6A">
        <w:rPr>
          <w:noProof/>
        </w:rPr>
        <w:t>49</w:t>
      </w:r>
      <w:r w:rsidR="00E724F7">
        <w:fldChar w:fldCharType="end"/>
      </w:r>
      <w:bookmarkEnd w:id="161"/>
      <w:r>
        <w:t>. Second iteration PCB design for interfacing with Analog Devices CDC chip, showing provisional footprint with only connectors outside the main footprint for research purposes.</w:t>
      </w:r>
      <w:bookmarkEnd w:id="162"/>
    </w:p>
    <w:p w:rsidR="00B744F9" w:rsidRDefault="00B744F9" w:rsidP="00B744F9">
      <w:pPr>
        <w:pStyle w:val="Heading1"/>
      </w:pPr>
      <w:bookmarkStart w:id="163" w:name="_Toc213308599"/>
      <w:r>
        <w:t>Future Work</w:t>
      </w:r>
      <w:bookmarkEnd w:id="163"/>
    </w:p>
    <w:p w:rsidR="00B744F9" w:rsidRDefault="00B744F9" w:rsidP="00B744F9">
      <w:pPr>
        <w:pStyle w:val="Heading3"/>
        <w:tabs>
          <w:tab w:val="clear" w:pos="1944"/>
          <w:tab w:val="num" w:pos="720"/>
        </w:tabs>
      </w:pPr>
      <w:bookmarkStart w:id="164" w:name="_Toc213308600"/>
      <w:r>
        <w:t>Engineering Improvements</w:t>
      </w:r>
      <w:bookmarkEnd w:id="164"/>
    </w:p>
    <w:p w:rsidR="009B1818" w:rsidRDefault="00B744F9" w:rsidP="009B1818">
      <w:r>
        <w:t xml:space="preserve">Ideally, the sensor performance should be verified under a knee simulator. Fatigue lifetime of the sensing array is also best obtained in a simulation of repetitive moves that the device will experience in service.  Future tests can verify that knee simulation results correspond to the benchtop mechanical testing that is performed as part of this dissertation. </w:t>
      </w:r>
    </w:p>
    <w:p w:rsidR="00B744F9" w:rsidRDefault="00B744F9" w:rsidP="009B1818">
      <w:r>
        <w:t xml:space="preserve">The wireless output of the sensor should be upgraded from the current Bluetooth capability; an on-chip transmitter and custom antenna at the 1.4 GHz medical band is optimal </w:t>
      </w:r>
      <w:r>
        <w:lastRenderedPageBreak/>
        <w:t>for data transmission in a hospital. Existing work by Wenchao et al and Haider, et al will make the conversion process smoother and customized for the capacitive pressure sensor application through two application-specific integrated circuits (ASIC). Wenchao et al. provide a superior analog to digital conversion chip, while Haider, et al. provide a differential high-resolution capacitance-to-voltage converter and on-chip medical telemetry transmitter. A 1.4 GHz custom antenna design would complete the package for application specific optimized readout-electronics for the large sensor design.</w:t>
      </w:r>
      <w:r w:rsidR="00A4772B">
        <w:t xml:space="preserve"> It is noted that incorporating Haider et al.’s approach involves the addition of an AC injected signal at a shared node for the reference and signal sensor.</w:t>
      </w:r>
    </w:p>
    <w:p w:rsidR="00A4772B" w:rsidRDefault="00A4772B" w:rsidP="00A4772B">
      <w:r>
        <w:t xml:space="preserve">The readout circuit should also be refined to operate without DAQ control. This allows the device to operate more seamlessly; refinements to the microcontroller hardware configuration and programming should eliminate this step. In addition, customized software on the receiving PC can be written for enhanced processing and visualization. Optimization of the virtual order and grouping of sensors can enhance the total read time; post-processing of each real-time update of the array can also allow increased resolution through </w:t>
      </w:r>
      <w:r w:rsidR="00DE1182">
        <w:t xml:space="preserve">improved </w:t>
      </w:r>
      <w:r>
        <w:t xml:space="preserve">interpolation </w:t>
      </w:r>
      <w:r w:rsidR="00DE1182">
        <w:t xml:space="preserve">and updating </w:t>
      </w:r>
      <w:r>
        <w:t>between sensor nodes.</w:t>
      </w:r>
    </w:p>
    <w:p w:rsidR="00DE1182" w:rsidRDefault="00DE1182" w:rsidP="00DE1182">
      <w:pPr>
        <w:pStyle w:val="Heading4"/>
      </w:pPr>
      <w:bookmarkStart w:id="165" w:name="_Toc213308601"/>
      <w:r>
        <w:t>Surface Characterization</w:t>
      </w:r>
      <w:bookmarkEnd w:id="165"/>
    </w:p>
    <w:p w:rsidR="00DE1182" w:rsidRPr="00DE1182" w:rsidRDefault="00DE1182" w:rsidP="00DE1182">
      <w:r>
        <w:t>Various topics to further explore the cause and effects of plasma-modification of UHMWPE surfaces include the following:</w:t>
      </w:r>
    </w:p>
    <w:p w:rsidR="00224EEC" w:rsidRPr="00DE1182" w:rsidRDefault="00DE1182" w:rsidP="00DE1182">
      <w:pPr>
        <w:numPr>
          <w:ilvl w:val="0"/>
          <w:numId w:val="45"/>
        </w:numPr>
      </w:pPr>
      <w:r>
        <w:t>Fourier-Transform Infrared Spectroscopy</w:t>
      </w:r>
      <w:r w:rsidR="00224EEC" w:rsidRPr="00DE1182">
        <w:t xml:space="preserve">- measure surface functionalization </w:t>
      </w:r>
      <w:r>
        <w:t>after plasma treatment</w:t>
      </w:r>
    </w:p>
    <w:p w:rsidR="00224EEC" w:rsidRPr="00DE1182" w:rsidRDefault="00DE1182" w:rsidP="00DE1182">
      <w:pPr>
        <w:numPr>
          <w:ilvl w:val="0"/>
          <w:numId w:val="45"/>
        </w:numPr>
      </w:pPr>
      <w:r>
        <w:t>Explore the effects of a</w:t>
      </w:r>
      <w:r w:rsidR="00224EEC" w:rsidRPr="00DE1182">
        <w:t>tmospheric plasma in air</w:t>
      </w:r>
      <w:r>
        <w:t xml:space="preserve"> (a combination of nitrogen and oxygen, and no need for expensive, slow vacuum pumps)</w:t>
      </w:r>
    </w:p>
    <w:p w:rsidR="00224EEC" w:rsidRPr="00DE1182" w:rsidRDefault="00DE1182" w:rsidP="00DE1182">
      <w:pPr>
        <w:numPr>
          <w:ilvl w:val="0"/>
          <w:numId w:val="45"/>
        </w:numPr>
      </w:pPr>
      <w:r>
        <w:t>Investigate the use of s</w:t>
      </w:r>
      <w:r w:rsidR="00224EEC" w:rsidRPr="00DE1182">
        <w:t>tandar</w:t>
      </w:r>
      <w:r>
        <w:t>d hospital plasma sterilization machines for polyethylene surface treatment (which</w:t>
      </w:r>
      <w:r w:rsidR="00357985">
        <w:t>, if useful,</w:t>
      </w:r>
      <w:r>
        <w:t xml:space="preserve"> would assist in mass-production of activated polyethylene surfaces for commericial use</w:t>
      </w:r>
      <w:r w:rsidR="00357985">
        <w:t xml:space="preserve"> by circumventing the need to design a new plasma treatment machine or the need to buy a machine with versatile capability when only one known recipe family is needed</w:t>
      </w:r>
      <w:r>
        <w:t>)</w:t>
      </w:r>
    </w:p>
    <w:p w:rsidR="00DE1182" w:rsidRPr="00DE1182" w:rsidRDefault="00DE1182" w:rsidP="00DE1182"/>
    <w:p w:rsidR="00B744F9" w:rsidRDefault="00B744F9" w:rsidP="00B744F9">
      <w:pPr>
        <w:pStyle w:val="Heading3"/>
        <w:tabs>
          <w:tab w:val="clear" w:pos="1944"/>
          <w:tab w:val="num" w:pos="720"/>
        </w:tabs>
      </w:pPr>
      <w:bookmarkStart w:id="166" w:name="_Toc213308602"/>
      <w:r>
        <w:lastRenderedPageBreak/>
        <w:t>Cadaver and Clinical Trials</w:t>
      </w:r>
      <w:bookmarkEnd w:id="166"/>
    </w:p>
    <w:p w:rsidR="00B744F9" w:rsidRDefault="00B744F9" w:rsidP="00B744F9">
      <w:r>
        <w:t xml:space="preserve">Cadaver and live patient clinical trials are a natural capstone to show the sensing array in use in its intended application. </w:t>
      </w:r>
      <w:r w:rsidR="00357985">
        <w:t xml:space="preserve">The expected intraoperative (e.g. passive) compartmental pressures are not well established to date. </w:t>
      </w:r>
      <w:r>
        <w:t>Cadaver testing</w:t>
      </w:r>
      <w:r w:rsidR="00A4772B">
        <w:t xml:space="preserve"> requires </w:t>
      </w:r>
      <w:r>
        <w:t xml:space="preserve">special consideration to mimic intraoperative live patient use. </w:t>
      </w:r>
      <w:r w:rsidR="00A4772B">
        <w:t>The</w:t>
      </w:r>
      <w:r>
        <w:t xml:space="preserve"> flexion angle </w:t>
      </w:r>
      <w:r w:rsidR="00A4772B">
        <w:t>should be</w:t>
      </w:r>
      <w:r>
        <w:t xml:space="preserve"> tracked in 3D space while the provisional records pressure data so that the pressure profiles correspond to a specific flexion angle.</w:t>
      </w:r>
      <w:r w:rsidR="00C6160E">
        <w:t xml:space="preserve"> This can be achieved using any surgical navigation system independent of mode of operation (e.g. optical, electromagnetic, radiofrequency). A registration step for the femur and tibia is required with a method of bone tracking in order to locate the joint in 3D space during the entire range of motion.</w:t>
      </w:r>
    </w:p>
    <w:p w:rsidR="00B744F9" w:rsidRDefault="00B744F9" w:rsidP="00B744F9">
      <w:pPr>
        <w:keepNext/>
        <w:ind w:firstLine="0"/>
        <w:jc w:val="center"/>
      </w:pPr>
      <w:r>
        <w:rPr>
          <w:noProof/>
          <w:lang w:bidi="ar-SA"/>
        </w:rPr>
        <w:drawing>
          <wp:inline distT="0" distB="0" distL="0" distR="0">
            <wp:extent cx="5647134" cy="3115340"/>
            <wp:effectExtent l="19050" t="0" r="0" b="0"/>
            <wp:docPr id="27" name="Picture 53" descr="Cadaver_illustr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daver_illustration.tif"/>
                    <pic:cNvPicPr/>
                  </pic:nvPicPr>
                  <pic:blipFill>
                    <a:blip r:embed="rId73" cstate="print"/>
                    <a:srcRect l="11577" t="3996" r="8383" b="13755"/>
                    <a:stretch>
                      <a:fillRect/>
                    </a:stretch>
                  </pic:blipFill>
                  <pic:spPr>
                    <a:xfrm>
                      <a:off x="0" y="0"/>
                      <a:ext cx="5657253" cy="3120922"/>
                    </a:xfrm>
                    <a:prstGeom prst="rect">
                      <a:avLst/>
                    </a:prstGeom>
                  </pic:spPr>
                </pic:pic>
              </a:graphicData>
            </a:graphic>
          </wp:inline>
        </w:drawing>
      </w:r>
    </w:p>
    <w:p w:rsidR="00B744F9" w:rsidRDefault="00B744F9" w:rsidP="00FE0A05">
      <w:pPr>
        <w:pStyle w:val="Caption"/>
      </w:pPr>
      <w:bookmarkStart w:id="167" w:name="_Toc213308657"/>
      <w:r>
        <w:t xml:space="preserve">Figure </w:t>
      </w:r>
      <w:fldSimple w:instr=" SEQ Figure \* ARABIC ">
        <w:r w:rsidR="00261C6A">
          <w:rPr>
            <w:noProof/>
          </w:rPr>
          <w:t>50</w:t>
        </w:r>
      </w:fldSimple>
      <w:r>
        <w:t xml:space="preserve">. Design for cadaver experiment </w:t>
      </w:r>
      <w:r w:rsidR="00357985">
        <w:t xml:space="preserve">using an isolated knee, </w:t>
      </w:r>
      <w:r>
        <w:t>where flexion angle θ is measured while the sensing provisional records pressure profiles.</w:t>
      </w:r>
      <w:bookmarkEnd w:id="167"/>
    </w:p>
    <w:p w:rsidR="00B744F9" w:rsidRDefault="00B744F9" w:rsidP="00813AD4">
      <w:pPr>
        <w:ind w:firstLine="0"/>
      </w:pPr>
    </w:p>
    <w:p w:rsidR="00357985" w:rsidRDefault="00357985" w:rsidP="00813AD4">
      <w:pPr>
        <w:ind w:firstLine="0"/>
      </w:pPr>
      <w:r>
        <w:t>Further possibilities for clinical studies include:</w:t>
      </w:r>
    </w:p>
    <w:p w:rsidR="00224EEC" w:rsidRPr="00357985" w:rsidRDefault="00224EEC" w:rsidP="00357985">
      <w:pPr>
        <w:numPr>
          <w:ilvl w:val="0"/>
          <w:numId w:val="46"/>
        </w:numPr>
      </w:pPr>
      <w:r w:rsidRPr="00357985">
        <w:t>Multiple implants</w:t>
      </w:r>
      <w:r w:rsidR="00357985">
        <w:t xml:space="preserve"> (by family or by manufacturer or both)</w:t>
      </w:r>
    </w:p>
    <w:p w:rsidR="00224EEC" w:rsidRPr="00357985" w:rsidRDefault="00224EEC" w:rsidP="00357985">
      <w:pPr>
        <w:numPr>
          <w:ilvl w:val="1"/>
          <w:numId w:val="46"/>
        </w:numPr>
      </w:pPr>
      <w:r w:rsidRPr="00357985">
        <w:t>Compare PS and PCR</w:t>
      </w:r>
    </w:p>
    <w:p w:rsidR="00224EEC" w:rsidRPr="00357985" w:rsidRDefault="00224EEC" w:rsidP="00357985">
      <w:pPr>
        <w:numPr>
          <w:ilvl w:val="1"/>
          <w:numId w:val="46"/>
        </w:numPr>
      </w:pPr>
      <w:r w:rsidRPr="00357985">
        <w:t>Mobile bearing vs. rigid</w:t>
      </w:r>
    </w:p>
    <w:p w:rsidR="00224EEC" w:rsidRPr="00357985" w:rsidRDefault="00224EEC" w:rsidP="00357985">
      <w:pPr>
        <w:numPr>
          <w:ilvl w:val="0"/>
          <w:numId w:val="46"/>
        </w:numPr>
      </w:pPr>
      <w:r w:rsidRPr="00357985">
        <w:t>Multiple sizes</w:t>
      </w:r>
    </w:p>
    <w:p w:rsidR="00224EEC" w:rsidRPr="00357985" w:rsidRDefault="00224EEC" w:rsidP="00357985">
      <w:pPr>
        <w:numPr>
          <w:ilvl w:val="1"/>
          <w:numId w:val="46"/>
        </w:numPr>
      </w:pPr>
      <w:r w:rsidRPr="00357985">
        <w:lastRenderedPageBreak/>
        <w:t>Effect on contact area</w:t>
      </w:r>
    </w:p>
    <w:p w:rsidR="00224EEC" w:rsidRPr="00357985" w:rsidRDefault="00224EEC" w:rsidP="00357985">
      <w:pPr>
        <w:numPr>
          <w:ilvl w:val="1"/>
          <w:numId w:val="46"/>
        </w:numPr>
      </w:pPr>
      <w:r w:rsidRPr="00357985">
        <w:t>Effect on pressure</w:t>
      </w:r>
    </w:p>
    <w:p w:rsidR="00224EEC" w:rsidRPr="00357985" w:rsidRDefault="00357985" w:rsidP="00357985">
      <w:pPr>
        <w:numPr>
          <w:ilvl w:val="0"/>
          <w:numId w:val="46"/>
        </w:numPr>
      </w:pPr>
      <w:r>
        <w:t>Affix a sensing array to the cam of a posterior-stabilized knee design to investigate soft tissue impingement</w:t>
      </w:r>
      <w:r w:rsidR="00224EEC" w:rsidRPr="00357985">
        <w:t xml:space="preserve"> and locking mechanism at high flexion</w:t>
      </w:r>
    </w:p>
    <w:p w:rsidR="00357985" w:rsidRDefault="00357985" w:rsidP="00813AD4">
      <w:pPr>
        <w:ind w:firstLine="0"/>
      </w:pPr>
    </w:p>
    <w:p w:rsidR="00772BE5" w:rsidRDefault="00772BE5" w:rsidP="00772BE5">
      <w:pPr>
        <w:pStyle w:val="Heading1"/>
      </w:pPr>
      <w:bookmarkStart w:id="168" w:name="_Toc213308603"/>
      <w:r>
        <w:t>Conclusion</w:t>
      </w:r>
      <w:bookmarkEnd w:id="168"/>
      <w:r w:rsidR="00E64329">
        <w:t xml:space="preserve"> and Future Directions</w:t>
      </w:r>
    </w:p>
    <w:p w:rsidR="00772BE5" w:rsidRDefault="00772BE5" w:rsidP="00564AA7"/>
    <w:p w:rsidR="003F5478" w:rsidRDefault="003F5478" w:rsidP="003F5478">
      <w:pPr>
        <w:spacing w:after="240"/>
      </w:pPr>
      <w:r>
        <w:t>Biomedical applications requiring high sensitivity in low pressure ranges can benefit greatly from the developed capacitive MEMS pressure sensing array</w:t>
      </w:r>
      <w:r w:rsidR="0034040A">
        <w:t>. The biocompatibility and flexibility of the array also allow it to be used in a variety of applications, including joint arthroplasty, surgical navigation, gait analysis, tactile robotics, and any contact-pressure measurement surface, especially between rigid bodies with curved surfaces. The two-</w:t>
      </w:r>
      <w:r>
        <w:t>dimensional pressure profiling is useful in determining contact area and inference of stress concentrations at the co</w:t>
      </w:r>
      <w:r w:rsidR="0034040A">
        <w:t>ntact interface.</w:t>
      </w:r>
    </w:p>
    <w:p w:rsidR="00C73974" w:rsidRPr="00C73974" w:rsidRDefault="00C73974" w:rsidP="00564AA7"/>
    <w:p w:rsidR="00345E93" w:rsidRDefault="000B2E0F" w:rsidP="003D5904">
      <w:pPr>
        <w:pStyle w:val="Heading1"/>
        <w:spacing w:after="0"/>
      </w:pPr>
      <w:bookmarkStart w:id="169" w:name="_Toc195608657"/>
      <w:bookmarkStart w:id="170" w:name="_Toc196201413"/>
      <w:bookmarkStart w:id="171" w:name="_Toc196203282"/>
      <w:bookmarkStart w:id="172" w:name="_Toc196209705"/>
      <w:bookmarkEnd w:id="19"/>
      <w:r>
        <w:br w:type="page"/>
      </w:r>
      <w:bookmarkStart w:id="173" w:name="_Toc213308604"/>
      <w:r w:rsidR="00221FE3">
        <w:lastRenderedPageBreak/>
        <w:t>Schedule of Performance</w:t>
      </w:r>
      <w:bookmarkStart w:id="174" w:name="_Toc196201414"/>
      <w:bookmarkStart w:id="175" w:name="_Toc196203283"/>
      <w:bookmarkStart w:id="176" w:name="_Toc195608658"/>
      <w:bookmarkEnd w:id="169"/>
      <w:bookmarkEnd w:id="170"/>
      <w:bookmarkEnd w:id="171"/>
      <w:bookmarkEnd w:id="172"/>
      <w:bookmarkEnd w:id="173"/>
    </w:p>
    <w:p w:rsidR="00C73974" w:rsidRDefault="004C5472" w:rsidP="004C5472">
      <w:pPr>
        <w:ind w:firstLine="0"/>
      </w:pPr>
      <w:r>
        <w:rPr>
          <w:noProof/>
          <w:lang w:bidi="ar-SA"/>
        </w:rPr>
        <w:lastRenderedPageBreak/>
        <w:drawing>
          <wp:inline distT="0" distB="0" distL="0" distR="0">
            <wp:extent cx="5978281" cy="7553325"/>
            <wp:effectExtent l="19050" t="0" r="3419" b="0"/>
            <wp:docPr id="1448"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74" cstate="print"/>
                    <a:srcRect/>
                    <a:stretch>
                      <a:fillRect/>
                    </a:stretch>
                  </pic:blipFill>
                  <pic:spPr bwMode="auto">
                    <a:xfrm>
                      <a:off x="0" y="0"/>
                      <a:ext cx="5978281" cy="7553325"/>
                    </a:xfrm>
                    <a:prstGeom prst="rect">
                      <a:avLst/>
                    </a:prstGeom>
                    <a:noFill/>
                  </pic:spPr>
                </pic:pic>
              </a:graphicData>
            </a:graphic>
          </wp:inline>
        </w:drawing>
      </w:r>
    </w:p>
    <w:p w:rsidR="00221FE3" w:rsidRDefault="00221FE3" w:rsidP="00872FDF">
      <w:pPr>
        <w:pStyle w:val="Heading1"/>
      </w:pPr>
      <w:bookmarkStart w:id="177" w:name="_Toc196201417"/>
      <w:bookmarkStart w:id="178" w:name="_Toc196203286"/>
      <w:bookmarkStart w:id="179" w:name="_Toc196209706"/>
      <w:bookmarkStart w:id="180" w:name="_Toc213308605"/>
      <w:bookmarkEnd w:id="174"/>
      <w:bookmarkEnd w:id="175"/>
      <w:r>
        <w:lastRenderedPageBreak/>
        <w:t>Residency Requirement</w:t>
      </w:r>
      <w:bookmarkEnd w:id="176"/>
      <w:bookmarkEnd w:id="177"/>
      <w:bookmarkEnd w:id="178"/>
      <w:bookmarkEnd w:id="179"/>
      <w:bookmarkEnd w:id="180"/>
    </w:p>
    <w:p w:rsidR="00C73974" w:rsidRDefault="00D325D2" w:rsidP="00CA5845">
      <w:r>
        <w:t xml:space="preserve">As outlined in the University of Tennessee 2008-2009 Graduate Catalog, the last two consecutive semesters prior to graduation will be completed at the Knoxville campus with full-time registration. With a projected graduation of </w:t>
      </w:r>
      <w:r w:rsidR="006F564B">
        <w:t>August</w:t>
      </w:r>
      <w:r>
        <w:t xml:space="preserve"> 2009, the </w:t>
      </w:r>
      <w:r w:rsidR="006F564B">
        <w:t>Spring</w:t>
      </w:r>
      <w:r>
        <w:t xml:space="preserve"> 200</w:t>
      </w:r>
      <w:r w:rsidR="006F564B">
        <w:t>9</w:t>
      </w:r>
      <w:r>
        <w:t xml:space="preserve"> and </w:t>
      </w:r>
      <w:r w:rsidR="006F564B">
        <w:t>Summer</w:t>
      </w:r>
      <w:r>
        <w:t xml:space="preserve"> 2009 semesters will be completed with </w:t>
      </w:r>
      <w:r w:rsidR="004C5472">
        <w:t xml:space="preserve">full time registration consisting of </w:t>
      </w:r>
      <w:r>
        <w:t>coursework and/or dissertation hours</w:t>
      </w:r>
      <w:r w:rsidR="006F564B">
        <w:t xml:space="preserve">. For </w:t>
      </w:r>
      <w:r w:rsidR="004C5472">
        <w:t>fall and spring semesters, a maximum of 15 is allowable, so special permission will be required to register for 16 hours (1 credit hour seminar being the reason for overload)</w:t>
      </w:r>
      <w:r w:rsidR="006F564B">
        <w:t xml:space="preserve">. </w:t>
      </w:r>
      <w:r w:rsidR="0034040A">
        <w:t>If needed</w:t>
      </w:r>
      <w:r w:rsidR="004C5472">
        <w:t xml:space="preserve">, a minimum of 9 hours </w:t>
      </w:r>
      <w:r w:rsidR="0034040A">
        <w:t xml:space="preserve">for the Summer 2009 term </w:t>
      </w:r>
      <w:r w:rsidR="004C5472">
        <w:t xml:space="preserve">will be registered to maintain full-time enrollment </w:t>
      </w:r>
      <w:r w:rsidR="0034040A">
        <w:t>and</w:t>
      </w:r>
      <w:r w:rsidR="004C5472">
        <w:t xml:space="preserve"> fulfill the last two consecutive semester residency requirement. </w:t>
      </w:r>
      <w:r w:rsidR="006F564B">
        <w:t>For a schedule of predicted registration</w:t>
      </w:r>
      <w:r w:rsidR="005430DD">
        <w:t xml:space="preserve"> listed with individual classes</w:t>
      </w:r>
      <w:r w:rsidR="006F564B">
        <w:t>, please see</w:t>
      </w:r>
      <w:r w:rsidR="00CA5845">
        <w:t xml:space="preserve"> Appendix A.</w:t>
      </w:r>
    </w:p>
    <w:p w:rsidR="00D325D2" w:rsidRPr="00221FE3" w:rsidRDefault="00D325D2" w:rsidP="00564AA7"/>
    <w:p w:rsidR="00B86AE4" w:rsidRDefault="00B86AE4" w:rsidP="00564AA7"/>
    <w:p w:rsidR="00BB6427" w:rsidRDefault="00BB6427" w:rsidP="00564AA7"/>
    <w:p w:rsidR="00BB6427" w:rsidRDefault="00BB6427" w:rsidP="00564AA7"/>
    <w:p w:rsidR="00BB6427" w:rsidRDefault="00BB6427" w:rsidP="00564AA7"/>
    <w:p w:rsidR="00BB6427" w:rsidRDefault="00BB6427" w:rsidP="00564AA7"/>
    <w:p w:rsidR="00BB6427" w:rsidRDefault="00BB6427" w:rsidP="00564AA7"/>
    <w:p w:rsidR="00BB6427" w:rsidRDefault="00BB6427" w:rsidP="00564AA7"/>
    <w:p w:rsidR="00BB6427" w:rsidRDefault="00BB6427" w:rsidP="00564AA7"/>
    <w:p w:rsidR="00BB6427" w:rsidRDefault="00BB6427" w:rsidP="00564AA7"/>
    <w:p w:rsidR="00BB6427" w:rsidRDefault="00BB6427" w:rsidP="00564AA7"/>
    <w:p w:rsidR="00BB6427" w:rsidRDefault="00BB6427" w:rsidP="00564AA7"/>
    <w:p w:rsidR="00BB6427" w:rsidRDefault="00BB6427" w:rsidP="00564AA7"/>
    <w:p w:rsidR="00CA5845" w:rsidRDefault="00CA5845">
      <w:pPr>
        <w:spacing w:line="240" w:lineRule="auto"/>
        <w:ind w:firstLine="0"/>
        <w:jc w:val="left"/>
        <w:rPr>
          <w:rFonts w:ascii="Cambria" w:hAnsi="Cambria"/>
          <w:b/>
          <w:bCs/>
          <w:color w:val="365F91"/>
          <w:sz w:val="28"/>
          <w:szCs w:val="28"/>
        </w:rPr>
      </w:pPr>
      <w:bookmarkStart w:id="181" w:name="_Toc195608659"/>
      <w:bookmarkStart w:id="182" w:name="_Toc196201418"/>
      <w:bookmarkStart w:id="183" w:name="_Toc196203287"/>
      <w:bookmarkStart w:id="184" w:name="_Toc196209707"/>
      <w:r>
        <w:br w:type="page"/>
      </w:r>
    </w:p>
    <w:p w:rsidR="00A65D31" w:rsidRDefault="004E007D" w:rsidP="00872FDF">
      <w:pPr>
        <w:pStyle w:val="Heading1"/>
      </w:pPr>
      <w:bookmarkStart w:id="185" w:name="_Toc213308606"/>
      <w:r w:rsidRPr="00395D7A">
        <w:lastRenderedPageBreak/>
        <w:t>References</w:t>
      </w:r>
      <w:bookmarkEnd w:id="181"/>
      <w:bookmarkEnd w:id="182"/>
      <w:bookmarkEnd w:id="183"/>
      <w:bookmarkEnd w:id="184"/>
      <w:bookmarkEnd w:id="185"/>
    </w:p>
    <w:p w:rsidR="00783D0F" w:rsidRPr="00783D0F" w:rsidRDefault="00E724F7" w:rsidP="00783D0F">
      <w:pPr>
        <w:pStyle w:val="References"/>
        <w:numPr>
          <w:ilvl w:val="0"/>
          <w:numId w:val="0"/>
        </w:numPr>
        <w:spacing w:after="480" w:line="360" w:lineRule="auto"/>
        <w:ind w:left="720" w:hanging="720"/>
        <w:jc w:val="left"/>
        <w:rPr>
          <w:rFonts w:ascii="Calibri" w:hAnsi="Calibri"/>
        </w:rPr>
      </w:pPr>
      <w:r>
        <w:fldChar w:fldCharType="begin"/>
      </w:r>
      <w:r w:rsidR="007661CB">
        <w:instrText xml:space="preserve"> ADDIN EN.REFLIST </w:instrText>
      </w:r>
      <w:r>
        <w:fldChar w:fldCharType="separate"/>
      </w:r>
      <w:r w:rsidR="00783D0F" w:rsidRPr="00783D0F">
        <w:rPr>
          <w:rFonts w:ascii="Calibri" w:hAnsi="Calibri"/>
        </w:rPr>
        <w:t>[1]</w:t>
      </w:r>
      <w:r w:rsidR="00783D0F" w:rsidRPr="00783D0F">
        <w:rPr>
          <w:rFonts w:ascii="Calibri" w:hAnsi="Calibri"/>
        </w:rPr>
        <w:tab/>
        <w:t>"Osteoarthritis," National Institute of Arthritis and Musculoskeletal and Skin Diseases 2006.</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w:t>
      </w:r>
      <w:r w:rsidRPr="00783D0F">
        <w:rPr>
          <w:rFonts w:ascii="Calibri" w:hAnsi="Calibri"/>
        </w:rPr>
        <w:tab/>
        <w:t xml:space="preserve">V. Pavone, F. Boettner, S. Fickert, and T. Sculco, "Total Condylar Knee Arthroplasty: A Long-Term Followup," </w:t>
      </w:r>
      <w:r w:rsidRPr="00783D0F">
        <w:rPr>
          <w:rFonts w:ascii="Calibri" w:hAnsi="Calibri"/>
          <w:i/>
        </w:rPr>
        <w:t>Clinical orthopaedics and related research</w:t>
      </w:r>
      <w:r w:rsidRPr="00783D0F">
        <w:rPr>
          <w:rFonts w:ascii="Calibri" w:hAnsi="Calibri"/>
        </w:rPr>
        <w:t>, vol. 368, pp. 18-25, 2002.</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[3]</w:t>
      </w:r>
      <w:r w:rsidRPr="00783D0F">
        <w:rPr>
          <w:rFonts w:ascii="Calibri" w:hAnsi="Calibri"/>
        </w:rPr>
        <w:tab/>
        <w:t xml:space="preserve">J. Rodriguez, H. Bhende, and C. Ranawat, "Total Condylar Knee Replacement A 20-Year Followup Study," </w:t>
      </w:r>
      <w:r w:rsidRPr="00783D0F">
        <w:rPr>
          <w:rFonts w:ascii="Calibri" w:hAnsi="Calibri"/>
          <w:i/>
        </w:rPr>
        <w:t>Clinical orthopaedics and related research</w:t>
      </w:r>
      <w:r w:rsidRPr="00783D0F">
        <w:rPr>
          <w:rFonts w:ascii="Calibri" w:hAnsi="Calibri"/>
        </w:rPr>
        <w:t>, vol. 388, pp. 10-17, 2001.</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[4]</w:t>
      </w:r>
      <w:r w:rsidRPr="00783D0F">
        <w:rPr>
          <w:rFonts w:ascii="Calibri" w:hAnsi="Calibri"/>
        </w:rPr>
        <w:tab/>
        <w:t xml:space="preserve">P. Sharkey, "Why are total knee arthroplasties failing today?," </w:t>
      </w:r>
      <w:r w:rsidRPr="00783D0F">
        <w:rPr>
          <w:rFonts w:ascii="Calibri" w:hAnsi="Calibri"/>
          <w:i/>
        </w:rPr>
        <w:t>Clinical orthopaedics and related research</w:t>
      </w:r>
      <w:r w:rsidRPr="00783D0F">
        <w:rPr>
          <w:rFonts w:ascii="Calibri" w:hAnsi="Calibri"/>
        </w:rPr>
        <w:t>, vol. 404, pp. 7-13, 2002.</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[5]</w:t>
      </w:r>
      <w:r w:rsidRPr="00783D0F">
        <w:rPr>
          <w:rFonts w:ascii="Calibri" w:hAnsi="Calibri"/>
        </w:rPr>
        <w:tab/>
        <w:t xml:space="preserve">K. Bozic and H. Rubash, "Modes of Failure in Revision Hip and Knee Replacement," </w:t>
      </w:r>
      <w:r w:rsidRPr="00783D0F">
        <w:rPr>
          <w:rFonts w:ascii="Calibri" w:hAnsi="Calibri"/>
          <w:i/>
        </w:rPr>
        <w:t>Center for Disease Control, National Center for Health Statistics</w:t>
      </w:r>
      <w:r w:rsidRPr="00783D0F">
        <w:rPr>
          <w:rFonts w:ascii="Calibri" w:hAnsi="Calibri"/>
        </w:rPr>
        <w:t>, 2004.</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[6]</w:t>
      </w:r>
      <w:r w:rsidRPr="00783D0F">
        <w:rPr>
          <w:rFonts w:ascii="Calibri" w:hAnsi="Calibri"/>
        </w:rPr>
        <w:tab/>
        <w:t>F. Orozco, "Why Are Knee Replacements Failing Today?," presented at American Academy of Orthopaedic Surgeons 69th Annual Meeting, 2002.</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[7]</w:t>
      </w:r>
      <w:r w:rsidRPr="00783D0F">
        <w:rPr>
          <w:rFonts w:ascii="Calibri" w:hAnsi="Calibri"/>
        </w:rPr>
        <w:tab/>
        <w:t xml:space="preserve">K. Mulhall, H. Ghomrawi, S. Scully, J. Callaghan, and K. Saleh, "Current etiologies and modes of failure in total knee arthroplasty revision," </w:t>
      </w:r>
      <w:r w:rsidRPr="00783D0F">
        <w:rPr>
          <w:rFonts w:ascii="Calibri" w:hAnsi="Calibri"/>
          <w:i/>
        </w:rPr>
        <w:t>Clinical orthopaedics and related research</w:t>
      </w:r>
      <w:r w:rsidRPr="00783D0F">
        <w:rPr>
          <w:rFonts w:ascii="Calibri" w:hAnsi="Calibri"/>
        </w:rPr>
        <w:t>, vol. 446, pp. 45-50, 2006.</w:t>
      </w:r>
    </w:p>
    <w:p w:rsidR="00783D0F" w:rsidRPr="00783D0F" w:rsidRDefault="00783D0F" w:rsidP="00783D0F">
      <w:pPr>
        <w:pStyle w:val="References"/>
        <w:numPr>
          <w:ilvl w:val="0"/>
          <w:numId w:val="0"/>
        </w:numPr>
        <w:spacing w:line="360" w:lineRule="auto"/>
        <w:ind w:left="720" w:hanging="720"/>
        <w:jc w:val="left"/>
        <w:rPr>
          <w:rFonts w:ascii="Calibri" w:hAnsi="Calibri"/>
        </w:rPr>
      </w:pPr>
      <w:r w:rsidRPr="00783D0F">
        <w:rPr>
          <w:rFonts w:ascii="Calibri" w:hAnsi="Calibri"/>
        </w:rPr>
        <w:t>[8]</w:t>
      </w:r>
      <w:r w:rsidRPr="00783D0F">
        <w:rPr>
          <w:rFonts w:ascii="Calibri" w:hAnsi="Calibri"/>
        </w:rPr>
        <w:tab/>
        <w:t>J. N. Insall, G. R. Scuderi, R. D. Komistek, K. Math, D. A. Dennis, and D. T. Anderson, "Correlation Between Condylar Lift-Off and Femoral Component</w:t>
      </w:r>
      <w:r>
        <w:rPr>
          <w:rFonts w:ascii="Calibri" w:hAnsi="Calibri"/>
        </w:rPr>
        <w:t xml:space="preserve"> </w:t>
      </w:r>
      <w:r w:rsidRPr="00783D0F">
        <w:rPr>
          <w:rFonts w:ascii="Calibri" w:hAnsi="Calibri"/>
        </w:rPr>
        <w:t xml:space="preserve">Alignment," </w:t>
      </w:r>
      <w:r w:rsidRPr="00783D0F">
        <w:rPr>
          <w:rFonts w:ascii="Calibri" w:hAnsi="Calibri"/>
          <w:i/>
        </w:rPr>
        <w:t>Clinical Orthopaedics</w:t>
      </w:r>
      <w:r w:rsidRPr="00783D0F">
        <w:rPr>
          <w:rFonts w:ascii="Calibri" w:hAnsi="Calibri"/>
        </w:rPr>
        <w:t>, vol. 403, 2002.</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lastRenderedPageBreak/>
        <w:t>[9]</w:t>
      </w:r>
      <w:r w:rsidRPr="00783D0F">
        <w:rPr>
          <w:rFonts w:ascii="Calibri" w:hAnsi="Calibri"/>
        </w:rPr>
        <w:tab/>
        <w:t>R. Booth, G. Stalcup, R. Bays, B. Sisk, S. Dietzel, and T. Miller, "Instrumentation for Use in Orthopaedic Surgery." USA, 1997.</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[10]</w:t>
      </w:r>
      <w:r w:rsidRPr="00783D0F">
        <w:rPr>
          <w:rFonts w:ascii="Calibri" w:hAnsi="Calibri"/>
        </w:rPr>
        <w:tab/>
        <w:t xml:space="preserve">H. Asano, A. Hoshina, and T. Wilton, "Soft-Tissue Tension Total Knee Arthroplasty," </w:t>
      </w:r>
      <w:r w:rsidRPr="00783D0F">
        <w:rPr>
          <w:rFonts w:ascii="Calibri" w:hAnsi="Calibri"/>
          <w:i/>
        </w:rPr>
        <w:t>Journal of Arthroplasty</w:t>
      </w:r>
      <w:r w:rsidRPr="00783D0F">
        <w:rPr>
          <w:rFonts w:ascii="Calibri" w:hAnsi="Calibri"/>
        </w:rPr>
        <w:t>, vol. 19, pp. 558-561, 2004.</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[11]</w:t>
      </w:r>
      <w:r w:rsidRPr="00783D0F">
        <w:rPr>
          <w:rFonts w:ascii="Calibri" w:hAnsi="Calibri"/>
        </w:rPr>
        <w:tab/>
        <w:t xml:space="preserve">A. Wymenga, B. Christen, and U. Wehrli, "Posterior Cruciate Ligament Balancing in Total Knee Arthroplasty with a Dynamic PCL Spacer," in </w:t>
      </w:r>
      <w:r w:rsidRPr="00783D0F">
        <w:rPr>
          <w:rFonts w:ascii="Calibri" w:hAnsi="Calibri"/>
          <w:i/>
        </w:rPr>
        <w:t>Total Knee Arthroplasty</w:t>
      </w:r>
      <w:r w:rsidRPr="00783D0F">
        <w:rPr>
          <w:rFonts w:ascii="Calibri" w:hAnsi="Calibri"/>
        </w:rPr>
        <w:t>, J. Bellemans, Ed. Berlin: Springer, 2005.</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[12]</w:t>
      </w:r>
      <w:r w:rsidRPr="00783D0F">
        <w:rPr>
          <w:rFonts w:ascii="Calibri" w:hAnsi="Calibri"/>
        </w:rPr>
        <w:tab/>
        <w:t xml:space="preserve">D. Viskontas, T. Skrinskas, J. Johnson, G. King, M. Winemaker, and D. Chess, "Computer-Assisted Gap Equalization in Total Knee Arthoplasty," </w:t>
      </w:r>
      <w:r w:rsidRPr="00783D0F">
        <w:rPr>
          <w:rFonts w:ascii="Calibri" w:hAnsi="Calibri"/>
          <w:i/>
        </w:rPr>
        <w:t>Journal of Arthroplasty</w:t>
      </w:r>
      <w:r w:rsidRPr="00783D0F">
        <w:rPr>
          <w:rFonts w:ascii="Calibri" w:hAnsi="Calibri"/>
        </w:rPr>
        <w:t>, vol. 22, pp. 334-342, 2007.</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[13]</w:t>
      </w:r>
      <w:r w:rsidRPr="00783D0F">
        <w:rPr>
          <w:rFonts w:ascii="Calibri" w:hAnsi="Calibri"/>
        </w:rPr>
        <w:tab/>
        <w:t>I. Zimmer, "Variable Soft Tissue Alignment Tensor (V-STAT)," 1997.</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[14]</w:t>
      </w:r>
      <w:r w:rsidRPr="00783D0F">
        <w:rPr>
          <w:rFonts w:ascii="Calibri" w:hAnsi="Calibri"/>
        </w:rPr>
        <w:tab/>
        <w:t>"Prescale Measurement Film," vol. 2008, F. Global, Ed., 2008.</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[15]</w:t>
      </w:r>
      <w:r w:rsidRPr="00783D0F">
        <w:rPr>
          <w:rFonts w:ascii="Calibri" w:hAnsi="Calibri"/>
        </w:rPr>
        <w:tab/>
        <w:t xml:space="preserve">J. Wu, Y. Wang, K. Dai, Q. Wei, D. Ye, X. Li, and M. Zhao, "A method for dynamically measuring the Soft Tissue Balance in the Total Knee Replacement," in </w:t>
      </w:r>
      <w:r w:rsidRPr="00783D0F">
        <w:rPr>
          <w:rFonts w:ascii="Calibri" w:hAnsi="Calibri"/>
          <w:i/>
        </w:rPr>
        <w:t>World Congress on Medical Physics and Biomedical Engineering 2006</w:t>
      </w:r>
      <w:r w:rsidRPr="00783D0F">
        <w:rPr>
          <w:rFonts w:ascii="Calibri" w:hAnsi="Calibri"/>
        </w:rPr>
        <w:t>, 2007, pp. 723-727.</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[16]</w:t>
      </w:r>
      <w:r w:rsidRPr="00783D0F">
        <w:rPr>
          <w:rFonts w:ascii="Calibri" w:hAnsi="Calibri"/>
        </w:rPr>
        <w:tab/>
        <w:t>M. Suzuki, J. Miyagi, I. Sakuramoto, K. Fujiwara, I. Michihiro, and K. Kuramoto, "Dynamic Soft Tissue Balancing Sensor for Total Knee Arthroplasty," presented at International Society for Technology in Arthroplasty, Paris, France, 2007.</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lastRenderedPageBreak/>
        <w:t>[17]</w:t>
      </w:r>
      <w:r w:rsidRPr="00783D0F">
        <w:rPr>
          <w:rFonts w:ascii="Calibri" w:hAnsi="Calibri"/>
        </w:rPr>
        <w:tab/>
        <w:t xml:space="preserve">A. Wallace, M. Harris, W. Walsh, and W. Bruce, "Intraoperative assessment of tibiofemoral contact stresses in total knee arthroplasty.," </w:t>
      </w:r>
      <w:r w:rsidRPr="00783D0F">
        <w:rPr>
          <w:rFonts w:ascii="Calibri" w:hAnsi="Calibri"/>
          <w:i/>
        </w:rPr>
        <w:t>The Journal of arthroplasty</w:t>
      </w:r>
      <w:r w:rsidRPr="00783D0F">
        <w:rPr>
          <w:rFonts w:ascii="Calibri" w:hAnsi="Calibri"/>
        </w:rPr>
        <w:t>, vol. 13, pp. 923-927, 1998.</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[18]</w:t>
      </w:r>
      <w:r w:rsidRPr="00783D0F">
        <w:rPr>
          <w:rFonts w:ascii="Calibri" w:hAnsi="Calibri"/>
        </w:rPr>
        <w:tab/>
        <w:t xml:space="preserve">R. Wasielewski, D. Galat, and R. Komistek, "An intraoperative pressure-measuring device used in total knee arthroplasties and its kinematics correlations.," </w:t>
      </w:r>
      <w:r w:rsidRPr="00783D0F">
        <w:rPr>
          <w:rFonts w:ascii="Calibri" w:hAnsi="Calibri"/>
          <w:i/>
        </w:rPr>
        <w:t>Clinical orthopaedics and related research</w:t>
      </w:r>
      <w:r w:rsidRPr="00783D0F">
        <w:rPr>
          <w:rFonts w:ascii="Calibri" w:hAnsi="Calibri"/>
        </w:rPr>
        <w:t>, pp. 171-178, 2004.</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[19]</w:t>
      </w:r>
      <w:r w:rsidRPr="00783D0F">
        <w:rPr>
          <w:rFonts w:ascii="Calibri" w:hAnsi="Calibri"/>
        </w:rPr>
        <w:tab/>
        <w:t xml:space="preserve">M. Harris, P. Morberg, W. Bruce, and W. Walsh, "An Improved Method for Measuring Tibiofemoral Contact Areas in Total Knee Arthroplasty: A Comparison of K-Scan Sensor and Fuji Film," </w:t>
      </w:r>
      <w:r w:rsidRPr="00783D0F">
        <w:rPr>
          <w:rFonts w:ascii="Calibri" w:hAnsi="Calibri"/>
          <w:i/>
        </w:rPr>
        <w:t>Journal of Biomechanics</w:t>
      </w:r>
      <w:r w:rsidRPr="00783D0F">
        <w:rPr>
          <w:rFonts w:ascii="Calibri" w:hAnsi="Calibri"/>
        </w:rPr>
        <w:t>, vol. 32, pp. 951-958, 1999.</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[20]</w:t>
      </w:r>
      <w:r w:rsidRPr="00783D0F">
        <w:rPr>
          <w:rFonts w:ascii="Calibri" w:hAnsi="Calibri"/>
        </w:rPr>
        <w:tab/>
        <w:t xml:space="preserve">N. Rydell, "A new apparatus for the measurement of the compression between two bony surfaces and a construction for compression in fractures of the femoral neck. A preliminary report.," </w:t>
      </w:r>
      <w:r w:rsidRPr="00783D0F">
        <w:rPr>
          <w:rFonts w:ascii="Calibri" w:hAnsi="Calibri"/>
          <w:i/>
        </w:rPr>
        <w:t>Acta orthopaedica Scandinavica</w:t>
      </w:r>
      <w:r w:rsidRPr="00783D0F">
        <w:rPr>
          <w:rFonts w:ascii="Calibri" w:hAnsi="Calibri"/>
        </w:rPr>
        <w:t>, vol. 31, pp. 1-17, 1961.</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[21]</w:t>
      </w:r>
      <w:r w:rsidRPr="00783D0F">
        <w:rPr>
          <w:rFonts w:ascii="Calibri" w:hAnsi="Calibri"/>
        </w:rPr>
        <w:tab/>
        <w:t xml:space="preserve">N. Rydell, "Forces acting on the femoral head-prosthesis. A study on strain gauge supplied prostheses in living persons.," </w:t>
      </w:r>
      <w:r w:rsidRPr="00783D0F">
        <w:rPr>
          <w:rFonts w:ascii="Calibri" w:hAnsi="Calibri"/>
          <w:i/>
        </w:rPr>
        <w:t>Acta orthopaedica Scandinavica</w:t>
      </w:r>
      <w:r w:rsidRPr="00783D0F">
        <w:rPr>
          <w:rFonts w:ascii="Calibri" w:hAnsi="Calibri"/>
        </w:rPr>
        <w:t>, vol. 37, 1966.</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[22]</w:t>
      </w:r>
      <w:r w:rsidRPr="00783D0F">
        <w:rPr>
          <w:rFonts w:ascii="Calibri" w:hAnsi="Calibri"/>
        </w:rPr>
        <w:tab/>
        <w:t xml:space="preserve">T. English and M. Kilvington, "In vivo records of hip loads using a femoral implant with telemetric output (a preliminary report)." </w:t>
      </w:r>
      <w:r w:rsidRPr="00783D0F">
        <w:rPr>
          <w:rFonts w:ascii="Calibri" w:hAnsi="Calibri"/>
          <w:i/>
        </w:rPr>
        <w:t>Journal of biomedical engineering</w:t>
      </w:r>
      <w:r w:rsidRPr="00783D0F">
        <w:rPr>
          <w:rFonts w:ascii="Calibri" w:hAnsi="Calibri"/>
        </w:rPr>
        <w:t>, vol. 1, pp. 111-115, 1979.</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[23]</w:t>
      </w:r>
      <w:r w:rsidRPr="00783D0F">
        <w:rPr>
          <w:rFonts w:ascii="Calibri" w:hAnsi="Calibri"/>
        </w:rPr>
        <w:tab/>
        <w:t xml:space="preserve">W. Hodge, R. Fijan, K. Carlson, R. Burgess, W. Harris, and R. Mann, "Contact pressures in the human hip joint measured in vivo.," </w:t>
      </w:r>
      <w:r w:rsidRPr="00783D0F">
        <w:rPr>
          <w:rFonts w:ascii="Calibri" w:hAnsi="Calibri"/>
          <w:i/>
        </w:rPr>
        <w:t>Proceedings of the National Academy of Sciences of the United States of America</w:t>
      </w:r>
      <w:r w:rsidRPr="00783D0F">
        <w:rPr>
          <w:rFonts w:ascii="Calibri" w:hAnsi="Calibri"/>
        </w:rPr>
        <w:t>, vol. 83, pp. 2879-2883, 1986.</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lastRenderedPageBreak/>
        <w:t>[24]</w:t>
      </w:r>
      <w:r w:rsidRPr="00783D0F">
        <w:rPr>
          <w:rFonts w:ascii="Calibri" w:hAnsi="Calibri"/>
        </w:rPr>
        <w:tab/>
        <w:t xml:space="preserve">W. Hodge, K. Carlson, R. Fijan, R. Burgess, P. Riley, W. Harris, and R. Mann, "Contact pressures from an instrumented hip endoprosthesis," </w:t>
      </w:r>
      <w:r w:rsidRPr="00783D0F">
        <w:rPr>
          <w:rFonts w:ascii="Calibri" w:hAnsi="Calibri"/>
          <w:i/>
        </w:rPr>
        <w:t>J Bone Joint Surg Am</w:t>
      </w:r>
      <w:r w:rsidRPr="00783D0F">
        <w:rPr>
          <w:rFonts w:ascii="Calibri" w:hAnsi="Calibri"/>
        </w:rPr>
        <w:t>, vol. 71, pp. 1378-1386, 1989.</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[25]</w:t>
      </w:r>
      <w:r w:rsidRPr="00783D0F">
        <w:rPr>
          <w:rFonts w:ascii="Calibri" w:hAnsi="Calibri"/>
        </w:rPr>
        <w:tab/>
        <w:t xml:space="preserve">D. Davy, G. Kotzar, R. Brown, K. Heiple, V. Goldberg, K. Heiple, J. Berilla, and A. Burstein, "Telemetric force measurements across the hip after total arthroplasty," </w:t>
      </w:r>
      <w:r w:rsidRPr="00783D0F">
        <w:rPr>
          <w:rFonts w:ascii="Calibri" w:hAnsi="Calibri"/>
          <w:i/>
        </w:rPr>
        <w:t>J Bone Joint Surg Am</w:t>
      </w:r>
      <w:r w:rsidRPr="00783D0F">
        <w:rPr>
          <w:rFonts w:ascii="Calibri" w:hAnsi="Calibri"/>
        </w:rPr>
        <w:t>, vol. 70, pp. 45-50, 1988.</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[26]</w:t>
      </w:r>
      <w:r w:rsidRPr="00783D0F">
        <w:rPr>
          <w:rFonts w:ascii="Calibri" w:hAnsi="Calibri"/>
        </w:rPr>
        <w:tab/>
        <w:t xml:space="preserve">G. Bergmann, F. Graichen, and A. Rohlmann, "Hip joint loading during walking and running, measured in two patients.," </w:t>
      </w:r>
      <w:r w:rsidRPr="00783D0F">
        <w:rPr>
          <w:rFonts w:ascii="Calibri" w:hAnsi="Calibri"/>
          <w:i/>
        </w:rPr>
        <w:t>Journal of biomechanics</w:t>
      </w:r>
      <w:r w:rsidRPr="00783D0F">
        <w:rPr>
          <w:rFonts w:ascii="Calibri" w:hAnsi="Calibri"/>
        </w:rPr>
        <w:t>, vol. 26, pp. 969-990, 1993.</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[27]</w:t>
      </w:r>
      <w:r w:rsidRPr="00783D0F">
        <w:rPr>
          <w:rFonts w:ascii="Calibri" w:hAnsi="Calibri"/>
        </w:rPr>
        <w:tab/>
        <w:t xml:space="preserve">G. Bergmann, F. Graichen, A. Rohlmann, P. Westerhoff, and B. Heinlein, "Design and Calibration of Load Sensing Orthopaedic Implants," </w:t>
      </w:r>
      <w:r w:rsidRPr="00783D0F">
        <w:rPr>
          <w:rFonts w:ascii="Calibri" w:hAnsi="Calibri"/>
          <w:i/>
        </w:rPr>
        <w:t>Journal of Biomechanical Engineering</w:t>
      </w:r>
      <w:r w:rsidRPr="00783D0F">
        <w:rPr>
          <w:rFonts w:ascii="Calibri" w:hAnsi="Calibri"/>
        </w:rPr>
        <w:t>, vol. 130, pp. 2-9, 2008.</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[28]</w:t>
      </w:r>
      <w:r w:rsidRPr="00783D0F">
        <w:rPr>
          <w:rFonts w:ascii="Calibri" w:hAnsi="Calibri"/>
        </w:rPr>
        <w:tab/>
        <w:t xml:space="preserve">C. Ashruf, "Thin flexible pressure sensors," </w:t>
      </w:r>
      <w:r w:rsidRPr="00783D0F">
        <w:rPr>
          <w:rFonts w:ascii="Calibri" w:hAnsi="Calibri"/>
          <w:i/>
        </w:rPr>
        <w:t>Sensor Review</w:t>
      </w:r>
      <w:r w:rsidRPr="00783D0F">
        <w:rPr>
          <w:rFonts w:ascii="Calibri" w:hAnsi="Calibri"/>
        </w:rPr>
        <w:t>, pp. 322-327, 2002.</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[29]</w:t>
      </w:r>
      <w:r w:rsidRPr="00783D0F">
        <w:rPr>
          <w:rFonts w:ascii="Calibri" w:hAnsi="Calibri"/>
        </w:rPr>
        <w:tab/>
        <w:t>"Tekscan." South Boston, MA.</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[30]</w:t>
      </w:r>
      <w:r w:rsidRPr="00783D0F">
        <w:rPr>
          <w:rFonts w:ascii="Calibri" w:hAnsi="Calibri"/>
        </w:rPr>
        <w:tab/>
        <w:t xml:space="preserve">H. Hsiao, J. Guan, and M. Weatherly, "Accuracy and precision of two in-shoe pressure measurement systems.," </w:t>
      </w:r>
      <w:r w:rsidRPr="00783D0F">
        <w:rPr>
          <w:rFonts w:ascii="Calibri" w:hAnsi="Calibri"/>
          <w:i/>
        </w:rPr>
        <w:t>Ergonomics</w:t>
      </w:r>
      <w:r w:rsidRPr="00783D0F">
        <w:rPr>
          <w:rFonts w:ascii="Calibri" w:hAnsi="Calibri"/>
        </w:rPr>
        <w:t>, vol. 45, pp. 537-555, 2002.</w:t>
      </w:r>
    </w:p>
    <w:p w:rsidR="00783D0F" w:rsidRPr="00783D0F" w:rsidRDefault="00783D0F" w:rsidP="00783D0F">
      <w:pPr>
        <w:pStyle w:val="References"/>
        <w:numPr>
          <w:ilvl w:val="0"/>
          <w:numId w:val="0"/>
        </w:numPr>
        <w:spacing w:line="360" w:lineRule="auto"/>
        <w:ind w:left="720" w:hanging="720"/>
        <w:jc w:val="left"/>
        <w:rPr>
          <w:rFonts w:ascii="Calibri" w:hAnsi="Calibri"/>
          <w:i/>
        </w:rPr>
      </w:pPr>
      <w:r w:rsidRPr="00783D0F">
        <w:rPr>
          <w:rFonts w:ascii="Calibri" w:hAnsi="Calibri"/>
        </w:rPr>
        <w:t>[31]</w:t>
      </w:r>
      <w:r w:rsidRPr="00783D0F">
        <w:rPr>
          <w:rFonts w:ascii="Calibri" w:hAnsi="Calibri"/>
        </w:rPr>
        <w:tab/>
        <w:t xml:space="preserve">E.-S. Hwang, Y.-J. Kim, and B.-K. Ju, "Flexible polysilicon sensor array modules using "etch-release" packaging scheme," </w:t>
      </w:r>
      <w:r w:rsidRPr="00783D0F">
        <w:rPr>
          <w:rFonts w:ascii="Calibri" w:hAnsi="Calibri"/>
          <w:i/>
        </w:rPr>
        <w:t>Micromechanics section of Sensors and Actuators, based on contributions revised from the Technical Digest of the 16th IEEE International conference on Micro Electro mechanical Systems (MEMS 2003)</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i/>
        </w:rPr>
        <w:t>Sensors and Actuators A: Physical</w:t>
      </w:r>
      <w:r w:rsidRPr="00783D0F">
        <w:rPr>
          <w:rFonts w:ascii="Calibri" w:hAnsi="Calibri"/>
        </w:rPr>
        <w:t>, vol. 111, pp. 135-141, 2004.</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lastRenderedPageBreak/>
        <w:t>[32]</w:t>
      </w:r>
      <w:r w:rsidRPr="00783D0F">
        <w:rPr>
          <w:rFonts w:ascii="Calibri" w:hAnsi="Calibri"/>
        </w:rPr>
        <w:tab/>
        <w:t>"XSensor Technology Corporation." Calgary, AB, Canada.</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[33]</w:t>
      </w:r>
      <w:r w:rsidRPr="00783D0F">
        <w:rPr>
          <w:rFonts w:ascii="Calibri" w:hAnsi="Calibri"/>
        </w:rPr>
        <w:tab/>
        <w:t>"Novel."</w:t>
      </w:r>
      <w:r>
        <w:rPr>
          <w:rFonts w:ascii="Calibri" w:hAnsi="Calibri"/>
        </w:rPr>
        <w:t xml:space="preserve"> Munich, Germany.</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[34]</w:t>
      </w:r>
      <w:r w:rsidRPr="00783D0F">
        <w:rPr>
          <w:rFonts w:ascii="Calibri" w:hAnsi="Calibri"/>
        </w:rPr>
        <w:tab/>
        <w:t>"Pressure Profile Systems." Los Angeles, CA.</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[35]</w:t>
      </w:r>
      <w:r w:rsidRPr="00783D0F">
        <w:rPr>
          <w:rFonts w:ascii="Calibri" w:hAnsi="Calibri"/>
        </w:rPr>
        <w:tab/>
        <w:t>C. Hierold, B. Clasbrumme, D. Behrend, T. Scheiter, M. Steger, K. Oppermann, H. Kapels, E. Landgraf, D. Wenzel, and D. Etuodt, "Implantable low power integrated pressure sensor system for minimal invasive telemetric patient monitoring," presented at Micro Electro Mechanical Systems, 1998. MEMS 98. Proceedings., The Eleventh Annual International Workshop on, 1998.</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[36]</w:t>
      </w:r>
      <w:r w:rsidRPr="00783D0F">
        <w:rPr>
          <w:rFonts w:ascii="Calibri" w:hAnsi="Calibri"/>
        </w:rPr>
        <w:tab/>
        <w:t xml:space="preserve">C. Hierold, B. Clasbrummel, D. Behrend, T. Scheiter, M. Steger, K. Oppermann, H. Kapels, E. Landgraf, D. Wenzel, and D. Etzrodt, "Low power integrated pressure sensor system for medical applications," </w:t>
      </w:r>
      <w:r w:rsidRPr="00783D0F">
        <w:rPr>
          <w:rFonts w:ascii="Calibri" w:hAnsi="Calibri"/>
          <w:i/>
        </w:rPr>
        <w:t>Sensors and Actuators A: Physical</w:t>
      </w:r>
      <w:r w:rsidRPr="00783D0F">
        <w:rPr>
          <w:rFonts w:ascii="Calibri" w:hAnsi="Calibri"/>
        </w:rPr>
        <w:t>, vol. 73, pp. 58-67, 1999.</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[37]</w:t>
      </w:r>
      <w:r w:rsidRPr="00783D0F">
        <w:rPr>
          <w:rFonts w:ascii="Calibri" w:hAnsi="Calibri"/>
        </w:rPr>
        <w:tab/>
        <w:t xml:space="preserve">M. Akiyama, Y. Morofuji, T. Kamohara, K. Nishikubo, M. Tsubai, O. Fukuda, and N. Ueno, "Flexible piezoelectric pressure sensors using oriented aluminum nitride thin films prepared on polyethylene terephthalate films," </w:t>
      </w:r>
      <w:r w:rsidRPr="00783D0F">
        <w:rPr>
          <w:rFonts w:ascii="Calibri" w:hAnsi="Calibri"/>
          <w:i/>
        </w:rPr>
        <w:t>Journal of Applied Physics</w:t>
      </w:r>
      <w:r w:rsidRPr="00783D0F">
        <w:rPr>
          <w:rFonts w:ascii="Calibri" w:hAnsi="Calibri"/>
        </w:rPr>
        <w:t>, vol. 100, 2006.</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[38]</w:t>
      </w:r>
      <w:r w:rsidRPr="00783D0F">
        <w:rPr>
          <w:rFonts w:ascii="Calibri" w:hAnsi="Calibri"/>
        </w:rPr>
        <w:tab/>
        <w:t xml:space="preserve">D. F. Williams, </w:t>
      </w:r>
      <w:r w:rsidRPr="00783D0F">
        <w:rPr>
          <w:rFonts w:ascii="Calibri" w:hAnsi="Calibri"/>
          <w:i/>
        </w:rPr>
        <w:t>Williams Dictionary of Biomaterials</w:t>
      </w:r>
      <w:r w:rsidRPr="00783D0F">
        <w:rPr>
          <w:rFonts w:ascii="Calibri" w:hAnsi="Calibri"/>
        </w:rPr>
        <w:t>. Liverpool, U.K.: Liverpool University Press, 1999.</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[39]</w:t>
      </w:r>
      <w:r w:rsidRPr="00783D0F">
        <w:rPr>
          <w:rFonts w:ascii="Calibri" w:hAnsi="Calibri"/>
        </w:rPr>
        <w:tab/>
        <w:t xml:space="preserve">Y. Hanein, Y. Pan, B. Ratner, D. Denton, and K. Böhringer, "Micromachining of Non-fouling Coatings for Bio-MEMS Applications," </w:t>
      </w:r>
      <w:r w:rsidRPr="00783D0F">
        <w:rPr>
          <w:rFonts w:ascii="Calibri" w:hAnsi="Calibri"/>
          <w:i/>
        </w:rPr>
        <w:t>Sensors and Actuators B: Chemical</w:t>
      </w:r>
      <w:r w:rsidRPr="00783D0F">
        <w:rPr>
          <w:rFonts w:ascii="Calibri" w:hAnsi="Calibri"/>
        </w:rPr>
        <w:t>, vol. 81, pp. 49-54.</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lastRenderedPageBreak/>
        <w:t>[40]</w:t>
      </w:r>
      <w:r w:rsidRPr="00783D0F">
        <w:rPr>
          <w:rFonts w:ascii="Calibri" w:hAnsi="Calibri"/>
        </w:rPr>
        <w:tab/>
        <w:t xml:space="preserve">G. Kotzar, M. Freas, P. Abel, A. Fleischman, S. Roy, C. Zorman, J. Moran, and J. Melzak, "Evaluation of MEMS materials of construction for implantable medical devices.," </w:t>
      </w:r>
      <w:r w:rsidRPr="00783D0F">
        <w:rPr>
          <w:rFonts w:ascii="Calibri" w:hAnsi="Calibri"/>
          <w:i/>
        </w:rPr>
        <w:t>Biomaterials</w:t>
      </w:r>
      <w:r w:rsidRPr="00783D0F">
        <w:rPr>
          <w:rFonts w:ascii="Calibri" w:hAnsi="Calibri"/>
        </w:rPr>
        <w:t>, vol. 23, pp. 2737-2750, 2002.</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[41]</w:t>
      </w:r>
      <w:r w:rsidRPr="00783D0F">
        <w:rPr>
          <w:rFonts w:ascii="Calibri" w:hAnsi="Calibri"/>
        </w:rPr>
        <w:tab/>
        <w:t xml:space="preserve">A. Sharma, R. Komistek, C. Ranawat, D. Dennis, and M. Mahfouz, "In Vivo Contact Pressures in Total Knee Arthroplasties," </w:t>
      </w:r>
      <w:r w:rsidRPr="00783D0F">
        <w:rPr>
          <w:rFonts w:ascii="Calibri" w:hAnsi="Calibri"/>
          <w:i/>
        </w:rPr>
        <w:t>Journal of Arthroplasty</w:t>
      </w:r>
      <w:r w:rsidRPr="00783D0F">
        <w:rPr>
          <w:rFonts w:ascii="Calibri" w:hAnsi="Calibri"/>
        </w:rPr>
        <w:t>, vol. 22, pp. 404-416, 2007.</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[42]</w:t>
      </w:r>
      <w:r w:rsidRPr="00783D0F">
        <w:rPr>
          <w:rFonts w:ascii="Calibri" w:hAnsi="Calibri"/>
        </w:rPr>
        <w:tab/>
        <w:t xml:space="preserve">J. Daintith, </w:t>
      </w:r>
      <w:r w:rsidRPr="00783D0F">
        <w:rPr>
          <w:rFonts w:ascii="Calibri" w:hAnsi="Calibri"/>
          <w:i/>
        </w:rPr>
        <w:t>Biographical Encyclopedia of Scientists</w:t>
      </w:r>
      <w:r w:rsidRPr="00783D0F">
        <w:rPr>
          <w:rFonts w:ascii="Calibri" w:hAnsi="Calibri"/>
        </w:rPr>
        <w:t>: CRC Press, 1994.</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[43]</w:t>
      </w:r>
      <w:r w:rsidRPr="00783D0F">
        <w:rPr>
          <w:rFonts w:ascii="Calibri" w:hAnsi="Calibri"/>
        </w:rPr>
        <w:tab/>
        <w:t>B. N. Taylor and P. J. Moore, "NIST Reference on Constants, Units, and Uncertainty," National Institute of Standards and Technology 2003.</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[44]</w:t>
      </w:r>
      <w:r w:rsidRPr="00783D0F">
        <w:rPr>
          <w:rFonts w:ascii="Calibri" w:hAnsi="Calibri"/>
        </w:rPr>
        <w:tab/>
        <w:t xml:space="preserve">P. Rousche, D. Pellinen, D. Pivin, J. Williams, R. Vetter, and D. Kirke, "Flexible polyimide-based intracortical electrode arrays with bioactive capability," </w:t>
      </w:r>
      <w:r w:rsidRPr="00783D0F">
        <w:rPr>
          <w:rFonts w:ascii="Calibri" w:hAnsi="Calibri"/>
          <w:i/>
        </w:rPr>
        <w:t>IEEE Transaction on Biomedical Engineering</w:t>
      </w:r>
      <w:r w:rsidRPr="00783D0F">
        <w:rPr>
          <w:rFonts w:ascii="Calibri" w:hAnsi="Calibri"/>
        </w:rPr>
        <w:t>, vol. 48, pp. 361-371, 2001.</w:t>
      </w:r>
    </w:p>
    <w:p w:rsidR="00783D0F" w:rsidRPr="00783D0F" w:rsidRDefault="00783D0F" w:rsidP="00783D0F">
      <w:pPr>
        <w:pStyle w:val="References"/>
        <w:numPr>
          <w:ilvl w:val="0"/>
          <w:numId w:val="0"/>
        </w:numPr>
        <w:spacing w:after="480" w:line="360" w:lineRule="auto"/>
        <w:ind w:left="720" w:hanging="720"/>
        <w:jc w:val="left"/>
        <w:rPr>
          <w:rFonts w:ascii="Calibri" w:hAnsi="Calibri"/>
        </w:rPr>
      </w:pPr>
      <w:r w:rsidRPr="00783D0F">
        <w:rPr>
          <w:rFonts w:ascii="Calibri" w:hAnsi="Calibri"/>
        </w:rPr>
        <w:t>[45]</w:t>
      </w:r>
      <w:r w:rsidRPr="00783D0F">
        <w:rPr>
          <w:rFonts w:ascii="Calibri" w:hAnsi="Calibri"/>
        </w:rPr>
        <w:tab/>
        <w:t xml:space="preserve">H. K. Yasuda, </w:t>
      </w:r>
      <w:r w:rsidRPr="00783D0F">
        <w:rPr>
          <w:rFonts w:ascii="Calibri" w:hAnsi="Calibri"/>
          <w:i/>
        </w:rPr>
        <w:t>Plasma Polymerization and Plasma Interactions with Polymeric Materials</w:t>
      </w:r>
      <w:r w:rsidRPr="00783D0F">
        <w:rPr>
          <w:rFonts w:ascii="Calibri" w:hAnsi="Calibri"/>
        </w:rPr>
        <w:t>: John Wiley and Sons, 1990.</w:t>
      </w:r>
    </w:p>
    <w:p w:rsidR="00783D0F" w:rsidRPr="00783D0F" w:rsidRDefault="00783D0F" w:rsidP="00783D0F">
      <w:pPr>
        <w:pStyle w:val="References"/>
        <w:numPr>
          <w:ilvl w:val="0"/>
          <w:numId w:val="0"/>
        </w:numPr>
        <w:spacing w:line="360" w:lineRule="auto"/>
        <w:ind w:left="720" w:hanging="720"/>
        <w:jc w:val="left"/>
        <w:rPr>
          <w:rFonts w:ascii="Calibri" w:hAnsi="Calibri"/>
        </w:rPr>
      </w:pPr>
      <w:r w:rsidRPr="00783D0F">
        <w:rPr>
          <w:rFonts w:ascii="Calibri" w:hAnsi="Calibri"/>
        </w:rPr>
        <w:t>[46]</w:t>
      </w:r>
      <w:r w:rsidRPr="00783D0F">
        <w:rPr>
          <w:rFonts w:ascii="Calibri" w:hAnsi="Calibri"/>
        </w:rPr>
        <w:tab/>
        <w:t>B. Evans III, "MEMS Capacitive Strain Sensing Elements for Integrated Total Knee Arthroplasty</w:t>
      </w:r>
    </w:p>
    <w:p w:rsidR="00783D0F" w:rsidRPr="00783D0F" w:rsidRDefault="00783D0F" w:rsidP="00783D0F">
      <w:pPr>
        <w:pStyle w:val="References"/>
        <w:numPr>
          <w:ilvl w:val="0"/>
          <w:numId w:val="0"/>
        </w:numPr>
        <w:spacing w:line="360" w:lineRule="auto"/>
        <w:ind w:left="720" w:hanging="720"/>
        <w:jc w:val="left"/>
        <w:rPr>
          <w:rFonts w:ascii="Calibri" w:hAnsi="Calibri"/>
        </w:rPr>
      </w:pPr>
      <w:r w:rsidRPr="00783D0F">
        <w:rPr>
          <w:rFonts w:ascii="Calibri" w:hAnsi="Calibri"/>
        </w:rPr>
        <w:t xml:space="preserve">Prosthesis Monitoring," in </w:t>
      </w:r>
      <w:r w:rsidRPr="00783D0F">
        <w:rPr>
          <w:rFonts w:ascii="Calibri" w:hAnsi="Calibri"/>
          <w:i/>
        </w:rPr>
        <w:t>Department of Mechanical, Aerospace, and Biomedical Engineering</w:t>
      </w:r>
      <w:r w:rsidRPr="00783D0F">
        <w:rPr>
          <w:rFonts w:ascii="Calibri" w:hAnsi="Calibri"/>
        </w:rPr>
        <w:t>. Knoxville: University of Tennessee, 2007.</w:t>
      </w:r>
    </w:p>
    <w:p w:rsidR="00BB6427" w:rsidRDefault="00E724F7" w:rsidP="00783D0F">
      <w:pPr>
        <w:pStyle w:val="References"/>
        <w:numPr>
          <w:ilvl w:val="0"/>
          <w:numId w:val="0"/>
        </w:numPr>
        <w:spacing w:line="360" w:lineRule="auto"/>
        <w:ind w:left="720" w:hanging="720"/>
        <w:jc w:val="left"/>
      </w:pPr>
      <w:r>
        <w:fldChar w:fldCharType="end"/>
      </w:r>
    </w:p>
    <w:p w:rsidR="00783D0F" w:rsidRDefault="00783D0F">
      <w:pPr>
        <w:spacing w:line="240" w:lineRule="auto"/>
        <w:ind w:firstLine="0"/>
        <w:jc w:val="left"/>
        <w:rPr>
          <w:rFonts w:ascii="Cambria" w:hAnsi="Cambria"/>
          <w:b/>
          <w:bCs/>
          <w:color w:val="365F91"/>
          <w:sz w:val="28"/>
          <w:szCs w:val="28"/>
        </w:rPr>
      </w:pPr>
      <w:bookmarkStart w:id="186" w:name="_Toc195608660"/>
      <w:bookmarkStart w:id="187" w:name="_Toc196201419"/>
      <w:bookmarkStart w:id="188" w:name="_Toc196203288"/>
      <w:bookmarkStart w:id="189" w:name="_Toc196209708"/>
      <w:r>
        <w:br w:type="page"/>
      </w:r>
    </w:p>
    <w:p w:rsidR="00494310" w:rsidRDefault="004E007D" w:rsidP="007A293D">
      <w:pPr>
        <w:pStyle w:val="Heading1"/>
        <w:numPr>
          <w:ilvl w:val="0"/>
          <w:numId w:val="0"/>
        </w:numPr>
      </w:pPr>
      <w:bookmarkStart w:id="190" w:name="_Ref201127682"/>
      <w:bookmarkStart w:id="191" w:name="_Ref201136561"/>
      <w:bookmarkStart w:id="192" w:name="_Toc213308607"/>
      <w:r w:rsidRPr="00395D7A">
        <w:lastRenderedPageBreak/>
        <w:t>Appendix</w:t>
      </w:r>
      <w:bookmarkEnd w:id="186"/>
      <w:bookmarkEnd w:id="187"/>
      <w:bookmarkEnd w:id="188"/>
      <w:bookmarkEnd w:id="189"/>
      <w:bookmarkEnd w:id="190"/>
      <w:r w:rsidR="005430DD">
        <w:t xml:space="preserve"> A</w:t>
      </w:r>
      <w:r w:rsidR="004141F4">
        <w:t xml:space="preserve"> : Course Schedule</w:t>
      </w:r>
      <w:bookmarkEnd w:id="191"/>
      <w:bookmarkEnd w:id="192"/>
    </w:p>
    <w:p w:rsidR="00261C6A" w:rsidRPr="00261C6A" w:rsidRDefault="00176706" w:rsidP="00261C6A">
      <w:pPr>
        <w:jc w:val="left"/>
      </w:pPr>
      <w:r>
        <w:t xml:space="preserve">Course schedule in fulfillment of course requirements for the degree of Ph.D. in Biomedical Engineering are listed in </w:t>
      </w:r>
      <w:r w:rsidR="007E5FB0">
        <w:t xml:space="preserve">and summary of course fulfillments in </w:t>
      </w:r>
      <w:r w:rsidR="00E724F7">
        <w:fldChar w:fldCharType="begin"/>
      </w:r>
      <w:r w:rsidR="007E5FB0">
        <w:instrText xml:space="preserve"> REF _Ref201136245 \h </w:instrText>
      </w:r>
      <w:r w:rsidR="00E724F7">
        <w:fldChar w:fldCharType="separate"/>
      </w:r>
      <w:r w:rsidR="00261C6A" w:rsidRPr="008A58A8">
        <w:t xml:space="preserve">Table </w:t>
      </w:r>
      <w:r w:rsidR="00261C6A">
        <w:rPr>
          <w:noProof/>
        </w:rPr>
        <w:t>8</w:t>
      </w:r>
      <w:r w:rsidR="00E724F7">
        <w:fldChar w:fldCharType="end"/>
      </w:r>
      <w:r w:rsidR="007E5FB0">
        <w:t>.</w:t>
      </w:r>
      <w:r w:rsidR="00E724F7">
        <w:fldChar w:fldCharType="begin"/>
      </w:r>
      <w:r>
        <w:instrText xml:space="preserve"> REF _Ref201128124 \h </w:instrText>
      </w:r>
      <w:r w:rsidR="007E5FB0">
        <w:instrText xml:space="preserve"> \* MERGEFORMAT </w:instrText>
      </w:r>
      <w:r w:rsidR="00E724F7">
        <w:fldChar w:fldCharType="separate"/>
      </w:r>
    </w:p>
    <w:tbl>
      <w:tblPr>
        <w:tblW w:w="0" w:type="auto"/>
        <w:jc w:val="center"/>
        <w:tblInd w:w="-216" w:type="dxa"/>
        <w:tblBorders>
          <w:top w:val="single" w:sz="8" w:space="0" w:color="4F81BD"/>
          <w:bottom w:val="single" w:sz="8" w:space="0" w:color="4F81BD"/>
        </w:tblBorders>
        <w:tblLook w:val="04A0"/>
      </w:tblPr>
      <w:tblGrid>
        <w:gridCol w:w="1638"/>
        <w:gridCol w:w="6024"/>
        <w:gridCol w:w="974"/>
        <w:gridCol w:w="940"/>
      </w:tblGrid>
      <w:tr w:rsidR="00261C6A" w:rsidRPr="00DA3D39" w:rsidTr="00176706">
        <w:trPr>
          <w:jc w:val="center"/>
        </w:trPr>
        <w:tc>
          <w:tcPr>
            <w:tcW w:w="1638" w:type="dxa"/>
            <w:tcBorders>
              <w:top w:val="nil"/>
              <w:left w:val="nil"/>
              <w:bottom w:val="single" w:sz="18" w:space="0" w:color="1F497D" w:themeColor="text2"/>
              <w:right w:val="nil"/>
            </w:tcBorders>
            <w:shd w:val="clear" w:color="auto" w:fill="FFFFFF" w:themeFill="background1"/>
          </w:tcPr>
          <w:p w:rsidR="00261C6A" w:rsidRPr="008D6D09" w:rsidRDefault="00261C6A" w:rsidP="00261C6A">
            <w:pPr>
              <w:ind w:firstLine="0"/>
              <w:rPr>
                <w:b/>
                <w:bCs/>
              </w:rPr>
            </w:pPr>
            <w:r w:rsidRPr="008D6D09">
              <w:rPr>
                <w:b/>
                <w:bCs/>
              </w:rPr>
              <w:t>TERM</w:t>
            </w:r>
          </w:p>
        </w:tc>
        <w:tc>
          <w:tcPr>
            <w:tcW w:w="6024" w:type="dxa"/>
            <w:tcBorders>
              <w:top w:val="nil"/>
              <w:left w:val="nil"/>
              <w:bottom w:val="single" w:sz="18" w:space="0" w:color="1F497D" w:themeColor="text2"/>
              <w:right w:val="nil"/>
            </w:tcBorders>
            <w:shd w:val="clear" w:color="auto" w:fill="FFFFFF" w:themeFill="background1"/>
          </w:tcPr>
          <w:p w:rsidR="00261C6A" w:rsidRPr="008D6D09" w:rsidRDefault="00261C6A" w:rsidP="00E37C1D">
            <w:pPr>
              <w:spacing w:line="240" w:lineRule="auto"/>
              <w:ind w:left="162" w:firstLine="0"/>
              <w:jc w:val="left"/>
              <w:rPr>
                <w:b/>
              </w:rPr>
            </w:pPr>
            <w:r w:rsidRPr="008D6D09">
              <w:rPr>
                <w:b/>
              </w:rPr>
              <w:t>COURSE</w:t>
            </w:r>
          </w:p>
        </w:tc>
        <w:tc>
          <w:tcPr>
            <w:tcW w:w="974" w:type="dxa"/>
            <w:tcBorders>
              <w:top w:val="nil"/>
              <w:left w:val="nil"/>
              <w:bottom w:val="single" w:sz="18" w:space="0" w:color="1F497D" w:themeColor="text2"/>
              <w:right w:val="nil"/>
            </w:tcBorders>
            <w:shd w:val="clear" w:color="auto" w:fill="FFFFFF" w:themeFill="background1"/>
          </w:tcPr>
          <w:p w:rsidR="00261C6A" w:rsidRPr="008D6D09" w:rsidRDefault="00261C6A" w:rsidP="00E37C1D">
            <w:pPr>
              <w:spacing w:line="240" w:lineRule="auto"/>
              <w:ind w:left="-108" w:firstLine="0"/>
              <w:jc w:val="left"/>
              <w:rPr>
                <w:b/>
              </w:rPr>
            </w:pPr>
            <w:r>
              <w:rPr>
                <w:b/>
              </w:rPr>
              <w:t xml:space="preserve"> H</w:t>
            </w:r>
            <w:r w:rsidRPr="008D6D09">
              <w:rPr>
                <w:b/>
              </w:rPr>
              <w:t>OURS</w:t>
            </w:r>
          </w:p>
        </w:tc>
        <w:tc>
          <w:tcPr>
            <w:tcW w:w="940" w:type="dxa"/>
            <w:tcBorders>
              <w:top w:val="nil"/>
              <w:left w:val="nil"/>
              <w:bottom w:val="single" w:sz="18" w:space="0" w:color="1F497D" w:themeColor="text2"/>
              <w:right w:val="nil"/>
            </w:tcBorders>
            <w:shd w:val="clear" w:color="auto" w:fill="FFFFFF" w:themeFill="background1"/>
          </w:tcPr>
          <w:p w:rsidR="00261C6A" w:rsidRPr="008D6D09" w:rsidRDefault="00261C6A" w:rsidP="00E37C1D">
            <w:pPr>
              <w:spacing w:line="240" w:lineRule="auto"/>
              <w:ind w:left="-108" w:firstLine="0"/>
              <w:jc w:val="left"/>
              <w:rPr>
                <w:b/>
              </w:rPr>
            </w:pPr>
            <w:r>
              <w:rPr>
                <w:b/>
              </w:rPr>
              <w:t xml:space="preserve">  GRADE</w:t>
            </w:r>
          </w:p>
        </w:tc>
      </w:tr>
      <w:tr w:rsidR="00261C6A" w:rsidRPr="00DA3D39" w:rsidTr="00176706">
        <w:trPr>
          <w:jc w:val="center"/>
        </w:trPr>
        <w:tc>
          <w:tcPr>
            <w:tcW w:w="1638" w:type="dxa"/>
            <w:tcBorders>
              <w:top w:val="single" w:sz="18" w:space="0" w:color="1F497D" w:themeColor="text2"/>
              <w:left w:val="single" w:sz="8" w:space="0" w:color="4F81BD" w:themeColor="accent1"/>
              <w:bottom w:val="nil"/>
              <w:right w:val="single" w:sz="4" w:space="0" w:color="548DD4"/>
            </w:tcBorders>
            <w:shd w:val="clear" w:color="auto" w:fill="FFFFFF" w:themeFill="background1"/>
          </w:tcPr>
          <w:p w:rsidR="00261C6A" w:rsidRPr="008D6D09" w:rsidRDefault="00261C6A" w:rsidP="00E37C1D">
            <w:pPr>
              <w:spacing w:line="240" w:lineRule="auto"/>
              <w:ind w:firstLine="0"/>
              <w:rPr>
                <w:b/>
                <w:bCs/>
                <w:color w:val="76923C"/>
                <w:sz w:val="12"/>
                <w:szCs w:val="12"/>
              </w:rPr>
            </w:pPr>
          </w:p>
        </w:tc>
        <w:tc>
          <w:tcPr>
            <w:tcW w:w="6024" w:type="dxa"/>
            <w:tcBorders>
              <w:top w:val="single" w:sz="18" w:space="0" w:color="1F497D" w:themeColor="text2"/>
              <w:left w:val="single" w:sz="4" w:space="0" w:color="548DD4"/>
              <w:bottom w:val="nil"/>
              <w:right w:val="single" w:sz="4" w:space="0" w:color="548DD4"/>
            </w:tcBorders>
            <w:shd w:val="clear" w:color="auto" w:fill="FFFFFF" w:themeFill="background1"/>
          </w:tcPr>
          <w:p w:rsidR="00261C6A" w:rsidRPr="008D6D09" w:rsidRDefault="00261C6A" w:rsidP="00E37C1D">
            <w:pPr>
              <w:spacing w:line="240" w:lineRule="auto"/>
              <w:ind w:left="162" w:firstLine="0"/>
              <w:jc w:val="left"/>
              <w:rPr>
                <w:color w:val="365F91"/>
                <w:sz w:val="12"/>
                <w:szCs w:val="12"/>
              </w:rPr>
            </w:pPr>
          </w:p>
        </w:tc>
        <w:tc>
          <w:tcPr>
            <w:tcW w:w="974" w:type="dxa"/>
            <w:tcBorders>
              <w:top w:val="single" w:sz="18" w:space="0" w:color="1F497D" w:themeColor="text2"/>
              <w:left w:val="single" w:sz="4" w:space="0" w:color="548DD4"/>
              <w:bottom w:val="nil"/>
              <w:right w:val="single" w:sz="4" w:space="0" w:color="548DD4"/>
            </w:tcBorders>
            <w:shd w:val="clear" w:color="auto" w:fill="FFFFFF" w:themeFill="background1"/>
          </w:tcPr>
          <w:p w:rsidR="00261C6A" w:rsidRPr="008D6D09" w:rsidRDefault="00261C6A" w:rsidP="00E37C1D">
            <w:pPr>
              <w:spacing w:line="240" w:lineRule="auto"/>
              <w:ind w:left="-108" w:firstLine="0"/>
              <w:jc w:val="center"/>
              <w:rPr>
                <w:color w:val="365F91"/>
                <w:sz w:val="12"/>
                <w:szCs w:val="12"/>
              </w:rPr>
            </w:pPr>
          </w:p>
        </w:tc>
        <w:tc>
          <w:tcPr>
            <w:tcW w:w="940" w:type="dxa"/>
            <w:tcBorders>
              <w:top w:val="single" w:sz="18" w:space="0" w:color="1F497D" w:themeColor="text2"/>
              <w:left w:val="single" w:sz="4" w:space="0" w:color="548DD4"/>
              <w:bottom w:val="nil"/>
              <w:right w:val="single" w:sz="4" w:space="0" w:color="548DD4"/>
            </w:tcBorders>
            <w:shd w:val="clear" w:color="auto" w:fill="FFFFFF" w:themeFill="background1"/>
          </w:tcPr>
          <w:p w:rsidR="00261C6A" w:rsidRPr="008D6D09" w:rsidRDefault="00261C6A" w:rsidP="00E37C1D">
            <w:pPr>
              <w:spacing w:line="240" w:lineRule="auto"/>
              <w:ind w:left="-108" w:firstLine="0"/>
              <w:jc w:val="center"/>
              <w:rPr>
                <w:color w:val="365F91"/>
                <w:sz w:val="12"/>
                <w:szCs w:val="12"/>
              </w:rPr>
            </w:pPr>
          </w:p>
        </w:tc>
      </w:tr>
      <w:tr w:rsidR="00261C6A"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FFFFFF" w:themeFill="background1"/>
          </w:tcPr>
          <w:p w:rsidR="00261C6A" w:rsidRPr="004E395B" w:rsidRDefault="00261C6A" w:rsidP="00E37C1D">
            <w:pPr>
              <w:spacing w:line="240" w:lineRule="auto"/>
              <w:ind w:firstLine="0"/>
              <w:rPr>
                <w:b/>
                <w:bCs/>
                <w:color w:val="1F497D" w:themeColor="text2"/>
              </w:rPr>
            </w:pPr>
            <w:r w:rsidRPr="004E395B">
              <w:rPr>
                <w:b/>
                <w:bCs/>
                <w:color w:val="1F497D" w:themeColor="text2"/>
              </w:rPr>
              <w:t>Summer 2006</w:t>
            </w:r>
          </w:p>
        </w:tc>
        <w:tc>
          <w:tcPr>
            <w:tcW w:w="6024" w:type="dxa"/>
            <w:tcBorders>
              <w:top w:val="nil"/>
              <w:left w:val="single" w:sz="4" w:space="0" w:color="548DD4"/>
              <w:bottom w:val="nil"/>
              <w:right w:val="single" w:sz="4" w:space="0" w:color="548DD4"/>
            </w:tcBorders>
            <w:shd w:val="clear" w:color="auto" w:fill="FFFFFF" w:themeFill="background1"/>
          </w:tcPr>
          <w:p w:rsidR="00261C6A" w:rsidRDefault="00261C6A" w:rsidP="00E37C1D">
            <w:pPr>
              <w:numPr>
                <w:ilvl w:val="0"/>
                <w:numId w:val="20"/>
              </w:numPr>
              <w:spacing w:line="240" w:lineRule="auto"/>
              <w:ind w:left="162" w:hanging="162"/>
              <w:jc w:val="left"/>
              <w:rPr>
                <w:color w:val="365F91"/>
              </w:rPr>
            </w:pPr>
            <w:r>
              <w:rPr>
                <w:color w:val="365F91"/>
              </w:rPr>
              <w:t>Admission</w:t>
            </w:r>
          </w:p>
          <w:p w:rsidR="00261C6A" w:rsidRDefault="00261C6A" w:rsidP="00E37C1D">
            <w:pPr>
              <w:numPr>
                <w:ilvl w:val="0"/>
                <w:numId w:val="20"/>
              </w:numPr>
              <w:spacing w:line="240" w:lineRule="auto"/>
              <w:ind w:left="162" w:hanging="162"/>
              <w:jc w:val="left"/>
              <w:rPr>
                <w:color w:val="365F91"/>
              </w:rPr>
            </w:pPr>
            <w:r>
              <w:rPr>
                <w:color w:val="365F91"/>
              </w:rPr>
              <w:t xml:space="preserve">BME 502: Use of facilities </w:t>
            </w:r>
          </w:p>
        </w:tc>
        <w:tc>
          <w:tcPr>
            <w:tcW w:w="974" w:type="dxa"/>
            <w:tcBorders>
              <w:top w:val="nil"/>
              <w:left w:val="single" w:sz="4" w:space="0" w:color="548DD4"/>
              <w:bottom w:val="nil"/>
              <w:right w:val="single" w:sz="4" w:space="0" w:color="548DD4"/>
            </w:tcBorders>
            <w:shd w:val="clear" w:color="auto" w:fill="FFFFFF" w:themeFill="background1"/>
          </w:tcPr>
          <w:p w:rsidR="00261C6A" w:rsidRDefault="00261C6A" w:rsidP="00E37C1D">
            <w:pPr>
              <w:spacing w:line="240" w:lineRule="auto"/>
              <w:ind w:left="-108" w:firstLine="0"/>
              <w:jc w:val="center"/>
              <w:rPr>
                <w:color w:val="365F91"/>
              </w:rPr>
            </w:pPr>
          </w:p>
          <w:p w:rsidR="00261C6A" w:rsidRDefault="00261C6A" w:rsidP="00E37C1D">
            <w:pPr>
              <w:spacing w:line="240" w:lineRule="auto"/>
              <w:ind w:left="-108" w:firstLine="0"/>
              <w:jc w:val="center"/>
              <w:rPr>
                <w:color w:val="365F91"/>
              </w:rPr>
            </w:pPr>
            <w:r>
              <w:rPr>
                <w:color w:val="365F91"/>
              </w:rPr>
              <w:t>3</w:t>
            </w:r>
          </w:p>
        </w:tc>
        <w:tc>
          <w:tcPr>
            <w:tcW w:w="940" w:type="dxa"/>
            <w:tcBorders>
              <w:top w:val="nil"/>
              <w:left w:val="single" w:sz="4" w:space="0" w:color="548DD4"/>
              <w:bottom w:val="nil"/>
              <w:right w:val="single" w:sz="4" w:space="0" w:color="548DD4"/>
            </w:tcBorders>
            <w:shd w:val="clear" w:color="auto" w:fill="FFFFFF" w:themeFill="background1"/>
          </w:tcPr>
          <w:p w:rsidR="00261C6A" w:rsidRDefault="00261C6A" w:rsidP="00E37C1D">
            <w:pPr>
              <w:spacing w:line="240" w:lineRule="auto"/>
              <w:ind w:left="-108" w:firstLine="0"/>
              <w:jc w:val="center"/>
              <w:rPr>
                <w:color w:val="365F91"/>
              </w:rPr>
            </w:pPr>
          </w:p>
          <w:p w:rsidR="00261C6A" w:rsidRDefault="00261C6A" w:rsidP="00E37C1D">
            <w:pPr>
              <w:spacing w:line="240" w:lineRule="auto"/>
              <w:ind w:left="-108" w:firstLine="0"/>
              <w:jc w:val="center"/>
              <w:rPr>
                <w:color w:val="365F91"/>
              </w:rPr>
            </w:pPr>
            <w:r>
              <w:rPr>
                <w:color w:val="365F91"/>
              </w:rPr>
              <w:t>S</w:t>
            </w:r>
          </w:p>
        </w:tc>
      </w:tr>
      <w:tr w:rsidR="00261C6A"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C6D9F1" w:themeFill="text2" w:themeFillTint="33"/>
          </w:tcPr>
          <w:p w:rsidR="00261C6A" w:rsidRPr="004E395B" w:rsidRDefault="00261C6A" w:rsidP="00E37C1D">
            <w:pPr>
              <w:spacing w:line="240" w:lineRule="auto"/>
              <w:ind w:firstLine="0"/>
              <w:rPr>
                <w:b/>
                <w:bCs/>
                <w:color w:val="1F497D" w:themeColor="text2"/>
              </w:rPr>
            </w:pPr>
            <w:r w:rsidRPr="004E395B">
              <w:rPr>
                <w:b/>
                <w:bCs/>
                <w:color w:val="1F497D" w:themeColor="text2"/>
              </w:rPr>
              <w:t>Fall 2006</w:t>
            </w:r>
          </w:p>
        </w:tc>
        <w:tc>
          <w:tcPr>
            <w:tcW w:w="6024" w:type="dxa"/>
            <w:tcBorders>
              <w:top w:val="nil"/>
              <w:left w:val="single" w:sz="4" w:space="0" w:color="548DD4"/>
              <w:bottom w:val="nil"/>
              <w:right w:val="single" w:sz="4" w:space="0" w:color="548DD4"/>
            </w:tcBorders>
            <w:shd w:val="clear" w:color="auto" w:fill="C6D9F1" w:themeFill="text2" w:themeFillTint="33"/>
          </w:tcPr>
          <w:p w:rsidR="00261C6A" w:rsidRDefault="00261C6A" w:rsidP="00E37C1D">
            <w:pPr>
              <w:numPr>
                <w:ilvl w:val="0"/>
                <w:numId w:val="20"/>
              </w:numPr>
              <w:spacing w:line="240" w:lineRule="auto"/>
              <w:ind w:left="162" w:hanging="162"/>
              <w:jc w:val="left"/>
              <w:rPr>
                <w:color w:val="365F91"/>
              </w:rPr>
            </w:pPr>
            <w:r>
              <w:rPr>
                <w:color w:val="365F91"/>
              </w:rPr>
              <w:t>BME 599: Advanced Engineering Mathematics</w:t>
            </w:r>
          </w:p>
          <w:p w:rsidR="00261C6A" w:rsidRDefault="00261C6A" w:rsidP="00E37C1D">
            <w:pPr>
              <w:numPr>
                <w:ilvl w:val="0"/>
                <w:numId w:val="20"/>
              </w:numPr>
              <w:spacing w:line="240" w:lineRule="auto"/>
              <w:ind w:left="162" w:hanging="162"/>
              <w:jc w:val="left"/>
              <w:rPr>
                <w:color w:val="365F91"/>
              </w:rPr>
            </w:pPr>
            <w:r>
              <w:rPr>
                <w:color w:val="365F91"/>
              </w:rPr>
              <w:t>BME 599: Ultrasound Instrumentation</w:t>
            </w:r>
          </w:p>
          <w:p w:rsidR="00261C6A" w:rsidRDefault="00261C6A" w:rsidP="00E37C1D">
            <w:pPr>
              <w:numPr>
                <w:ilvl w:val="0"/>
                <w:numId w:val="20"/>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shd w:val="clear" w:color="auto" w:fill="C6D9F1" w:themeFill="text2" w:themeFillTint="33"/>
          </w:tcPr>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C6D9F1" w:themeFill="text2" w:themeFillTint="33"/>
          </w:tcPr>
          <w:p w:rsidR="00261C6A" w:rsidRDefault="00261C6A" w:rsidP="00E37C1D">
            <w:pPr>
              <w:spacing w:line="240" w:lineRule="auto"/>
              <w:ind w:left="-108" w:firstLine="0"/>
              <w:jc w:val="center"/>
              <w:rPr>
                <w:color w:val="365F91"/>
              </w:rPr>
            </w:pPr>
            <w:r>
              <w:rPr>
                <w:color w:val="365F91"/>
              </w:rPr>
              <w:t>A</w:t>
            </w:r>
          </w:p>
          <w:p w:rsidR="00261C6A" w:rsidRDefault="00261C6A" w:rsidP="00E37C1D">
            <w:pPr>
              <w:spacing w:line="240" w:lineRule="auto"/>
              <w:ind w:left="-108" w:firstLine="0"/>
              <w:jc w:val="center"/>
              <w:rPr>
                <w:color w:val="365F91"/>
              </w:rPr>
            </w:pPr>
            <w:r>
              <w:rPr>
                <w:color w:val="365F91"/>
              </w:rPr>
              <w:t>B+</w:t>
            </w:r>
          </w:p>
          <w:p w:rsidR="00261C6A" w:rsidRDefault="00261C6A" w:rsidP="00E37C1D">
            <w:pPr>
              <w:spacing w:line="240" w:lineRule="auto"/>
              <w:ind w:left="-108" w:firstLine="0"/>
              <w:jc w:val="center"/>
              <w:rPr>
                <w:color w:val="365F91"/>
              </w:rPr>
            </w:pPr>
            <w:r>
              <w:rPr>
                <w:color w:val="365F91"/>
              </w:rPr>
              <w:t>S</w:t>
            </w:r>
          </w:p>
        </w:tc>
      </w:tr>
      <w:tr w:rsidR="00261C6A"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FFFFFF" w:themeFill="background1"/>
          </w:tcPr>
          <w:p w:rsidR="00261C6A" w:rsidRPr="004E395B" w:rsidRDefault="00261C6A" w:rsidP="00E37C1D">
            <w:pPr>
              <w:spacing w:line="240" w:lineRule="auto"/>
              <w:ind w:firstLine="0"/>
              <w:rPr>
                <w:b/>
                <w:bCs/>
                <w:color w:val="1F497D" w:themeColor="text2"/>
              </w:rPr>
            </w:pPr>
            <w:r w:rsidRPr="004E395B">
              <w:rPr>
                <w:b/>
                <w:bCs/>
                <w:color w:val="1F497D" w:themeColor="text2"/>
              </w:rPr>
              <w:t>Spring 2007</w:t>
            </w:r>
          </w:p>
        </w:tc>
        <w:tc>
          <w:tcPr>
            <w:tcW w:w="6024" w:type="dxa"/>
            <w:tcBorders>
              <w:top w:val="nil"/>
              <w:left w:val="single" w:sz="4" w:space="0" w:color="548DD4"/>
              <w:bottom w:val="nil"/>
              <w:right w:val="single" w:sz="4" w:space="0" w:color="548DD4"/>
            </w:tcBorders>
            <w:shd w:val="clear" w:color="auto" w:fill="FFFFFF" w:themeFill="background1"/>
          </w:tcPr>
          <w:p w:rsidR="00261C6A" w:rsidRDefault="00261C6A" w:rsidP="00E37C1D">
            <w:pPr>
              <w:numPr>
                <w:ilvl w:val="0"/>
                <w:numId w:val="20"/>
              </w:numPr>
              <w:spacing w:line="240" w:lineRule="auto"/>
              <w:ind w:left="162" w:hanging="162"/>
              <w:jc w:val="left"/>
              <w:rPr>
                <w:color w:val="365F91"/>
              </w:rPr>
            </w:pPr>
            <w:r>
              <w:rPr>
                <w:color w:val="365F91"/>
              </w:rPr>
              <w:t>BME 610: Advanced Topics- Engineering and Anatomy</w:t>
            </w:r>
          </w:p>
          <w:p w:rsidR="00261C6A" w:rsidRDefault="00261C6A" w:rsidP="00E37C1D">
            <w:pPr>
              <w:numPr>
                <w:ilvl w:val="0"/>
                <w:numId w:val="20"/>
              </w:numPr>
              <w:spacing w:line="240" w:lineRule="auto"/>
              <w:ind w:left="162" w:hanging="162"/>
              <w:jc w:val="left"/>
              <w:rPr>
                <w:color w:val="365F91"/>
              </w:rPr>
            </w:pPr>
            <w:r>
              <w:rPr>
                <w:color w:val="365F91"/>
              </w:rPr>
              <w:t>Engineering Science 581: Gross Anatomy</w:t>
            </w:r>
          </w:p>
          <w:p w:rsidR="00261C6A" w:rsidRDefault="00261C6A" w:rsidP="00E37C1D">
            <w:pPr>
              <w:numPr>
                <w:ilvl w:val="0"/>
                <w:numId w:val="20"/>
              </w:numPr>
              <w:spacing w:line="240" w:lineRule="auto"/>
              <w:ind w:left="162" w:hanging="162"/>
              <w:jc w:val="left"/>
              <w:rPr>
                <w:color w:val="365F91"/>
              </w:rPr>
            </w:pPr>
            <w:r>
              <w:rPr>
                <w:color w:val="365F91"/>
              </w:rPr>
              <w:t>ME 595: Seminar</w:t>
            </w:r>
          </w:p>
        </w:tc>
        <w:tc>
          <w:tcPr>
            <w:tcW w:w="974" w:type="dxa"/>
            <w:tcBorders>
              <w:top w:val="nil"/>
              <w:left w:val="single" w:sz="4" w:space="0" w:color="548DD4"/>
              <w:bottom w:val="nil"/>
              <w:right w:val="single" w:sz="4" w:space="0" w:color="548DD4"/>
            </w:tcBorders>
            <w:shd w:val="clear" w:color="auto" w:fill="FFFFFF" w:themeFill="background1"/>
          </w:tcPr>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FFFFFF" w:themeFill="background1"/>
          </w:tcPr>
          <w:p w:rsidR="00261C6A" w:rsidRDefault="00261C6A" w:rsidP="00E37C1D">
            <w:pPr>
              <w:spacing w:line="240" w:lineRule="auto"/>
              <w:ind w:left="-108" w:firstLine="0"/>
              <w:jc w:val="center"/>
              <w:rPr>
                <w:color w:val="365F91"/>
              </w:rPr>
            </w:pPr>
            <w:r>
              <w:rPr>
                <w:color w:val="365F91"/>
              </w:rPr>
              <w:t>A</w:t>
            </w:r>
          </w:p>
          <w:p w:rsidR="00261C6A" w:rsidRDefault="00261C6A" w:rsidP="00E37C1D">
            <w:pPr>
              <w:spacing w:line="240" w:lineRule="auto"/>
              <w:ind w:left="-108" w:firstLine="0"/>
              <w:jc w:val="center"/>
              <w:rPr>
                <w:color w:val="365F91"/>
              </w:rPr>
            </w:pPr>
            <w:r>
              <w:rPr>
                <w:color w:val="365F91"/>
              </w:rPr>
              <w:t>A</w:t>
            </w:r>
          </w:p>
          <w:p w:rsidR="00261C6A" w:rsidRDefault="00261C6A" w:rsidP="00E37C1D">
            <w:pPr>
              <w:spacing w:line="240" w:lineRule="auto"/>
              <w:ind w:left="-108" w:firstLine="0"/>
              <w:jc w:val="center"/>
              <w:rPr>
                <w:color w:val="365F91"/>
              </w:rPr>
            </w:pPr>
            <w:r>
              <w:rPr>
                <w:color w:val="365F91"/>
              </w:rPr>
              <w:t>S</w:t>
            </w:r>
          </w:p>
        </w:tc>
      </w:tr>
      <w:tr w:rsidR="00261C6A"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D3DFEE"/>
          </w:tcPr>
          <w:p w:rsidR="00261C6A" w:rsidRPr="004E395B" w:rsidRDefault="00261C6A" w:rsidP="00E37C1D">
            <w:pPr>
              <w:spacing w:line="240" w:lineRule="auto"/>
              <w:ind w:firstLine="0"/>
              <w:rPr>
                <w:b/>
                <w:bCs/>
                <w:color w:val="1F497D" w:themeColor="text2"/>
              </w:rPr>
            </w:pPr>
            <w:r w:rsidRPr="004E395B">
              <w:rPr>
                <w:b/>
                <w:bCs/>
                <w:color w:val="1F497D" w:themeColor="text2"/>
              </w:rPr>
              <w:t>Summer 2007</w:t>
            </w:r>
          </w:p>
        </w:tc>
        <w:tc>
          <w:tcPr>
            <w:tcW w:w="6024" w:type="dxa"/>
            <w:tcBorders>
              <w:top w:val="nil"/>
              <w:left w:val="single" w:sz="4" w:space="0" w:color="548DD4"/>
              <w:bottom w:val="nil"/>
              <w:right w:val="single" w:sz="4" w:space="0" w:color="548DD4"/>
            </w:tcBorders>
            <w:shd w:val="clear" w:color="auto" w:fill="D3DFEE"/>
          </w:tcPr>
          <w:p w:rsidR="00261C6A" w:rsidRDefault="00261C6A" w:rsidP="00E37C1D">
            <w:pPr>
              <w:numPr>
                <w:ilvl w:val="0"/>
                <w:numId w:val="20"/>
              </w:numPr>
              <w:spacing w:line="240" w:lineRule="auto"/>
              <w:ind w:left="162" w:hanging="162"/>
              <w:jc w:val="left"/>
              <w:rPr>
                <w:color w:val="365F91"/>
              </w:rPr>
            </w:pPr>
            <w:r>
              <w:rPr>
                <w:color w:val="365F91"/>
              </w:rPr>
              <w:t>BME 531: Advanced Biomechanics I</w:t>
            </w:r>
          </w:p>
        </w:tc>
        <w:tc>
          <w:tcPr>
            <w:tcW w:w="974" w:type="dxa"/>
            <w:tcBorders>
              <w:top w:val="nil"/>
              <w:left w:val="single" w:sz="4" w:space="0" w:color="548DD4"/>
              <w:bottom w:val="nil"/>
              <w:right w:val="single" w:sz="4" w:space="0" w:color="548DD4"/>
            </w:tcBorders>
            <w:shd w:val="clear" w:color="auto" w:fill="D3DFEE"/>
          </w:tcPr>
          <w:p w:rsidR="00261C6A" w:rsidRDefault="00261C6A" w:rsidP="00E37C1D">
            <w:pPr>
              <w:spacing w:line="240" w:lineRule="auto"/>
              <w:ind w:left="-108" w:firstLine="0"/>
              <w:jc w:val="center"/>
              <w:rPr>
                <w:color w:val="365F91"/>
              </w:rPr>
            </w:pPr>
            <w:r>
              <w:rPr>
                <w:color w:val="365F91"/>
              </w:rPr>
              <w:t>3</w:t>
            </w:r>
          </w:p>
        </w:tc>
        <w:tc>
          <w:tcPr>
            <w:tcW w:w="940" w:type="dxa"/>
            <w:tcBorders>
              <w:top w:val="nil"/>
              <w:left w:val="single" w:sz="4" w:space="0" w:color="548DD4"/>
              <w:bottom w:val="nil"/>
              <w:right w:val="single" w:sz="4" w:space="0" w:color="548DD4"/>
            </w:tcBorders>
            <w:shd w:val="clear" w:color="auto" w:fill="D3DFEE"/>
          </w:tcPr>
          <w:p w:rsidR="00261C6A" w:rsidRDefault="00261C6A" w:rsidP="00E37C1D">
            <w:pPr>
              <w:spacing w:line="240" w:lineRule="auto"/>
              <w:ind w:left="-108" w:firstLine="0"/>
              <w:jc w:val="center"/>
              <w:rPr>
                <w:color w:val="365F91"/>
              </w:rPr>
            </w:pPr>
            <w:r>
              <w:rPr>
                <w:color w:val="365F91"/>
              </w:rPr>
              <w:t>A</w:t>
            </w:r>
          </w:p>
        </w:tc>
      </w:tr>
      <w:tr w:rsidR="00261C6A"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FFFFFF" w:themeFill="background1"/>
          </w:tcPr>
          <w:p w:rsidR="00261C6A" w:rsidRPr="004E395B" w:rsidRDefault="00261C6A" w:rsidP="00E37C1D">
            <w:pPr>
              <w:spacing w:line="240" w:lineRule="auto"/>
              <w:ind w:firstLine="0"/>
              <w:rPr>
                <w:b/>
                <w:bCs/>
                <w:color w:val="1F497D" w:themeColor="text2"/>
              </w:rPr>
            </w:pPr>
            <w:r w:rsidRPr="004E395B">
              <w:rPr>
                <w:b/>
                <w:bCs/>
                <w:color w:val="1F497D" w:themeColor="text2"/>
              </w:rPr>
              <w:t>Fall 2007</w:t>
            </w:r>
          </w:p>
        </w:tc>
        <w:tc>
          <w:tcPr>
            <w:tcW w:w="6024" w:type="dxa"/>
            <w:tcBorders>
              <w:top w:val="nil"/>
              <w:left w:val="single" w:sz="4" w:space="0" w:color="548DD4"/>
              <w:bottom w:val="nil"/>
              <w:right w:val="single" w:sz="4" w:space="0" w:color="548DD4"/>
            </w:tcBorders>
            <w:shd w:val="clear" w:color="auto" w:fill="FFFFFF" w:themeFill="background1"/>
          </w:tcPr>
          <w:p w:rsidR="00261C6A" w:rsidRPr="00964FA9" w:rsidRDefault="00261C6A" w:rsidP="00E37C1D">
            <w:pPr>
              <w:numPr>
                <w:ilvl w:val="0"/>
                <w:numId w:val="20"/>
              </w:numPr>
              <w:spacing w:line="240" w:lineRule="auto"/>
              <w:ind w:left="162" w:hanging="162"/>
              <w:jc w:val="left"/>
              <w:rPr>
                <w:color w:val="365F91"/>
              </w:rPr>
            </w:pPr>
            <w:r w:rsidRPr="00964FA9">
              <w:rPr>
                <w:color w:val="365F91"/>
              </w:rPr>
              <w:t>Exercise Science 513: Biomechanics of Orthopaedic Rehab</w:t>
            </w:r>
          </w:p>
          <w:p w:rsidR="00261C6A" w:rsidRDefault="00261C6A" w:rsidP="00E37C1D">
            <w:pPr>
              <w:numPr>
                <w:ilvl w:val="0"/>
                <w:numId w:val="20"/>
              </w:numPr>
              <w:spacing w:line="240" w:lineRule="auto"/>
              <w:ind w:left="162" w:hanging="162"/>
              <w:jc w:val="left"/>
              <w:rPr>
                <w:color w:val="365F91"/>
              </w:rPr>
            </w:pPr>
            <w:r>
              <w:rPr>
                <w:color w:val="365F91"/>
              </w:rPr>
              <w:t>Math 475: Industrial Mathematics</w:t>
            </w:r>
          </w:p>
          <w:p w:rsidR="00261C6A" w:rsidRDefault="00261C6A" w:rsidP="00E37C1D">
            <w:pPr>
              <w:numPr>
                <w:ilvl w:val="0"/>
                <w:numId w:val="20"/>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shd w:val="clear" w:color="auto" w:fill="FFFFFF" w:themeFill="background1"/>
          </w:tcPr>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FFFFFF" w:themeFill="background1"/>
          </w:tcPr>
          <w:p w:rsidR="00261C6A" w:rsidRDefault="00261C6A" w:rsidP="00E37C1D">
            <w:pPr>
              <w:spacing w:line="240" w:lineRule="auto"/>
              <w:ind w:left="-108" w:firstLine="0"/>
              <w:jc w:val="center"/>
              <w:rPr>
                <w:color w:val="365F91"/>
              </w:rPr>
            </w:pPr>
            <w:r>
              <w:rPr>
                <w:color w:val="365F91"/>
              </w:rPr>
              <w:t>A</w:t>
            </w:r>
          </w:p>
          <w:p w:rsidR="00261C6A" w:rsidRDefault="00261C6A" w:rsidP="00E37C1D">
            <w:pPr>
              <w:spacing w:line="240" w:lineRule="auto"/>
              <w:ind w:left="-108" w:firstLine="0"/>
              <w:jc w:val="center"/>
              <w:rPr>
                <w:color w:val="365F91"/>
              </w:rPr>
            </w:pPr>
            <w:r>
              <w:rPr>
                <w:color w:val="365F91"/>
              </w:rPr>
              <w:t>A</w:t>
            </w:r>
          </w:p>
          <w:p w:rsidR="00261C6A" w:rsidRDefault="00261C6A" w:rsidP="00E37C1D">
            <w:pPr>
              <w:spacing w:line="240" w:lineRule="auto"/>
              <w:ind w:left="-108" w:firstLine="0"/>
              <w:jc w:val="center"/>
              <w:rPr>
                <w:color w:val="365F91"/>
              </w:rPr>
            </w:pPr>
            <w:r>
              <w:rPr>
                <w:color w:val="365F91"/>
              </w:rPr>
              <w:t>S</w:t>
            </w:r>
          </w:p>
        </w:tc>
      </w:tr>
      <w:tr w:rsidR="00261C6A"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D3DFEE"/>
          </w:tcPr>
          <w:p w:rsidR="00261C6A" w:rsidRPr="004E395B" w:rsidRDefault="00261C6A" w:rsidP="00E37C1D">
            <w:pPr>
              <w:spacing w:line="240" w:lineRule="auto"/>
              <w:ind w:firstLine="0"/>
              <w:rPr>
                <w:b/>
                <w:bCs/>
                <w:color w:val="1F497D" w:themeColor="text2"/>
              </w:rPr>
            </w:pPr>
            <w:r w:rsidRPr="004E395B">
              <w:rPr>
                <w:b/>
                <w:bCs/>
                <w:color w:val="1F497D" w:themeColor="text2"/>
              </w:rPr>
              <w:t>Spring 2008</w:t>
            </w:r>
          </w:p>
        </w:tc>
        <w:tc>
          <w:tcPr>
            <w:tcW w:w="6024" w:type="dxa"/>
            <w:tcBorders>
              <w:top w:val="nil"/>
              <w:left w:val="single" w:sz="4" w:space="0" w:color="548DD4"/>
              <w:bottom w:val="nil"/>
              <w:right w:val="single" w:sz="4" w:space="0" w:color="548DD4"/>
            </w:tcBorders>
            <w:shd w:val="clear" w:color="auto" w:fill="D3DFEE"/>
          </w:tcPr>
          <w:p w:rsidR="00261C6A" w:rsidRDefault="00261C6A" w:rsidP="00E37C1D">
            <w:pPr>
              <w:numPr>
                <w:ilvl w:val="0"/>
                <w:numId w:val="20"/>
              </w:numPr>
              <w:spacing w:line="240" w:lineRule="auto"/>
              <w:ind w:left="162" w:hanging="162"/>
              <w:jc w:val="left"/>
              <w:rPr>
                <w:color w:val="365F91"/>
              </w:rPr>
            </w:pPr>
            <w:r w:rsidRPr="00114C4F">
              <w:rPr>
                <w:color w:val="365F91"/>
              </w:rPr>
              <w:t>BME 682: Biological Application of Micro/Nano Systems</w:t>
            </w:r>
          </w:p>
          <w:p w:rsidR="00261C6A" w:rsidRDefault="00261C6A" w:rsidP="00E37C1D">
            <w:pPr>
              <w:numPr>
                <w:ilvl w:val="0"/>
                <w:numId w:val="20"/>
              </w:numPr>
              <w:spacing w:line="240" w:lineRule="auto"/>
              <w:ind w:left="162" w:hanging="162"/>
              <w:jc w:val="left"/>
              <w:rPr>
                <w:color w:val="365F91"/>
              </w:rPr>
            </w:pPr>
            <w:r w:rsidRPr="00114C4F">
              <w:rPr>
                <w:color w:val="365F91"/>
              </w:rPr>
              <w:t>BME 559: Advanced Mechanics of Materials</w:t>
            </w:r>
          </w:p>
          <w:p w:rsidR="00261C6A" w:rsidRDefault="00261C6A" w:rsidP="00E37C1D">
            <w:pPr>
              <w:numPr>
                <w:ilvl w:val="0"/>
                <w:numId w:val="20"/>
              </w:numPr>
              <w:spacing w:line="240" w:lineRule="auto"/>
              <w:ind w:left="162" w:hanging="162"/>
              <w:jc w:val="left"/>
              <w:rPr>
                <w:color w:val="365F91"/>
              </w:rPr>
            </w:pPr>
            <w:r w:rsidRPr="00114C4F">
              <w:rPr>
                <w:color w:val="365F91"/>
              </w:rPr>
              <w:t>MSE 576: Cell and Tissue Biomaterials Interaction</w:t>
            </w:r>
          </w:p>
          <w:p w:rsidR="00261C6A" w:rsidRPr="00DA3D39" w:rsidRDefault="00261C6A" w:rsidP="00E37C1D">
            <w:pPr>
              <w:numPr>
                <w:ilvl w:val="0"/>
                <w:numId w:val="20"/>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shd w:val="clear" w:color="auto" w:fill="D3DFEE"/>
          </w:tcPr>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D3DFEE"/>
          </w:tcPr>
          <w:p w:rsidR="00261C6A" w:rsidRDefault="00261C6A" w:rsidP="00E37C1D">
            <w:pPr>
              <w:spacing w:line="240" w:lineRule="auto"/>
              <w:ind w:left="-108" w:firstLine="0"/>
              <w:jc w:val="center"/>
              <w:rPr>
                <w:color w:val="365F91"/>
              </w:rPr>
            </w:pPr>
            <w:r>
              <w:rPr>
                <w:color w:val="365F91"/>
              </w:rPr>
              <w:t>A</w:t>
            </w:r>
          </w:p>
          <w:p w:rsidR="00261C6A" w:rsidRDefault="00261C6A" w:rsidP="00E37C1D">
            <w:pPr>
              <w:spacing w:line="240" w:lineRule="auto"/>
              <w:ind w:left="-108" w:firstLine="0"/>
              <w:jc w:val="center"/>
              <w:rPr>
                <w:color w:val="365F91"/>
              </w:rPr>
            </w:pPr>
            <w:r>
              <w:rPr>
                <w:color w:val="365F91"/>
              </w:rPr>
              <w:t>B+</w:t>
            </w:r>
          </w:p>
          <w:p w:rsidR="00261C6A" w:rsidRDefault="00261C6A" w:rsidP="00E37C1D">
            <w:pPr>
              <w:spacing w:line="240" w:lineRule="auto"/>
              <w:ind w:left="-108" w:firstLine="0"/>
              <w:jc w:val="center"/>
              <w:rPr>
                <w:color w:val="365F91"/>
              </w:rPr>
            </w:pPr>
            <w:r>
              <w:rPr>
                <w:color w:val="365F91"/>
              </w:rPr>
              <w:t>A</w:t>
            </w:r>
          </w:p>
          <w:p w:rsidR="00261C6A" w:rsidRDefault="00261C6A" w:rsidP="00E37C1D">
            <w:pPr>
              <w:spacing w:line="240" w:lineRule="auto"/>
              <w:ind w:left="-108" w:firstLine="0"/>
              <w:jc w:val="center"/>
              <w:rPr>
                <w:color w:val="365F91"/>
              </w:rPr>
            </w:pPr>
            <w:r>
              <w:rPr>
                <w:color w:val="365F91"/>
              </w:rPr>
              <w:t>S</w:t>
            </w:r>
          </w:p>
        </w:tc>
      </w:tr>
      <w:tr w:rsidR="00261C6A" w:rsidRPr="00492B88" w:rsidTr="008A58A8">
        <w:trPr>
          <w:jc w:val="center"/>
        </w:trPr>
        <w:tc>
          <w:tcPr>
            <w:tcW w:w="1638" w:type="dxa"/>
            <w:tcBorders>
              <w:top w:val="nil"/>
              <w:left w:val="single" w:sz="8" w:space="0" w:color="4F81BD" w:themeColor="accent1"/>
              <w:bottom w:val="nil"/>
              <w:right w:val="single" w:sz="4" w:space="0" w:color="548DD4"/>
            </w:tcBorders>
          </w:tcPr>
          <w:p w:rsidR="00261C6A" w:rsidRPr="004E395B" w:rsidRDefault="00261C6A" w:rsidP="00E37C1D">
            <w:pPr>
              <w:spacing w:line="240" w:lineRule="auto"/>
              <w:ind w:firstLine="0"/>
              <w:rPr>
                <w:b/>
                <w:bCs/>
                <w:color w:val="1F497D" w:themeColor="text2"/>
              </w:rPr>
            </w:pPr>
            <w:r w:rsidRPr="004E395B">
              <w:rPr>
                <w:b/>
                <w:bCs/>
                <w:color w:val="1F497D" w:themeColor="text2"/>
              </w:rPr>
              <w:t>Summer 2008</w:t>
            </w:r>
          </w:p>
        </w:tc>
        <w:tc>
          <w:tcPr>
            <w:tcW w:w="6024" w:type="dxa"/>
            <w:tcBorders>
              <w:top w:val="nil"/>
              <w:left w:val="single" w:sz="4" w:space="0" w:color="548DD4"/>
              <w:bottom w:val="nil"/>
              <w:right w:val="single" w:sz="4" w:space="0" w:color="548DD4"/>
            </w:tcBorders>
          </w:tcPr>
          <w:p w:rsidR="00261C6A" w:rsidRDefault="00261C6A" w:rsidP="00E37C1D">
            <w:pPr>
              <w:spacing w:line="240" w:lineRule="auto"/>
              <w:ind w:left="162" w:firstLine="0"/>
              <w:jc w:val="center"/>
              <w:rPr>
                <w:i/>
                <w:color w:val="365F91"/>
              </w:rPr>
            </w:pPr>
            <w:r w:rsidRPr="00ED12E3">
              <w:rPr>
                <w:i/>
                <w:color w:val="365F91"/>
              </w:rPr>
              <w:t>PROPOSAL</w:t>
            </w:r>
            <w:r w:rsidRPr="00ED12E3">
              <w:rPr>
                <w:color w:val="365F91"/>
              </w:rPr>
              <w:t xml:space="preserve"> </w:t>
            </w:r>
            <w:r w:rsidRPr="00ED12E3">
              <w:rPr>
                <w:i/>
                <w:color w:val="365F91"/>
              </w:rPr>
              <w:t>&amp;</w:t>
            </w:r>
            <w:r w:rsidRPr="00ED12E3">
              <w:rPr>
                <w:color w:val="365F91"/>
              </w:rPr>
              <w:t xml:space="preserve"> </w:t>
            </w:r>
            <w:r w:rsidRPr="00ED12E3">
              <w:rPr>
                <w:i/>
                <w:color w:val="365F91"/>
              </w:rPr>
              <w:t>PHD  QUALIFYING  EXAMS</w:t>
            </w:r>
          </w:p>
          <w:p w:rsidR="00261C6A" w:rsidRPr="008A58A8" w:rsidRDefault="00261C6A" w:rsidP="008A58A8">
            <w:pPr>
              <w:pStyle w:val="ListParagraph"/>
              <w:numPr>
                <w:ilvl w:val="0"/>
                <w:numId w:val="29"/>
              </w:numPr>
              <w:spacing w:line="240" w:lineRule="auto"/>
              <w:ind w:left="162" w:hanging="180"/>
              <w:jc w:val="left"/>
              <w:rPr>
                <w:color w:val="365F91"/>
              </w:rPr>
            </w:pPr>
            <w:r w:rsidRPr="008A58A8">
              <w:rPr>
                <w:color w:val="365F91"/>
              </w:rPr>
              <w:t>Dissertation hours</w:t>
            </w:r>
          </w:p>
        </w:tc>
        <w:tc>
          <w:tcPr>
            <w:tcW w:w="974" w:type="dxa"/>
            <w:tcBorders>
              <w:top w:val="nil"/>
              <w:left w:val="single" w:sz="4" w:space="0" w:color="548DD4"/>
              <w:bottom w:val="nil"/>
              <w:right w:val="single" w:sz="4" w:space="0" w:color="548DD4"/>
            </w:tcBorders>
          </w:tcPr>
          <w:p w:rsidR="00261C6A" w:rsidRDefault="00261C6A" w:rsidP="00E37C1D">
            <w:pPr>
              <w:spacing w:line="240" w:lineRule="auto"/>
              <w:ind w:left="-108" w:firstLine="0"/>
              <w:jc w:val="center"/>
              <w:rPr>
                <w:b/>
                <w:i/>
                <w:color w:val="365F91"/>
              </w:rPr>
            </w:pPr>
          </w:p>
          <w:p w:rsidR="00261C6A" w:rsidRPr="008A58A8" w:rsidRDefault="00261C6A" w:rsidP="00E37C1D">
            <w:pPr>
              <w:spacing w:line="240" w:lineRule="auto"/>
              <w:ind w:left="-108" w:firstLine="0"/>
              <w:jc w:val="center"/>
              <w:rPr>
                <w:color w:val="365F91"/>
              </w:rPr>
            </w:pPr>
            <w:r w:rsidRPr="008A58A8">
              <w:rPr>
                <w:color w:val="365F91"/>
              </w:rPr>
              <w:t>9</w:t>
            </w:r>
          </w:p>
        </w:tc>
        <w:tc>
          <w:tcPr>
            <w:tcW w:w="940" w:type="dxa"/>
            <w:tcBorders>
              <w:top w:val="nil"/>
              <w:left w:val="single" w:sz="4" w:space="0" w:color="548DD4"/>
              <w:bottom w:val="nil"/>
              <w:right w:val="single" w:sz="4" w:space="0" w:color="548DD4"/>
            </w:tcBorders>
          </w:tcPr>
          <w:p w:rsidR="00261C6A" w:rsidRPr="005430DD" w:rsidRDefault="00261C6A" w:rsidP="00E37C1D">
            <w:pPr>
              <w:spacing w:line="240" w:lineRule="auto"/>
              <w:ind w:left="-108" w:firstLine="0"/>
              <w:jc w:val="center"/>
              <w:rPr>
                <w:b/>
                <w:i/>
                <w:color w:val="365F91"/>
              </w:rPr>
            </w:pPr>
          </w:p>
        </w:tc>
      </w:tr>
      <w:tr w:rsidR="00261C6A" w:rsidRPr="00791AD1" w:rsidTr="008A58A8">
        <w:trPr>
          <w:jc w:val="center"/>
        </w:trPr>
        <w:tc>
          <w:tcPr>
            <w:tcW w:w="1638" w:type="dxa"/>
            <w:tcBorders>
              <w:top w:val="nil"/>
              <w:left w:val="single" w:sz="8" w:space="0" w:color="4F81BD" w:themeColor="accent1"/>
              <w:bottom w:val="nil"/>
              <w:right w:val="single" w:sz="4" w:space="0" w:color="548DD4"/>
            </w:tcBorders>
            <w:shd w:val="clear" w:color="auto" w:fill="D3DFEE"/>
          </w:tcPr>
          <w:p w:rsidR="00261C6A" w:rsidRPr="004E395B" w:rsidRDefault="00261C6A" w:rsidP="00E37C1D">
            <w:pPr>
              <w:spacing w:line="240" w:lineRule="auto"/>
              <w:ind w:firstLine="0"/>
              <w:rPr>
                <w:b/>
                <w:bCs/>
                <w:color w:val="1F497D" w:themeColor="text2"/>
              </w:rPr>
            </w:pPr>
            <w:r w:rsidRPr="004E395B">
              <w:rPr>
                <w:b/>
                <w:bCs/>
                <w:color w:val="1F497D" w:themeColor="text2"/>
              </w:rPr>
              <w:t>Fall 2008</w:t>
            </w:r>
          </w:p>
        </w:tc>
        <w:tc>
          <w:tcPr>
            <w:tcW w:w="6024" w:type="dxa"/>
            <w:tcBorders>
              <w:top w:val="nil"/>
              <w:left w:val="single" w:sz="4" w:space="0" w:color="548DD4"/>
              <w:bottom w:val="nil"/>
              <w:right w:val="single" w:sz="4" w:space="0" w:color="548DD4"/>
            </w:tcBorders>
            <w:shd w:val="clear" w:color="auto" w:fill="D3DFEE"/>
          </w:tcPr>
          <w:p w:rsidR="00261C6A" w:rsidRDefault="00261C6A" w:rsidP="00E37C1D">
            <w:pPr>
              <w:numPr>
                <w:ilvl w:val="0"/>
                <w:numId w:val="21"/>
              </w:numPr>
              <w:spacing w:line="240" w:lineRule="auto"/>
              <w:ind w:left="162" w:hanging="162"/>
              <w:jc w:val="left"/>
              <w:rPr>
                <w:color w:val="365F91"/>
              </w:rPr>
            </w:pPr>
            <w:r>
              <w:rPr>
                <w:color w:val="365F91"/>
              </w:rPr>
              <w:t>MATH 535:</w:t>
            </w:r>
            <w:r w:rsidRPr="00114C4F">
              <w:rPr>
                <w:color w:val="365F91"/>
              </w:rPr>
              <w:t xml:space="preserve"> Partial D</w:t>
            </w:r>
            <w:r>
              <w:rPr>
                <w:color w:val="365F91"/>
              </w:rPr>
              <w:t>ifferential Equations</w:t>
            </w:r>
          </w:p>
          <w:p w:rsidR="00261C6A" w:rsidRDefault="00261C6A" w:rsidP="00E37C1D">
            <w:pPr>
              <w:numPr>
                <w:ilvl w:val="0"/>
                <w:numId w:val="21"/>
              </w:numPr>
              <w:spacing w:line="240" w:lineRule="auto"/>
              <w:ind w:left="162" w:hanging="162"/>
              <w:jc w:val="left"/>
              <w:rPr>
                <w:color w:val="365F91"/>
              </w:rPr>
            </w:pPr>
            <w:r w:rsidRPr="00114C4F">
              <w:rPr>
                <w:color w:val="365F91"/>
              </w:rPr>
              <w:t>ME 539: Continuum Mechanics</w:t>
            </w:r>
          </w:p>
          <w:p w:rsidR="00261C6A" w:rsidRDefault="00261C6A" w:rsidP="00E37C1D">
            <w:pPr>
              <w:numPr>
                <w:ilvl w:val="0"/>
                <w:numId w:val="21"/>
              </w:numPr>
              <w:spacing w:line="240" w:lineRule="auto"/>
              <w:ind w:left="162" w:hanging="162"/>
              <w:jc w:val="left"/>
              <w:rPr>
                <w:color w:val="365F91"/>
              </w:rPr>
            </w:pPr>
            <w:r>
              <w:rPr>
                <w:color w:val="365F91"/>
              </w:rPr>
              <w:t>Dissertation hours</w:t>
            </w:r>
          </w:p>
          <w:p w:rsidR="00261C6A" w:rsidRPr="00E41A85" w:rsidRDefault="00261C6A" w:rsidP="00E37C1D">
            <w:pPr>
              <w:numPr>
                <w:ilvl w:val="0"/>
                <w:numId w:val="21"/>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shd w:val="clear" w:color="auto" w:fill="D3DFEE"/>
          </w:tcPr>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9</w:t>
            </w:r>
          </w:p>
          <w:p w:rsidR="00261C6A" w:rsidRDefault="00261C6A"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D3DFEE"/>
          </w:tcPr>
          <w:p w:rsidR="00261C6A" w:rsidRDefault="00261C6A" w:rsidP="00E37C1D">
            <w:pPr>
              <w:spacing w:line="240" w:lineRule="auto"/>
              <w:ind w:left="-108" w:firstLine="0"/>
              <w:jc w:val="center"/>
              <w:rPr>
                <w:color w:val="365F91"/>
              </w:rPr>
            </w:pPr>
          </w:p>
        </w:tc>
      </w:tr>
      <w:tr w:rsidR="00261C6A" w:rsidRPr="005479E2" w:rsidTr="008A58A8">
        <w:trPr>
          <w:jc w:val="center"/>
        </w:trPr>
        <w:tc>
          <w:tcPr>
            <w:tcW w:w="1638" w:type="dxa"/>
            <w:tcBorders>
              <w:top w:val="nil"/>
              <w:left w:val="single" w:sz="8" w:space="0" w:color="4F81BD" w:themeColor="accent1"/>
              <w:bottom w:val="nil"/>
              <w:right w:val="single" w:sz="4" w:space="0" w:color="548DD4"/>
            </w:tcBorders>
          </w:tcPr>
          <w:p w:rsidR="00261C6A" w:rsidRPr="00DA3D39" w:rsidRDefault="00261C6A" w:rsidP="00E37C1D">
            <w:pPr>
              <w:spacing w:line="240" w:lineRule="auto"/>
              <w:ind w:firstLine="0"/>
              <w:rPr>
                <w:b/>
                <w:bCs/>
                <w:color w:val="365F91"/>
              </w:rPr>
            </w:pPr>
            <w:r>
              <w:rPr>
                <w:b/>
                <w:bCs/>
                <w:color w:val="365F91"/>
              </w:rPr>
              <w:t>Spring 2009</w:t>
            </w:r>
          </w:p>
        </w:tc>
        <w:tc>
          <w:tcPr>
            <w:tcW w:w="6024" w:type="dxa"/>
            <w:tcBorders>
              <w:top w:val="nil"/>
              <w:left w:val="single" w:sz="4" w:space="0" w:color="548DD4"/>
              <w:bottom w:val="nil"/>
              <w:right w:val="single" w:sz="4" w:space="0" w:color="548DD4"/>
            </w:tcBorders>
          </w:tcPr>
          <w:p w:rsidR="00261C6A" w:rsidRDefault="00261C6A" w:rsidP="00E37C1D">
            <w:pPr>
              <w:numPr>
                <w:ilvl w:val="0"/>
                <w:numId w:val="22"/>
              </w:numPr>
              <w:spacing w:line="240" w:lineRule="auto"/>
              <w:ind w:left="162" w:hanging="162"/>
              <w:jc w:val="left"/>
              <w:rPr>
                <w:color w:val="365F91"/>
              </w:rPr>
            </w:pPr>
            <w:r w:rsidRPr="002B5E62">
              <w:rPr>
                <w:color w:val="365F91"/>
              </w:rPr>
              <w:t>BME 600-level TBD</w:t>
            </w:r>
          </w:p>
          <w:p w:rsidR="00261C6A" w:rsidRDefault="00261C6A" w:rsidP="00E37C1D">
            <w:pPr>
              <w:numPr>
                <w:ilvl w:val="0"/>
                <w:numId w:val="22"/>
              </w:numPr>
              <w:spacing w:line="240" w:lineRule="auto"/>
              <w:ind w:left="162" w:hanging="162"/>
              <w:jc w:val="left"/>
              <w:rPr>
                <w:color w:val="365F91"/>
              </w:rPr>
            </w:pPr>
            <w:r w:rsidRPr="002B5E62">
              <w:rPr>
                <w:color w:val="365F91"/>
              </w:rPr>
              <w:t>EM 533: Intro to Eng</w:t>
            </w:r>
            <w:r>
              <w:rPr>
                <w:color w:val="365F91"/>
              </w:rPr>
              <w:t>r</w:t>
            </w:r>
            <w:r w:rsidRPr="002B5E62">
              <w:rPr>
                <w:color w:val="365F91"/>
              </w:rPr>
              <w:t xml:space="preserve"> Management</w:t>
            </w:r>
          </w:p>
          <w:p w:rsidR="00261C6A" w:rsidRDefault="00261C6A" w:rsidP="00261C6A">
            <w:pPr>
              <w:numPr>
                <w:ilvl w:val="0"/>
                <w:numId w:val="21"/>
              </w:numPr>
              <w:spacing w:line="240" w:lineRule="auto"/>
              <w:ind w:left="162" w:hanging="162"/>
              <w:jc w:val="left"/>
              <w:rPr>
                <w:color w:val="365F91"/>
              </w:rPr>
            </w:pPr>
            <w:r>
              <w:rPr>
                <w:color w:val="365F91"/>
              </w:rPr>
              <w:t>Math TBD</w:t>
            </w:r>
          </w:p>
          <w:p w:rsidR="00261C6A" w:rsidRDefault="00261C6A" w:rsidP="00261C6A">
            <w:pPr>
              <w:numPr>
                <w:ilvl w:val="0"/>
                <w:numId w:val="21"/>
              </w:numPr>
              <w:spacing w:line="240" w:lineRule="auto"/>
              <w:ind w:left="162" w:hanging="162"/>
              <w:jc w:val="left"/>
              <w:rPr>
                <w:color w:val="365F91"/>
              </w:rPr>
            </w:pPr>
            <w:r>
              <w:rPr>
                <w:color w:val="365F91"/>
              </w:rPr>
              <w:t>Dissertation hours</w:t>
            </w:r>
          </w:p>
          <w:p w:rsidR="00261C6A" w:rsidRPr="005479E2" w:rsidRDefault="00261C6A" w:rsidP="00261C6A">
            <w:pPr>
              <w:numPr>
                <w:ilvl w:val="0"/>
                <w:numId w:val="21"/>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tcPr>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3</w:t>
            </w:r>
          </w:p>
          <w:p w:rsidR="00261C6A" w:rsidRDefault="00261C6A" w:rsidP="00E37C1D">
            <w:pPr>
              <w:spacing w:line="240" w:lineRule="auto"/>
              <w:ind w:left="-108" w:firstLine="0"/>
              <w:jc w:val="center"/>
              <w:rPr>
                <w:color w:val="365F91"/>
              </w:rPr>
            </w:pPr>
            <w:r>
              <w:rPr>
                <w:color w:val="365F91"/>
              </w:rPr>
              <w:t>9</w:t>
            </w:r>
          </w:p>
          <w:p w:rsidR="00261C6A" w:rsidRDefault="00261C6A"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tcPr>
          <w:p w:rsidR="00261C6A" w:rsidRDefault="00261C6A" w:rsidP="00E37C1D">
            <w:pPr>
              <w:spacing w:line="240" w:lineRule="auto"/>
              <w:ind w:left="-108" w:firstLine="0"/>
              <w:jc w:val="center"/>
              <w:rPr>
                <w:color w:val="365F91"/>
              </w:rPr>
            </w:pPr>
          </w:p>
        </w:tc>
      </w:tr>
      <w:tr w:rsidR="00261C6A" w:rsidRPr="00492B88" w:rsidTr="008A58A8">
        <w:trPr>
          <w:trHeight w:val="648"/>
          <w:jc w:val="center"/>
        </w:trPr>
        <w:tc>
          <w:tcPr>
            <w:tcW w:w="1638" w:type="dxa"/>
            <w:tcBorders>
              <w:top w:val="nil"/>
              <w:left w:val="single" w:sz="8" w:space="0" w:color="4F81BD" w:themeColor="accent1"/>
              <w:bottom w:val="single" w:sz="18" w:space="0" w:color="1F497D" w:themeColor="text2"/>
              <w:right w:val="single" w:sz="4" w:space="0" w:color="548DD4"/>
            </w:tcBorders>
            <w:shd w:val="clear" w:color="auto" w:fill="DBE5F1" w:themeFill="accent1" w:themeFillTint="33"/>
          </w:tcPr>
          <w:p w:rsidR="00261C6A" w:rsidRDefault="00261C6A" w:rsidP="00E37C1D">
            <w:pPr>
              <w:spacing w:line="240" w:lineRule="auto"/>
              <w:ind w:firstLine="0"/>
              <w:rPr>
                <w:b/>
                <w:bCs/>
                <w:color w:val="365F91"/>
              </w:rPr>
            </w:pPr>
            <w:r>
              <w:rPr>
                <w:b/>
                <w:bCs/>
                <w:color w:val="365F91"/>
              </w:rPr>
              <w:t>Other</w:t>
            </w:r>
          </w:p>
        </w:tc>
        <w:tc>
          <w:tcPr>
            <w:tcW w:w="6024" w:type="dxa"/>
            <w:tcBorders>
              <w:top w:val="nil"/>
              <w:left w:val="single" w:sz="4" w:space="0" w:color="548DD4"/>
              <w:bottom w:val="single" w:sz="18" w:space="0" w:color="1F497D" w:themeColor="text2"/>
              <w:right w:val="single" w:sz="4" w:space="0" w:color="548DD4"/>
            </w:tcBorders>
            <w:shd w:val="clear" w:color="auto" w:fill="DBE5F1" w:themeFill="accent1" w:themeFillTint="33"/>
          </w:tcPr>
          <w:p w:rsidR="00261C6A" w:rsidRPr="002B5E62" w:rsidRDefault="00261C6A" w:rsidP="00E37C1D">
            <w:pPr>
              <w:numPr>
                <w:ilvl w:val="0"/>
                <w:numId w:val="23"/>
              </w:numPr>
              <w:spacing w:line="240" w:lineRule="auto"/>
              <w:ind w:left="162" w:hanging="162"/>
              <w:jc w:val="left"/>
              <w:rPr>
                <w:color w:val="365F91"/>
              </w:rPr>
            </w:pPr>
            <w:r>
              <w:rPr>
                <w:color w:val="365F91"/>
              </w:rPr>
              <w:t>BME 599: Introduction to MEMS/NEMS, taken for graduate credit Spring 2005</w:t>
            </w:r>
          </w:p>
        </w:tc>
        <w:tc>
          <w:tcPr>
            <w:tcW w:w="974" w:type="dxa"/>
            <w:tcBorders>
              <w:top w:val="nil"/>
              <w:left w:val="single" w:sz="4" w:space="0" w:color="548DD4"/>
              <w:bottom w:val="single" w:sz="18" w:space="0" w:color="1F497D" w:themeColor="text2"/>
              <w:right w:val="single" w:sz="4" w:space="0" w:color="548DD4"/>
            </w:tcBorders>
            <w:shd w:val="clear" w:color="auto" w:fill="DBE5F1" w:themeFill="accent1" w:themeFillTint="33"/>
          </w:tcPr>
          <w:p w:rsidR="00261C6A" w:rsidRPr="002B5E62" w:rsidRDefault="00261C6A" w:rsidP="00E37C1D">
            <w:pPr>
              <w:spacing w:line="240" w:lineRule="auto"/>
              <w:ind w:left="-108" w:firstLine="0"/>
              <w:jc w:val="center"/>
              <w:rPr>
                <w:color w:val="365F91"/>
              </w:rPr>
            </w:pPr>
            <w:r>
              <w:rPr>
                <w:color w:val="365F91"/>
              </w:rPr>
              <w:t>3</w:t>
            </w:r>
          </w:p>
        </w:tc>
        <w:tc>
          <w:tcPr>
            <w:tcW w:w="940" w:type="dxa"/>
            <w:tcBorders>
              <w:top w:val="nil"/>
              <w:left w:val="single" w:sz="4" w:space="0" w:color="548DD4"/>
              <w:bottom w:val="single" w:sz="18" w:space="0" w:color="1F497D" w:themeColor="text2"/>
              <w:right w:val="single" w:sz="4" w:space="0" w:color="548DD4"/>
            </w:tcBorders>
            <w:shd w:val="clear" w:color="auto" w:fill="DBE5F1" w:themeFill="accent1" w:themeFillTint="33"/>
          </w:tcPr>
          <w:p w:rsidR="00261C6A" w:rsidRPr="002B5E62" w:rsidRDefault="00261C6A" w:rsidP="00E37C1D">
            <w:pPr>
              <w:spacing w:line="240" w:lineRule="auto"/>
              <w:ind w:left="-108" w:firstLine="0"/>
              <w:jc w:val="center"/>
              <w:rPr>
                <w:color w:val="365F91"/>
              </w:rPr>
            </w:pPr>
            <w:r>
              <w:rPr>
                <w:color w:val="365F91"/>
              </w:rPr>
              <w:t>A</w:t>
            </w:r>
          </w:p>
        </w:tc>
      </w:tr>
      <w:tr w:rsidR="00261C6A" w:rsidRPr="00492B88" w:rsidTr="008A58A8">
        <w:trPr>
          <w:trHeight w:val="315"/>
          <w:jc w:val="center"/>
        </w:trPr>
        <w:tc>
          <w:tcPr>
            <w:tcW w:w="1638" w:type="dxa"/>
            <w:tcBorders>
              <w:top w:val="single" w:sz="18" w:space="0" w:color="1F497D" w:themeColor="text2"/>
              <w:left w:val="single" w:sz="8" w:space="0" w:color="4F81BD" w:themeColor="accent1"/>
              <w:bottom w:val="single" w:sz="8" w:space="0" w:color="4F81BD" w:themeColor="accent1"/>
              <w:right w:val="single" w:sz="4" w:space="0" w:color="548DD4"/>
            </w:tcBorders>
            <w:shd w:val="clear" w:color="auto" w:fill="FFFFFF" w:themeFill="background1"/>
          </w:tcPr>
          <w:p w:rsidR="00261C6A" w:rsidRDefault="00261C6A" w:rsidP="00E37C1D">
            <w:pPr>
              <w:spacing w:line="240" w:lineRule="auto"/>
              <w:ind w:firstLine="0"/>
              <w:rPr>
                <w:b/>
                <w:bCs/>
                <w:color w:val="365F91"/>
              </w:rPr>
            </w:pPr>
            <w:r>
              <w:rPr>
                <w:b/>
                <w:bCs/>
                <w:color w:val="365F91"/>
              </w:rPr>
              <w:t>Cumulative credits</w:t>
            </w:r>
          </w:p>
        </w:tc>
        <w:tc>
          <w:tcPr>
            <w:tcW w:w="6024" w:type="dxa"/>
            <w:tcBorders>
              <w:top w:val="single" w:sz="18" w:space="0" w:color="1F497D" w:themeColor="text2"/>
              <w:left w:val="single" w:sz="4" w:space="0" w:color="548DD4"/>
              <w:bottom w:val="single" w:sz="8" w:space="0" w:color="4F81BD" w:themeColor="accent1"/>
              <w:right w:val="single" w:sz="4" w:space="0" w:color="548DD4"/>
            </w:tcBorders>
            <w:shd w:val="clear" w:color="auto" w:fill="FFFFFF" w:themeFill="background1"/>
          </w:tcPr>
          <w:p w:rsidR="00261C6A" w:rsidRDefault="00261C6A" w:rsidP="00E37C1D">
            <w:pPr>
              <w:spacing w:line="240" w:lineRule="auto"/>
              <w:ind w:left="162" w:firstLine="0"/>
              <w:jc w:val="left"/>
              <w:rPr>
                <w:color w:val="365F91"/>
              </w:rPr>
            </w:pPr>
            <w:r>
              <w:rPr>
                <w:color w:val="365F91"/>
              </w:rPr>
              <w:t>Academic Coursework</w:t>
            </w:r>
          </w:p>
          <w:p w:rsidR="00261C6A" w:rsidRDefault="00261C6A" w:rsidP="00E37C1D">
            <w:pPr>
              <w:spacing w:line="240" w:lineRule="auto"/>
              <w:ind w:left="162" w:firstLine="0"/>
              <w:jc w:val="left"/>
              <w:rPr>
                <w:color w:val="365F91"/>
              </w:rPr>
            </w:pPr>
            <w:r>
              <w:rPr>
                <w:color w:val="365F91"/>
              </w:rPr>
              <w:t xml:space="preserve">     Courses</w:t>
            </w:r>
          </w:p>
          <w:p w:rsidR="00261C6A" w:rsidRDefault="00261C6A" w:rsidP="00E37C1D">
            <w:pPr>
              <w:spacing w:line="240" w:lineRule="auto"/>
              <w:ind w:left="162" w:firstLine="0"/>
              <w:jc w:val="left"/>
              <w:rPr>
                <w:color w:val="365F91"/>
              </w:rPr>
            </w:pPr>
            <w:r>
              <w:rPr>
                <w:color w:val="365F91"/>
              </w:rPr>
              <w:t xml:space="preserve">     Seminar</w:t>
            </w:r>
          </w:p>
          <w:p w:rsidR="00261C6A" w:rsidRDefault="00261C6A" w:rsidP="00E37C1D">
            <w:pPr>
              <w:spacing w:line="240" w:lineRule="auto"/>
              <w:ind w:left="162" w:firstLine="0"/>
              <w:jc w:val="left"/>
              <w:rPr>
                <w:color w:val="365F91"/>
              </w:rPr>
            </w:pPr>
            <w:r>
              <w:rPr>
                <w:color w:val="365F91"/>
              </w:rPr>
              <w:t>Dissertation</w:t>
            </w:r>
          </w:p>
        </w:tc>
        <w:tc>
          <w:tcPr>
            <w:tcW w:w="974" w:type="dxa"/>
            <w:tcBorders>
              <w:top w:val="single" w:sz="18" w:space="0" w:color="1F497D" w:themeColor="text2"/>
              <w:left w:val="single" w:sz="4" w:space="0" w:color="548DD4"/>
              <w:bottom w:val="single" w:sz="8" w:space="0" w:color="4F81BD" w:themeColor="accent1"/>
              <w:right w:val="single" w:sz="4" w:space="0" w:color="548DD4"/>
            </w:tcBorders>
            <w:shd w:val="clear" w:color="auto" w:fill="FFFFFF" w:themeFill="background1"/>
          </w:tcPr>
          <w:p w:rsidR="00261C6A" w:rsidRDefault="00261C6A" w:rsidP="00E37C1D">
            <w:pPr>
              <w:spacing w:line="240" w:lineRule="auto"/>
              <w:ind w:left="-108" w:firstLine="0"/>
              <w:jc w:val="center"/>
              <w:rPr>
                <w:color w:val="365F91"/>
              </w:rPr>
            </w:pPr>
          </w:p>
          <w:p w:rsidR="00261C6A" w:rsidRDefault="00261C6A" w:rsidP="00E37C1D">
            <w:pPr>
              <w:spacing w:line="240" w:lineRule="auto"/>
              <w:ind w:left="-108" w:firstLine="0"/>
              <w:jc w:val="center"/>
              <w:rPr>
                <w:color w:val="365F91"/>
              </w:rPr>
            </w:pPr>
            <w:r>
              <w:rPr>
                <w:color w:val="365F91"/>
              </w:rPr>
              <w:t>48</w:t>
            </w:r>
          </w:p>
          <w:p w:rsidR="00261C6A" w:rsidRDefault="00261C6A" w:rsidP="00E37C1D">
            <w:pPr>
              <w:spacing w:line="240" w:lineRule="auto"/>
              <w:ind w:left="-108" w:firstLine="0"/>
              <w:jc w:val="center"/>
              <w:rPr>
                <w:color w:val="365F91"/>
              </w:rPr>
            </w:pPr>
            <w:r>
              <w:rPr>
                <w:color w:val="365F91"/>
              </w:rPr>
              <w:t>6</w:t>
            </w:r>
          </w:p>
          <w:p w:rsidR="00261C6A" w:rsidRDefault="00261C6A" w:rsidP="00E37C1D">
            <w:pPr>
              <w:spacing w:line="240" w:lineRule="auto"/>
              <w:ind w:left="-108" w:firstLine="0"/>
              <w:jc w:val="center"/>
              <w:rPr>
                <w:color w:val="365F91"/>
              </w:rPr>
            </w:pPr>
            <w:r>
              <w:rPr>
                <w:color w:val="365F91"/>
              </w:rPr>
              <w:t>27</w:t>
            </w:r>
          </w:p>
        </w:tc>
        <w:tc>
          <w:tcPr>
            <w:tcW w:w="940" w:type="dxa"/>
            <w:tcBorders>
              <w:top w:val="single" w:sz="18" w:space="0" w:color="1F497D" w:themeColor="text2"/>
              <w:left w:val="single" w:sz="4" w:space="0" w:color="548DD4"/>
              <w:bottom w:val="single" w:sz="8" w:space="0" w:color="4F81BD" w:themeColor="accent1"/>
              <w:right w:val="single" w:sz="4" w:space="0" w:color="548DD4"/>
            </w:tcBorders>
            <w:shd w:val="clear" w:color="auto" w:fill="FFFFFF" w:themeFill="background1"/>
          </w:tcPr>
          <w:p w:rsidR="00261C6A" w:rsidRDefault="00261C6A" w:rsidP="00E37C1D">
            <w:pPr>
              <w:spacing w:line="240" w:lineRule="auto"/>
              <w:ind w:left="-108" w:firstLine="0"/>
              <w:jc w:val="center"/>
              <w:rPr>
                <w:color w:val="365F91"/>
              </w:rPr>
            </w:pPr>
            <w:r>
              <w:rPr>
                <w:color w:val="365F91"/>
              </w:rPr>
              <w:t>3.91</w:t>
            </w:r>
          </w:p>
        </w:tc>
      </w:tr>
    </w:tbl>
    <w:p w:rsidR="00176706" w:rsidRDefault="00E724F7" w:rsidP="007E5FB0">
      <w:pPr>
        <w:ind w:firstLine="0"/>
        <w:jc w:val="left"/>
      </w:pPr>
      <w:r>
        <w:lastRenderedPageBreak/>
        <w:fldChar w:fldCharType="end"/>
      </w:r>
    </w:p>
    <w:p w:rsidR="00176706" w:rsidRPr="008A58A8" w:rsidRDefault="00176706" w:rsidP="00FE0A05">
      <w:pPr>
        <w:pStyle w:val="Caption"/>
      </w:pPr>
      <w:bookmarkStart w:id="193" w:name="_Toc213253498"/>
      <w:r w:rsidRPr="008A58A8">
        <w:t xml:space="preserve">Table </w:t>
      </w:r>
      <w:r w:rsidR="00E724F7">
        <w:fldChar w:fldCharType="begin"/>
      </w:r>
      <w:r w:rsidR="0073183B">
        <w:instrText xml:space="preserve"> SEQ Table \* ARABIC </w:instrText>
      </w:r>
      <w:r w:rsidR="00E724F7">
        <w:fldChar w:fldCharType="separate"/>
      </w:r>
      <w:r w:rsidR="00261C6A">
        <w:rPr>
          <w:noProof/>
        </w:rPr>
        <w:t>7</w:t>
      </w:r>
      <w:r w:rsidR="00E724F7">
        <w:fldChar w:fldCharType="end"/>
      </w:r>
      <w:r w:rsidRPr="008A58A8">
        <w:t>. Course Schedule</w:t>
      </w:r>
      <w:bookmarkEnd w:id="193"/>
    </w:p>
    <w:tbl>
      <w:tblPr>
        <w:tblW w:w="0" w:type="auto"/>
        <w:jc w:val="center"/>
        <w:tblInd w:w="-216" w:type="dxa"/>
        <w:tblBorders>
          <w:top w:val="single" w:sz="8" w:space="0" w:color="4F81BD"/>
          <w:bottom w:val="single" w:sz="8" w:space="0" w:color="4F81BD"/>
        </w:tblBorders>
        <w:tblLook w:val="04A0"/>
      </w:tblPr>
      <w:tblGrid>
        <w:gridCol w:w="1638"/>
        <w:gridCol w:w="6024"/>
        <w:gridCol w:w="974"/>
        <w:gridCol w:w="940"/>
      </w:tblGrid>
      <w:tr w:rsidR="00176706" w:rsidRPr="00DA3D39" w:rsidTr="00176706">
        <w:trPr>
          <w:jc w:val="center"/>
        </w:trPr>
        <w:tc>
          <w:tcPr>
            <w:tcW w:w="1638" w:type="dxa"/>
            <w:tcBorders>
              <w:top w:val="nil"/>
              <w:left w:val="nil"/>
              <w:bottom w:val="single" w:sz="18" w:space="0" w:color="1F497D" w:themeColor="text2"/>
              <w:right w:val="nil"/>
            </w:tcBorders>
            <w:shd w:val="clear" w:color="auto" w:fill="FFFFFF" w:themeFill="background1"/>
          </w:tcPr>
          <w:p w:rsidR="00176706" w:rsidRPr="008D6D09" w:rsidRDefault="00176706" w:rsidP="00E37C1D">
            <w:pPr>
              <w:spacing w:line="240" w:lineRule="auto"/>
              <w:ind w:firstLine="0"/>
              <w:rPr>
                <w:b/>
                <w:bCs/>
              </w:rPr>
            </w:pPr>
            <w:bookmarkStart w:id="194" w:name="_Ref201128096"/>
            <w:bookmarkStart w:id="195" w:name="_Ref201128124"/>
            <w:r w:rsidRPr="008D6D09">
              <w:rPr>
                <w:b/>
                <w:bCs/>
              </w:rPr>
              <w:t>TERM</w:t>
            </w:r>
          </w:p>
        </w:tc>
        <w:tc>
          <w:tcPr>
            <w:tcW w:w="6024" w:type="dxa"/>
            <w:tcBorders>
              <w:top w:val="nil"/>
              <w:left w:val="nil"/>
              <w:bottom w:val="single" w:sz="18" w:space="0" w:color="1F497D" w:themeColor="text2"/>
              <w:right w:val="nil"/>
            </w:tcBorders>
            <w:shd w:val="clear" w:color="auto" w:fill="FFFFFF" w:themeFill="background1"/>
          </w:tcPr>
          <w:p w:rsidR="00176706" w:rsidRPr="008D6D09" w:rsidRDefault="00176706" w:rsidP="00E37C1D">
            <w:pPr>
              <w:spacing w:line="240" w:lineRule="auto"/>
              <w:ind w:left="162" w:firstLine="0"/>
              <w:jc w:val="left"/>
              <w:rPr>
                <w:b/>
              </w:rPr>
            </w:pPr>
            <w:r w:rsidRPr="008D6D09">
              <w:rPr>
                <w:b/>
              </w:rPr>
              <w:t>COURSE</w:t>
            </w:r>
          </w:p>
        </w:tc>
        <w:tc>
          <w:tcPr>
            <w:tcW w:w="974" w:type="dxa"/>
            <w:tcBorders>
              <w:top w:val="nil"/>
              <w:left w:val="nil"/>
              <w:bottom w:val="single" w:sz="18" w:space="0" w:color="1F497D" w:themeColor="text2"/>
              <w:right w:val="nil"/>
            </w:tcBorders>
            <w:shd w:val="clear" w:color="auto" w:fill="FFFFFF" w:themeFill="background1"/>
          </w:tcPr>
          <w:p w:rsidR="00176706" w:rsidRPr="008D6D09" w:rsidRDefault="00176706" w:rsidP="00E37C1D">
            <w:pPr>
              <w:spacing w:line="240" w:lineRule="auto"/>
              <w:ind w:left="-108" w:firstLine="0"/>
              <w:jc w:val="left"/>
              <w:rPr>
                <w:b/>
              </w:rPr>
            </w:pPr>
            <w:r>
              <w:rPr>
                <w:b/>
              </w:rPr>
              <w:t xml:space="preserve"> H</w:t>
            </w:r>
            <w:r w:rsidRPr="008D6D09">
              <w:rPr>
                <w:b/>
              </w:rPr>
              <w:t>OURS</w:t>
            </w:r>
          </w:p>
        </w:tc>
        <w:tc>
          <w:tcPr>
            <w:tcW w:w="940" w:type="dxa"/>
            <w:tcBorders>
              <w:top w:val="nil"/>
              <w:left w:val="nil"/>
              <w:bottom w:val="single" w:sz="18" w:space="0" w:color="1F497D" w:themeColor="text2"/>
              <w:right w:val="nil"/>
            </w:tcBorders>
            <w:shd w:val="clear" w:color="auto" w:fill="FFFFFF" w:themeFill="background1"/>
          </w:tcPr>
          <w:p w:rsidR="00176706" w:rsidRPr="008D6D09" w:rsidRDefault="00176706" w:rsidP="00E37C1D">
            <w:pPr>
              <w:spacing w:line="240" w:lineRule="auto"/>
              <w:ind w:left="-108" w:firstLine="0"/>
              <w:jc w:val="left"/>
              <w:rPr>
                <w:b/>
              </w:rPr>
            </w:pPr>
            <w:r>
              <w:rPr>
                <w:b/>
              </w:rPr>
              <w:t xml:space="preserve">  GRADE</w:t>
            </w:r>
          </w:p>
        </w:tc>
      </w:tr>
      <w:tr w:rsidR="00176706" w:rsidRPr="00DA3D39" w:rsidTr="00176706">
        <w:trPr>
          <w:jc w:val="center"/>
        </w:trPr>
        <w:tc>
          <w:tcPr>
            <w:tcW w:w="1638" w:type="dxa"/>
            <w:tcBorders>
              <w:top w:val="single" w:sz="18" w:space="0" w:color="1F497D" w:themeColor="text2"/>
              <w:left w:val="single" w:sz="8" w:space="0" w:color="4F81BD" w:themeColor="accent1"/>
              <w:bottom w:val="nil"/>
              <w:right w:val="single" w:sz="4" w:space="0" w:color="548DD4"/>
            </w:tcBorders>
            <w:shd w:val="clear" w:color="auto" w:fill="FFFFFF" w:themeFill="background1"/>
          </w:tcPr>
          <w:p w:rsidR="00176706" w:rsidRPr="008D6D09" w:rsidRDefault="00176706" w:rsidP="00E37C1D">
            <w:pPr>
              <w:spacing w:line="240" w:lineRule="auto"/>
              <w:ind w:firstLine="0"/>
              <w:rPr>
                <w:b/>
                <w:bCs/>
                <w:color w:val="76923C"/>
                <w:sz w:val="12"/>
                <w:szCs w:val="12"/>
              </w:rPr>
            </w:pPr>
          </w:p>
        </w:tc>
        <w:tc>
          <w:tcPr>
            <w:tcW w:w="6024" w:type="dxa"/>
            <w:tcBorders>
              <w:top w:val="single" w:sz="18" w:space="0" w:color="1F497D" w:themeColor="text2"/>
              <w:left w:val="single" w:sz="4" w:space="0" w:color="548DD4"/>
              <w:bottom w:val="nil"/>
              <w:right w:val="single" w:sz="4" w:space="0" w:color="548DD4"/>
            </w:tcBorders>
            <w:shd w:val="clear" w:color="auto" w:fill="FFFFFF" w:themeFill="background1"/>
          </w:tcPr>
          <w:p w:rsidR="00176706" w:rsidRPr="008D6D09" w:rsidRDefault="00176706" w:rsidP="00E37C1D">
            <w:pPr>
              <w:spacing w:line="240" w:lineRule="auto"/>
              <w:ind w:left="162" w:firstLine="0"/>
              <w:jc w:val="left"/>
              <w:rPr>
                <w:color w:val="365F91"/>
                <w:sz w:val="12"/>
                <w:szCs w:val="12"/>
              </w:rPr>
            </w:pPr>
          </w:p>
        </w:tc>
        <w:tc>
          <w:tcPr>
            <w:tcW w:w="974" w:type="dxa"/>
            <w:tcBorders>
              <w:top w:val="single" w:sz="18" w:space="0" w:color="1F497D" w:themeColor="text2"/>
              <w:left w:val="single" w:sz="4" w:space="0" w:color="548DD4"/>
              <w:bottom w:val="nil"/>
              <w:right w:val="single" w:sz="4" w:space="0" w:color="548DD4"/>
            </w:tcBorders>
            <w:shd w:val="clear" w:color="auto" w:fill="FFFFFF" w:themeFill="background1"/>
          </w:tcPr>
          <w:p w:rsidR="00176706" w:rsidRPr="008D6D09" w:rsidRDefault="00176706" w:rsidP="00E37C1D">
            <w:pPr>
              <w:spacing w:line="240" w:lineRule="auto"/>
              <w:ind w:left="-108" w:firstLine="0"/>
              <w:jc w:val="center"/>
              <w:rPr>
                <w:color w:val="365F91"/>
                <w:sz w:val="12"/>
                <w:szCs w:val="12"/>
              </w:rPr>
            </w:pPr>
          </w:p>
        </w:tc>
        <w:tc>
          <w:tcPr>
            <w:tcW w:w="940" w:type="dxa"/>
            <w:tcBorders>
              <w:top w:val="single" w:sz="18" w:space="0" w:color="1F497D" w:themeColor="text2"/>
              <w:left w:val="single" w:sz="4" w:space="0" w:color="548DD4"/>
              <w:bottom w:val="nil"/>
              <w:right w:val="single" w:sz="4" w:space="0" w:color="548DD4"/>
            </w:tcBorders>
            <w:shd w:val="clear" w:color="auto" w:fill="FFFFFF" w:themeFill="background1"/>
          </w:tcPr>
          <w:p w:rsidR="00176706" w:rsidRPr="008D6D09" w:rsidRDefault="00176706" w:rsidP="00E37C1D">
            <w:pPr>
              <w:spacing w:line="240" w:lineRule="auto"/>
              <w:ind w:left="-108" w:firstLine="0"/>
              <w:jc w:val="center"/>
              <w:rPr>
                <w:color w:val="365F91"/>
                <w:sz w:val="12"/>
                <w:szCs w:val="12"/>
              </w:rPr>
            </w:pPr>
          </w:p>
        </w:tc>
      </w:tr>
      <w:tr w:rsidR="00176706"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FFFFFF" w:themeFill="background1"/>
          </w:tcPr>
          <w:p w:rsidR="00176706" w:rsidRPr="004E395B" w:rsidRDefault="00176706" w:rsidP="00E37C1D">
            <w:pPr>
              <w:spacing w:line="240" w:lineRule="auto"/>
              <w:ind w:firstLine="0"/>
              <w:rPr>
                <w:b/>
                <w:bCs/>
                <w:color w:val="1F497D" w:themeColor="text2"/>
              </w:rPr>
            </w:pPr>
            <w:r w:rsidRPr="004E395B">
              <w:rPr>
                <w:b/>
                <w:bCs/>
                <w:color w:val="1F497D" w:themeColor="text2"/>
              </w:rPr>
              <w:t>Summer 2006</w:t>
            </w:r>
          </w:p>
        </w:tc>
        <w:tc>
          <w:tcPr>
            <w:tcW w:w="6024" w:type="dxa"/>
            <w:tcBorders>
              <w:top w:val="nil"/>
              <w:left w:val="single" w:sz="4" w:space="0" w:color="548DD4"/>
              <w:bottom w:val="nil"/>
              <w:right w:val="single" w:sz="4" w:space="0" w:color="548DD4"/>
            </w:tcBorders>
            <w:shd w:val="clear" w:color="auto" w:fill="FFFFFF" w:themeFill="background1"/>
          </w:tcPr>
          <w:p w:rsidR="00176706" w:rsidRDefault="00176706" w:rsidP="00E37C1D">
            <w:pPr>
              <w:numPr>
                <w:ilvl w:val="0"/>
                <w:numId w:val="20"/>
              </w:numPr>
              <w:spacing w:line="240" w:lineRule="auto"/>
              <w:ind w:left="162" w:hanging="162"/>
              <w:jc w:val="left"/>
              <w:rPr>
                <w:color w:val="365F91"/>
              </w:rPr>
            </w:pPr>
            <w:r>
              <w:rPr>
                <w:color w:val="365F91"/>
              </w:rPr>
              <w:t>Admission</w:t>
            </w:r>
          </w:p>
          <w:p w:rsidR="00176706" w:rsidRDefault="00176706" w:rsidP="00E37C1D">
            <w:pPr>
              <w:numPr>
                <w:ilvl w:val="0"/>
                <w:numId w:val="20"/>
              </w:numPr>
              <w:spacing w:line="240" w:lineRule="auto"/>
              <w:ind w:left="162" w:hanging="162"/>
              <w:jc w:val="left"/>
              <w:rPr>
                <w:color w:val="365F91"/>
              </w:rPr>
            </w:pPr>
            <w:r>
              <w:rPr>
                <w:color w:val="365F91"/>
              </w:rPr>
              <w:t xml:space="preserve">BME 502: Use of facilities </w:t>
            </w:r>
          </w:p>
        </w:tc>
        <w:tc>
          <w:tcPr>
            <w:tcW w:w="974"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p>
          <w:p w:rsidR="00176706" w:rsidRDefault="00176706" w:rsidP="00E37C1D">
            <w:pPr>
              <w:spacing w:line="240" w:lineRule="auto"/>
              <w:ind w:left="-108" w:firstLine="0"/>
              <w:jc w:val="center"/>
              <w:rPr>
                <w:color w:val="365F91"/>
              </w:rPr>
            </w:pPr>
            <w:r>
              <w:rPr>
                <w:color w:val="365F91"/>
              </w:rPr>
              <w:t>3</w:t>
            </w:r>
          </w:p>
        </w:tc>
        <w:tc>
          <w:tcPr>
            <w:tcW w:w="940"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p>
          <w:p w:rsidR="00176706" w:rsidRDefault="00176706" w:rsidP="00E37C1D">
            <w:pPr>
              <w:spacing w:line="240" w:lineRule="auto"/>
              <w:ind w:left="-108" w:firstLine="0"/>
              <w:jc w:val="center"/>
              <w:rPr>
                <w:color w:val="365F91"/>
              </w:rPr>
            </w:pPr>
            <w:r>
              <w:rPr>
                <w:color w:val="365F91"/>
              </w:rPr>
              <w:t>S</w:t>
            </w:r>
          </w:p>
        </w:tc>
      </w:tr>
      <w:tr w:rsidR="00176706"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C6D9F1" w:themeFill="text2" w:themeFillTint="33"/>
          </w:tcPr>
          <w:p w:rsidR="00176706" w:rsidRPr="004E395B" w:rsidRDefault="00176706" w:rsidP="00E37C1D">
            <w:pPr>
              <w:spacing w:line="240" w:lineRule="auto"/>
              <w:ind w:firstLine="0"/>
              <w:rPr>
                <w:b/>
                <w:bCs/>
                <w:color w:val="1F497D" w:themeColor="text2"/>
              </w:rPr>
            </w:pPr>
            <w:r w:rsidRPr="004E395B">
              <w:rPr>
                <w:b/>
                <w:bCs/>
                <w:color w:val="1F497D" w:themeColor="text2"/>
              </w:rPr>
              <w:t>Fall 2006</w:t>
            </w:r>
          </w:p>
        </w:tc>
        <w:tc>
          <w:tcPr>
            <w:tcW w:w="6024" w:type="dxa"/>
            <w:tcBorders>
              <w:top w:val="nil"/>
              <w:left w:val="single" w:sz="4" w:space="0" w:color="548DD4"/>
              <w:bottom w:val="nil"/>
              <w:right w:val="single" w:sz="4" w:space="0" w:color="548DD4"/>
            </w:tcBorders>
            <w:shd w:val="clear" w:color="auto" w:fill="C6D9F1" w:themeFill="text2" w:themeFillTint="33"/>
          </w:tcPr>
          <w:p w:rsidR="00176706" w:rsidRDefault="00176706" w:rsidP="00E37C1D">
            <w:pPr>
              <w:numPr>
                <w:ilvl w:val="0"/>
                <w:numId w:val="20"/>
              </w:numPr>
              <w:spacing w:line="240" w:lineRule="auto"/>
              <w:ind w:left="162" w:hanging="162"/>
              <w:jc w:val="left"/>
              <w:rPr>
                <w:color w:val="365F91"/>
              </w:rPr>
            </w:pPr>
            <w:r>
              <w:rPr>
                <w:color w:val="365F91"/>
              </w:rPr>
              <w:t>BME 599: Advanced Engineering Mathematics</w:t>
            </w:r>
          </w:p>
          <w:p w:rsidR="00176706" w:rsidRDefault="00176706" w:rsidP="00E37C1D">
            <w:pPr>
              <w:numPr>
                <w:ilvl w:val="0"/>
                <w:numId w:val="20"/>
              </w:numPr>
              <w:spacing w:line="240" w:lineRule="auto"/>
              <w:ind w:left="162" w:hanging="162"/>
              <w:jc w:val="left"/>
              <w:rPr>
                <w:color w:val="365F91"/>
              </w:rPr>
            </w:pPr>
            <w:r>
              <w:rPr>
                <w:color w:val="365F91"/>
              </w:rPr>
              <w:t>BME 599: Ultrasound Instrumentation</w:t>
            </w:r>
          </w:p>
          <w:p w:rsidR="00176706" w:rsidRDefault="00176706" w:rsidP="00E37C1D">
            <w:pPr>
              <w:numPr>
                <w:ilvl w:val="0"/>
                <w:numId w:val="20"/>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shd w:val="clear" w:color="auto" w:fill="C6D9F1" w:themeFill="text2" w:themeFillTint="33"/>
          </w:tcPr>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C6D9F1" w:themeFill="text2" w:themeFillTint="33"/>
          </w:tcPr>
          <w:p w:rsidR="00176706" w:rsidRDefault="00176706" w:rsidP="00E37C1D">
            <w:pPr>
              <w:spacing w:line="240" w:lineRule="auto"/>
              <w:ind w:left="-108" w:firstLine="0"/>
              <w:jc w:val="center"/>
              <w:rPr>
                <w:color w:val="365F91"/>
              </w:rPr>
            </w:pPr>
            <w:r>
              <w:rPr>
                <w:color w:val="365F91"/>
              </w:rPr>
              <w:t>A</w:t>
            </w:r>
          </w:p>
          <w:p w:rsidR="00176706" w:rsidRDefault="00176706" w:rsidP="00E37C1D">
            <w:pPr>
              <w:spacing w:line="240" w:lineRule="auto"/>
              <w:ind w:left="-108" w:firstLine="0"/>
              <w:jc w:val="center"/>
              <w:rPr>
                <w:color w:val="365F91"/>
              </w:rPr>
            </w:pPr>
            <w:r>
              <w:rPr>
                <w:color w:val="365F91"/>
              </w:rPr>
              <w:t>B+</w:t>
            </w:r>
          </w:p>
          <w:p w:rsidR="00176706" w:rsidRDefault="00176706" w:rsidP="00E37C1D">
            <w:pPr>
              <w:spacing w:line="240" w:lineRule="auto"/>
              <w:ind w:left="-108" w:firstLine="0"/>
              <w:jc w:val="center"/>
              <w:rPr>
                <w:color w:val="365F91"/>
              </w:rPr>
            </w:pPr>
            <w:r>
              <w:rPr>
                <w:color w:val="365F91"/>
              </w:rPr>
              <w:t>S</w:t>
            </w:r>
          </w:p>
        </w:tc>
      </w:tr>
      <w:tr w:rsidR="00176706"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FFFFFF" w:themeFill="background1"/>
          </w:tcPr>
          <w:p w:rsidR="00176706" w:rsidRPr="004E395B" w:rsidRDefault="00176706" w:rsidP="00E37C1D">
            <w:pPr>
              <w:spacing w:line="240" w:lineRule="auto"/>
              <w:ind w:firstLine="0"/>
              <w:rPr>
                <w:b/>
                <w:bCs/>
                <w:color w:val="1F497D" w:themeColor="text2"/>
              </w:rPr>
            </w:pPr>
            <w:r w:rsidRPr="004E395B">
              <w:rPr>
                <w:b/>
                <w:bCs/>
                <w:color w:val="1F497D" w:themeColor="text2"/>
              </w:rPr>
              <w:t>Spring 2007</w:t>
            </w:r>
          </w:p>
        </w:tc>
        <w:tc>
          <w:tcPr>
            <w:tcW w:w="6024" w:type="dxa"/>
            <w:tcBorders>
              <w:top w:val="nil"/>
              <w:left w:val="single" w:sz="4" w:space="0" w:color="548DD4"/>
              <w:bottom w:val="nil"/>
              <w:right w:val="single" w:sz="4" w:space="0" w:color="548DD4"/>
            </w:tcBorders>
            <w:shd w:val="clear" w:color="auto" w:fill="FFFFFF" w:themeFill="background1"/>
          </w:tcPr>
          <w:p w:rsidR="00176706" w:rsidRDefault="00176706" w:rsidP="00E37C1D">
            <w:pPr>
              <w:numPr>
                <w:ilvl w:val="0"/>
                <w:numId w:val="20"/>
              </w:numPr>
              <w:spacing w:line="240" w:lineRule="auto"/>
              <w:ind w:left="162" w:hanging="162"/>
              <w:jc w:val="left"/>
              <w:rPr>
                <w:color w:val="365F91"/>
              </w:rPr>
            </w:pPr>
            <w:r>
              <w:rPr>
                <w:color w:val="365F91"/>
              </w:rPr>
              <w:t>BME 610: Advanced Topics- Engineering and Anatomy</w:t>
            </w:r>
          </w:p>
          <w:p w:rsidR="00176706" w:rsidRDefault="00176706" w:rsidP="00E37C1D">
            <w:pPr>
              <w:numPr>
                <w:ilvl w:val="0"/>
                <w:numId w:val="20"/>
              </w:numPr>
              <w:spacing w:line="240" w:lineRule="auto"/>
              <w:ind w:left="162" w:hanging="162"/>
              <w:jc w:val="left"/>
              <w:rPr>
                <w:color w:val="365F91"/>
              </w:rPr>
            </w:pPr>
            <w:r>
              <w:rPr>
                <w:color w:val="365F91"/>
              </w:rPr>
              <w:t>Engineering Science 581: Gross Anatomy</w:t>
            </w:r>
          </w:p>
          <w:p w:rsidR="00176706" w:rsidRDefault="00176706" w:rsidP="00E37C1D">
            <w:pPr>
              <w:numPr>
                <w:ilvl w:val="0"/>
                <w:numId w:val="20"/>
              </w:numPr>
              <w:spacing w:line="240" w:lineRule="auto"/>
              <w:ind w:left="162" w:hanging="162"/>
              <w:jc w:val="left"/>
              <w:rPr>
                <w:color w:val="365F91"/>
              </w:rPr>
            </w:pPr>
            <w:r>
              <w:rPr>
                <w:color w:val="365F91"/>
              </w:rPr>
              <w:t>ME 595: Seminar</w:t>
            </w:r>
          </w:p>
        </w:tc>
        <w:tc>
          <w:tcPr>
            <w:tcW w:w="974"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r>
              <w:rPr>
                <w:color w:val="365F91"/>
              </w:rPr>
              <w:t>A</w:t>
            </w:r>
          </w:p>
          <w:p w:rsidR="00176706" w:rsidRDefault="00176706" w:rsidP="00E37C1D">
            <w:pPr>
              <w:spacing w:line="240" w:lineRule="auto"/>
              <w:ind w:left="-108" w:firstLine="0"/>
              <w:jc w:val="center"/>
              <w:rPr>
                <w:color w:val="365F91"/>
              </w:rPr>
            </w:pPr>
            <w:r>
              <w:rPr>
                <w:color w:val="365F91"/>
              </w:rPr>
              <w:t>A</w:t>
            </w:r>
          </w:p>
          <w:p w:rsidR="00176706" w:rsidRDefault="00176706" w:rsidP="00E37C1D">
            <w:pPr>
              <w:spacing w:line="240" w:lineRule="auto"/>
              <w:ind w:left="-108" w:firstLine="0"/>
              <w:jc w:val="center"/>
              <w:rPr>
                <w:color w:val="365F91"/>
              </w:rPr>
            </w:pPr>
            <w:r>
              <w:rPr>
                <w:color w:val="365F91"/>
              </w:rPr>
              <w:t>S</w:t>
            </w:r>
          </w:p>
        </w:tc>
      </w:tr>
      <w:tr w:rsidR="00176706"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D3DFEE"/>
          </w:tcPr>
          <w:p w:rsidR="00176706" w:rsidRPr="004E395B" w:rsidRDefault="00176706" w:rsidP="00E37C1D">
            <w:pPr>
              <w:spacing w:line="240" w:lineRule="auto"/>
              <w:ind w:firstLine="0"/>
              <w:rPr>
                <w:b/>
                <w:bCs/>
                <w:color w:val="1F497D" w:themeColor="text2"/>
              </w:rPr>
            </w:pPr>
            <w:r w:rsidRPr="004E395B">
              <w:rPr>
                <w:b/>
                <w:bCs/>
                <w:color w:val="1F497D" w:themeColor="text2"/>
              </w:rPr>
              <w:t>Summer 2007</w:t>
            </w:r>
          </w:p>
        </w:tc>
        <w:tc>
          <w:tcPr>
            <w:tcW w:w="6024" w:type="dxa"/>
            <w:tcBorders>
              <w:top w:val="nil"/>
              <w:left w:val="single" w:sz="4" w:space="0" w:color="548DD4"/>
              <w:bottom w:val="nil"/>
              <w:right w:val="single" w:sz="4" w:space="0" w:color="548DD4"/>
            </w:tcBorders>
            <w:shd w:val="clear" w:color="auto" w:fill="D3DFEE"/>
          </w:tcPr>
          <w:p w:rsidR="00176706" w:rsidRDefault="00176706" w:rsidP="00E37C1D">
            <w:pPr>
              <w:numPr>
                <w:ilvl w:val="0"/>
                <w:numId w:val="20"/>
              </w:numPr>
              <w:spacing w:line="240" w:lineRule="auto"/>
              <w:ind w:left="162" w:hanging="162"/>
              <w:jc w:val="left"/>
              <w:rPr>
                <w:color w:val="365F91"/>
              </w:rPr>
            </w:pPr>
            <w:r>
              <w:rPr>
                <w:color w:val="365F91"/>
              </w:rPr>
              <w:t>BME 531: Advanced Biomechanics I</w:t>
            </w:r>
          </w:p>
        </w:tc>
        <w:tc>
          <w:tcPr>
            <w:tcW w:w="974" w:type="dxa"/>
            <w:tcBorders>
              <w:top w:val="nil"/>
              <w:left w:val="single" w:sz="4" w:space="0" w:color="548DD4"/>
              <w:bottom w:val="nil"/>
              <w:right w:val="single" w:sz="4" w:space="0" w:color="548DD4"/>
            </w:tcBorders>
            <w:shd w:val="clear" w:color="auto" w:fill="D3DFEE"/>
          </w:tcPr>
          <w:p w:rsidR="00176706" w:rsidRDefault="00176706" w:rsidP="00E37C1D">
            <w:pPr>
              <w:spacing w:line="240" w:lineRule="auto"/>
              <w:ind w:left="-108" w:firstLine="0"/>
              <w:jc w:val="center"/>
              <w:rPr>
                <w:color w:val="365F91"/>
              </w:rPr>
            </w:pPr>
            <w:r>
              <w:rPr>
                <w:color w:val="365F91"/>
              </w:rPr>
              <w:t>3</w:t>
            </w:r>
          </w:p>
        </w:tc>
        <w:tc>
          <w:tcPr>
            <w:tcW w:w="940" w:type="dxa"/>
            <w:tcBorders>
              <w:top w:val="nil"/>
              <w:left w:val="single" w:sz="4" w:space="0" w:color="548DD4"/>
              <w:bottom w:val="nil"/>
              <w:right w:val="single" w:sz="4" w:space="0" w:color="548DD4"/>
            </w:tcBorders>
            <w:shd w:val="clear" w:color="auto" w:fill="D3DFEE"/>
          </w:tcPr>
          <w:p w:rsidR="00176706" w:rsidRDefault="00176706" w:rsidP="00E37C1D">
            <w:pPr>
              <w:spacing w:line="240" w:lineRule="auto"/>
              <w:ind w:left="-108" w:firstLine="0"/>
              <w:jc w:val="center"/>
              <w:rPr>
                <w:color w:val="365F91"/>
              </w:rPr>
            </w:pPr>
            <w:r>
              <w:rPr>
                <w:color w:val="365F91"/>
              </w:rPr>
              <w:t>A</w:t>
            </w:r>
          </w:p>
        </w:tc>
      </w:tr>
      <w:tr w:rsidR="00176706"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FFFFFF" w:themeFill="background1"/>
          </w:tcPr>
          <w:p w:rsidR="00176706" w:rsidRPr="004E395B" w:rsidRDefault="00176706" w:rsidP="00E37C1D">
            <w:pPr>
              <w:spacing w:line="240" w:lineRule="auto"/>
              <w:ind w:firstLine="0"/>
              <w:rPr>
                <w:b/>
                <w:bCs/>
                <w:color w:val="1F497D" w:themeColor="text2"/>
              </w:rPr>
            </w:pPr>
            <w:r w:rsidRPr="004E395B">
              <w:rPr>
                <w:b/>
                <w:bCs/>
                <w:color w:val="1F497D" w:themeColor="text2"/>
              </w:rPr>
              <w:t>Fall 2007</w:t>
            </w:r>
          </w:p>
        </w:tc>
        <w:tc>
          <w:tcPr>
            <w:tcW w:w="6024" w:type="dxa"/>
            <w:tcBorders>
              <w:top w:val="nil"/>
              <w:left w:val="single" w:sz="4" w:space="0" w:color="548DD4"/>
              <w:bottom w:val="nil"/>
              <w:right w:val="single" w:sz="4" w:space="0" w:color="548DD4"/>
            </w:tcBorders>
            <w:shd w:val="clear" w:color="auto" w:fill="FFFFFF" w:themeFill="background1"/>
          </w:tcPr>
          <w:p w:rsidR="00176706" w:rsidRPr="00964FA9" w:rsidRDefault="00176706" w:rsidP="00E37C1D">
            <w:pPr>
              <w:numPr>
                <w:ilvl w:val="0"/>
                <w:numId w:val="20"/>
              </w:numPr>
              <w:spacing w:line="240" w:lineRule="auto"/>
              <w:ind w:left="162" w:hanging="162"/>
              <w:jc w:val="left"/>
              <w:rPr>
                <w:color w:val="365F91"/>
              </w:rPr>
            </w:pPr>
            <w:r w:rsidRPr="00964FA9">
              <w:rPr>
                <w:color w:val="365F91"/>
              </w:rPr>
              <w:t>Exercise Science 513: Biomechanics of Orthopaedic Rehab</w:t>
            </w:r>
          </w:p>
          <w:p w:rsidR="00176706" w:rsidRDefault="00176706" w:rsidP="00E37C1D">
            <w:pPr>
              <w:numPr>
                <w:ilvl w:val="0"/>
                <w:numId w:val="20"/>
              </w:numPr>
              <w:spacing w:line="240" w:lineRule="auto"/>
              <w:ind w:left="162" w:hanging="162"/>
              <w:jc w:val="left"/>
              <w:rPr>
                <w:color w:val="365F91"/>
              </w:rPr>
            </w:pPr>
            <w:r>
              <w:rPr>
                <w:color w:val="365F91"/>
              </w:rPr>
              <w:t>Math 475: Industrial Mathematics</w:t>
            </w:r>
          </w:p>
          <w:p w:rsidR="00176706" w:rsidRDefault="00176706" w:rsidP="00E37C1D">
            <w:pPr>
              <w:numPr>
                <w:ilvl w:val="0"/>
                <w:numId w:val="20"/>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r>
              <w:rPr>
                <w:color w:val="365F91"/>
              </w:rPr>
              <w:t>A</w:t>
            </w:r>
          </w:p>
          <w:p w:rsidR="00176706" w:rsidRDefault="00176706" w:rsidP="00E37C1D">
            <w:pPr>
              <w:spacing w:line="240" w:lineRule="auto"/>
              <w:ind w:left="-108" w:firstLine="0"/>
              <w:jc w:val="center"/>
              <w:rPr>
                <w:color w:val="365F91"/>
              </w:rPr>
            </w:pPr>
            <w:r>
              <w:rPr>
                <w:color w:val="365F91"/>
              </w:rPr>
              <w:t>A</w:t>
            </w:r>
          </w:p>
          <w:p w:rsidR="00176706" w:rsidRDefault="00176706" w:rsidP="00E37C1D">
            <w:pPr>
              <w:spacing w:line="240" w:lineRule="auto"/>
              <w:ind w:left="-108" w:firstLine="0"/>
              <w:jc w:val="center"/>
              <w:rPr>
                <w:color w:val="365F91"/>
              </w:rPr>
            </w:pPr>
            <w:r>
              <w:rPr>
                <w:color w:val="365F91"/>
              </w:rPr>
              <w:t>S</w:t>
            </w:r>
          </w:p>
        </w:tc>
      </w:tr>
      <w:tr w:rsidR="00176706" w:rsidRPr="00DA3D39" w:rsidTr="00176706">
        <w:trPr>
          <w:jc w:val="center"/>
        </w:trPr>
        <w:tc>
          <w:tcPr>
            <w:tcW w:w="1638" w:type="dxa"/>
            <w:tcBorders>
              <w:top w:val="nil"/>
              <w:left w:val="single" w:sz="8" w:space="0" w:color="4F81BD" w:themeColor="accent1"/>
              <w:bottom w:val="nil"/>
              <w:right w:val="single" w:sz="4" w:space="0" w:color="548DD4"/>
            </w:tcBorders>
            <w:shd w:val="clear" w:color="auto" w:fill="D3DFEE"/>
          </w:tcPr>
          <w:p w:rsidR="00176706" w:rsidRPr="004E395B" w:rsidRDefault="00176706" w:rsidP="00E37C1D">
            <w:pPr>
              <w:spacing w:line="240" w:lineRule="auto"/>
              <w:ind w:firstLine="0"/>
              <w:rPr>
                <w:b/>
                <w:bCs/>
                <w:color w:val="1F497D" w:themeColor="text2"/>
              </w:rPr>
            </w:pPr>
            <w:r w:rsidRPr="004E395B">
              <w:rPr>
                <w:b/>
                <w:bCs/>
                <w:color w:val="1F497D" w:themeColor="text2"/>
              </w:rPr>
              <w:t>Spring 2008</w:t>
            </w:r>
          </w:p>
        </w:tc>
        <w:tc>
          <w:tcPr>
            <w:tcW w:w="6024" w:type="dxa"/>
            <w:tcBorders>
              <w:top w:val="nil"/>
              <w:left w:val="single" w:sz="4" w:space="0" w:color="548DD4"/>
              <w:bottom w:val="nil"/>
              <w:right w:val="single" w:sz="4" w:space="0" w:color="548DD4"/>
            </w:tcBorders>
            <w:shd w:val="clear" w:color="auto" w:fill="D3DFEE"/>
          </w:tcPr>
          <w:p w:rsidR="00176706" w:rsidRDefault="00176706" w:rsidP="00E37C1D">
            <w:pPr>
              <w:numPr>
                <w:ilvl w:val="0"/>
                <w:numId w:val="20"/>
              </w:numPr>
              <w:spacing w:line="240" w:lineRule="auto"/>
              <w:ind w:left="162" w:hanging="162"/>
              <w:jc w:val="left"/>
              <w:rPr>
                <w:color w:val="365F91"/>
              </w:rPr>
            </w:pPr>
            <w:r w:rsidRPr="00114C4F">
              <w:rPr>
                <w:color w:val="365F91"/>
              </w:rPr>
              <w:t>BME 682: Biological Application of Micro/Nano Systems</w:t>
            </w:r>
          </w:p>
          <w:p w:rsidR="00176706" w:rsidRDefault="00176706" w:rsidP="00E37C1D">
            <w:pPr>
              <w:numPr>
                <w:ilvl w:val="0"/>
                <w:numId w:val="20"/>
              </w:numPr>
              <w:spacing w:line="240" w:lineRule="auto"/>
              <w:ind w:left="162" w:hanging="162"/>
              <w:jc w:val="left"/>
              <w:rPr>
                <w:color w:val="365F91"/>
              </w:rPr>
            </w:pPr>
            <w:r w:rsidRPr="00114C4F">
              <w:rPr>
                <w:color w:val="365F91"/>
              </w:rPr>
              <w:t>BME 559: Advanced Mechanics of Materials</w:t>
            </w:r>
          </w:p>
          <w:p w:rsidR="00176706" w:rsidRDefault="00176706" w:rsidP="00E37C1D">
            <w:pPr>
              <w:numPr>
                <w:ilvl w:val="0"/>
                <w:numId w:val="20"/>
              </w:numPr>
              <w:spacing w:line="240" w:lineRule="auto"/>
              <w:ind w:left="162" w:hanging="162"/>
              <w:jc w:val="left"/>
              <w:rPr>
                <w:color w:val="365F91"/>
              </w:rPr>
            </w:pPr>
            <w:r w:rsidRPr="00114C4F">
              <w:rPr>
                <w:color w:val="365F91"/>
              </w:rPr>
              <w:t>MSE 576: Cell and Tissue Biomaterials Interaction</w:t>
            </w:r>
          </w:p>
          <w:p w:rsidR="00176706" w:rsidRPr="00DA3D39" w:rsidRDefault="00176706" w:rsidP="00E37C1D">
            <w:pPr>
              <w:numPr>
                <w:ilvl w:val="0"/>
                <w:numId w:val="20"/>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shd w:val="clear" w:color="auto" w:fill="D3DFEE"/>
          </w:tcPr>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D3DFEE"/>
          </w:tcPr>
          <w:p w:rsidR="00176706" w:rsidRDefault="00176706" w:rsidP="00E37C1D">
            <w:pPr>
              <w:spacing w:line="240" w:lineRule="auto"/>
              <w:ind w:left="-108" w:firstLine="0"/>
              <w:jc w:val="center"/>
              <w:rPr>
                <w:color w:val="365F91"/>
              </w:rPr>
            </w:pPr>
            <w:r>
              <w:rPr>
                <w:color w:val="365F91"/>
              </w:rPr>
              <w:t>A</w:t>
            </w:r>
          </w:p>
          <w:p w:rsidR="00176706" w:rsidRDefault="00176706" w:rsidP="00E37C1D">
            <w:pPr>
              <w:spacing w:line="240" w:lineRule="auto"/>
              <w:ind w:left="-108" w:firstLine="0"/>
              <w:jc w:val="center"/>
              <w:rPr>
                <w:color w:val="365F91"/>
              </w:rPr>
            </w:pPr>
            <w:r>
              <w:rPr>
                <w:color w:val="365F91"/>
              </w:rPr>
              <w:t>B+</w:t>
            </w:r>
          </w:p>
          <w:p w:rsidR="00176706" w:rsidRDefault="00176706" w:rsidP="00E37C1D">
            <w:pPr>
              <w:spacing w:line="240" w:lineRule="auto"/>
              <w:ind w:left="-108" w:firstLine="0"/>
              <w:jc w:val="center"/>
              <w:rPr>
                <w:color w:val="365F91"/>
              </w:rPr>
            </w:pPr>
            <w:r>
              <w:rPr>
                <w:color w:val="365F91"/>
              </w:rPr>
              <w:t>A</w:t>
            </w:r>
          </w:p>
          <w:p w:rsidR="00176706" w:rsidRDefault="00176706" w:rsidP="00E37C1D">
            <w:pPr>
              <w:spacing w:line="240" w:lineRule="auto"/>
              <w:ind w:left="-108" w:firstLine="0"/>
              <w:jc w:val="center"/>
              <w:rPr>
                <w:color w:val="365F91"/>
              </w:rPr>
            </w:pPr>
            <w:r>
              <w:rPr>
                <w:color w:val="365F91"/>
              </w:rPr>
              <w:t>S</w:t>
            </w:r>
          </w:p>
        </w:tc>
      </w:tr>
      <w:tr w:rsidR="00176706" w:rsidRPr="00492B88" w:rsidTr="008A58A8">
        <w:trPr>
          <w:jc w:val="center"/>
        </w:trPr>
        <w:tc>
          <w:tcPr>
            <w:tcW w:w="1638" w:type="dxa"/>
            <w:tcBorders>
              <w:top w:val="nil"/>
              <w:left w:val="single" w:sz="8" w:space="0" w:color="4F81BD" w:themeColor="accent1"/>
              <w:bottom w:val="nil"/>
              <w:right w:val="single" w:sz="4" w:space="0" w:color="548DD4"/>
            </w:tcBorders>
          </w:tcPr>
          <w:p w:rsidR="00176706" w:rsidRPr="004E395B" w:rsidRDefault="00176706" w:rsidP="00E37C1D">
            <w:pPr>
              <w:spacing w:line="240" w:lineRule="auto"/>
              <w:ind w:firstLine="0"/>
              <w:rPr>
                <w:b/>
                <w:bCs/>
                <w:color w:val="1F497D" w:themeColor="text2"/>
              </w:rPr>
            </w:pPr>
            <w:r w:rsidRPr="004E395B">
              <w:rPr>
                <w:b/>
                <w:bCs/>
                <w:color w:val="1F497D" w:themeColor="text2"/>
              </w:rPr>
              <w:t>Summer 2008</w:t>
            </w:r>
          </w:p>
        </w:tc>
        <w:tc>
          <w:tcPr>
            <w:tcW w:w="6024" w:type="dxa"/>
            <w:tcBorders>
              <w:top w:val="nil"/>
              <w:left w:val="single" w:sz="4" w:space="0" w:color="548DD4"/>
              <w:bottom w:val="nil"/>
              <w:right w:val="single" w:sz="4" w:space="0" w:color="548DD4"/>
            </w:tcBorders>
          </w:tcPr>
          <w:p w:rsidR="00176706" w:rsidRDefault="00176706" w:rsidP="00E37C1D">
            <w:pPr>
              <w:spacing w:line="240" w:lineRule="auto"/>
              <w:ind w:left="162" w:firstLine="0"/>
              <w:jc w:val="center"/>
              <w:rPr>
                <w:i/>
                <w:color w:val="365F91"/>
              </w:rPr>
            </w:pPr>
            <w:r w:rsidRPr="00ED12E3">
              <w:rPr>
                <w:i/>
                <w:color w:val="365F91"/>
              </w:rPr>
              <w:t>PROPOSAL</w:t>
            </w:r>
            <w:r w:rsidRPr="00ED12E3">
              <w:rPr>
                <w:color w:val="365F91"/>
              </w:rPr>
              <w:t xml:space="preserve"> </w:t>
            </w:r>
            <w:r w:rsidRPr="00ED12E3">
              <w:rPr>
                <w:i/>
                <w:color w:val="365F91"/>
              </w:rPr>
              <w:t>&amp;</w:t>
            </w:r>
            <w:r w:rsidRPr="00ED12E3">
              <w:rPr>
                <w:color w:val="365F91"/>
              </w:rPr>
              <w:t xml:space="preserve"> </w:t>
            </w:r>
            <w:r w:rsidRPr="00ED12E3">
              <w:rPr>
                <w:i/>
                <w:color w:val="365F91"/>
              </w:rPr>
              <w:t>PHD  QUALIFYING  EXAMS</w:t>
            </w:r>
          </w:p>
          <w:p w:rsidR="008A58A8" w:rsidRPr="008A58A8" w:rsidRDefault="008A58A8" w:rsidP="008A58A8">
            <w:pPr>
              <w:pStyle w:val="ListParagraph"/>
              <w:numPr>
                <w:ilvl w:val="0"/>
                <w:numId w:val="29"/>
              </w:numPr>
              <w:spacing w:line="240" w:lineRule="auto"/>
              <w:ind w:left="162" w:hanging="180"/>
              <w:jc w:val="left"/>
              <w:rPr>
                <w:color w:val="365F91"/>
              </w:rPr>
            </w:pPr>
            <w:r w:rsidRPr="008A58A8">
              <w:rPr>
                <w:color w:val="365F91"/>
              </w:rPr>
              <w:t>Dissertation hours</w:t>
            </w:r>
          </w:p>
        </w:tc>
        <w:tc>
          <w:tcPr>
            <w:tcW w:w="974" w:type="dxa"/>
            <w:tcBorders>
              <w:top w:val="nil"/>
              <w:left w:val="single" w:sz="4" w:space="0" w:color="548DD4"/>
              <w:bottom w:val="nil"/>
              <w:right w:val="single" w:sz="4" w:space="0" w:color="548DD4"/>
            </w:tcBorders>
          </w:tcPr>
          <w:p w:rsidR="00176706" w:rsidRDefault="00176706" w:rsidP="00E37C1D">
            <w:pPr>
              <w:spacing w:line="240" w:lineRule="auto"/>
              <w:ind w:left="-108" w:firstLine="0"/>
              <w:jc w:val="center"/>
              <w:rPr>
                <w:b/>
                <w:i/>
                <w:color w:val="365F91"/>
              </w:rPr>
            </w:pPr>
          </w:p>
          <w:p w:rsidR="008A58A8" w:rsidRPr="008A58A8" w:rsidRDefault="008A58A8" w:rsidP="00E37C1D">
            <w:pPr>
              <w:spacing w:line="240" w:lineRule="auto"/>
              <w:ind w:left="-108" w:firstLine="0"/>
              <w:jc w:val="center"/>
              <w:rPr>
                <w:color w:val="365F91"/>
              </w:rPr>
            </w:pPr>
            <w:r w:rsidRPr="008A58A8">
              <w:rPr>
                <w:color w:val="365F91"/>
              </w:rPr>
              <w:t>9</w:t>
            </w:r>
          </w:p>
        </w:tc>
        <w:tc>
          <w:tcPr>
            <w:tcW w:w="940" w:type="dxa"/>
            <w:tcBorders>
              <w:top w:val="nil"/>
              <w:left w:val="single" w:sz="4" w:space="0" w:color="548DD4"/>
              <w:bottom w:val="nil"/>
              <w:right w:val="single" w:sz="4" w:space="0" w:color="548DD4"/>
            </w:tcBorders>
          </w:tcPr>
          <w:p w:rsidR="00176706" w:rsidRPr="005430DD" w:rsidRDefault="00176706" w:rsidP="00E37C1D">
            <w:pPr>
              <w:spacing w:line="240" w:lineRule="auto"/>
              <w:ind w:left="-108" w:firstLine="0"/>
              <w:jc w:val="center"/>
              <w:rPr>
                <w:b/>
                <w:i/>
                <w:color w:val="365F91"/>
              </w:rPr>
            </w:pPr>
          </w:p>
        </w:tc>
      </w:tr>
      <w:tr w:rsidR="00176706" w:rsidRPr="00791AD1" w:rsidTr="008A58A8">
        <w:trPr>
          <w:jc w:val="center"/>
        </w:trPr>
        <w:tc>
          <w:tcPr>
            <w:tcW w:w="1638" w:type="dxa"/>
            <w:tcBorders>
              <w:top w:val="nil"/>
              <w:left w:val="single" w:sz="8" w:space="0" w:color="4F81BD" w:themeColor="accent1"/>
              <w:bottom w:val="nil"/>
              <w:right w:val="single" w:sz="4" w:space="0" w:color="548DD4"/>
            </w:tcBorders>
            <w:shd w:val="clear" w:color="auto" w:fill="D3DFEE"/>
          </w:tcPr>
          <w:p w:rsidR="00176706" w:rsidRPr="004E395B" w:rsidRDefault="00176706" w:rsidP="00E37C1D">
            <w:pPr>
              <w:spacing w:line="240" w:lineRule="auto"/>
              <w:ind w:firstLine="0"/>
              <w:rPr>
                <w:b/>
                <w:bCs/>
                <w:color w:val="1F497D" w:themeColor="text2"/>
              </w:rPr>
            </w:pPr>
            <w:r w:rsidRPr="004E395B">
              <w:rPr>
                <w:b/>
                <w:bCs/>
                <w:color w:val="1F497D" w:themeColor="text2"/>
              </w:rPr>
              <w:t>Fall 2008</w:t>
            </w:r>
          </w:p>
        </w:tc>
        <w:tc>
          <w:tcPr>
            <w:tcW w:w="6024" w:type="dxa"/>
            <w:tcBorders>
              <w:top w:val="nil"/>
              <w:left w:val="single" w:sz="4" w:space="0" w:color="548DD4"/>
              <w:bottom w:val="nil"/>
              <w:right w:val="single" w:sz="4" w:space="0" w:color="548DD4"/>
            </w:tcBorders>
            <w:shd w:val="clear" w:color="auto" w:fill="D3DFEE"/>
          </w:tcPr>
          <w:p w:rsidR="00176706" w:rsidRDefault="00176706" w:rsidP="00E37C1D">
            <w:pPr>
              <w:numPr>
                <w:ilvl w:val="0"/>
                <w:numId w:val="21"/>
              </w:numPr>
              <w:spacing w:line="240" w:lineRule="auto"/>
              <w:ind w:left="162" w:hanging="162"/>
              <w:jc w:val="left"/>
              <w:rPr>
                <w:color w:val="365F91"/>
              </w:rPr>
            </w:pPr>
            <w:r>
              <w:rPr>
                <w:color w:val="365F91"/>
              </w:rPr>
              <w:t>MATH 535:</w:t>
            </w:r>
            <w:r w:rsidRPr="00114C4F">
              <w:rPr>
                <w:color w:val="365F91"/>
              </w:rPr>
              <w:t xml:space="preserve"> Partial D</w:t>
            </w:r>
            <w:r>
              <w:rPr>
                <w:color w:val="365F91"/>
              </w:rPr>
              <w:t>ifferential Equations</w:t>
            </w:r>
          </w:p>
          <w:p w:rsidR="00176706" w:rsidRDefault="00176706" w:rsidP="00E37C1D">
            <w:pPr>
              <w:numPr>
                <w:ilvl w:val="0"/>
                <w:numId w:val="21"/>
              </w:numPr>
              <w:spacing w:line="240" w:lineRule="auto"/>
              <w:ind w:left="162" w:hanging="162"/>
              <w:jc w:val="left"/>
              <w:rPr>
                <w:color w:val="365F91"/>
              </w:rPr>
            </w:pPr>
            <w:r w:rsidRPr="00114C4F">
              <w:rPr>
                <w:color w:val="365F91"/>
              </w:rPr>
              <w:t>ME 539: Continuum Mechanics</w:t>
            </w:r>
          </w:p>
          <w:p w:rsidR="00176706" w:rsidRDefault="00176706" w:rsidP="00E37C1D">
            <w:pPr>
              <w:numPr>
                <w:ilvl w:val="0"/>
                <w:numId w:val="21"/>
              </w:numPr>
              <w:spacing w:line="240" w:lineRule="auto"/>
              <w:ind w:left="162" w:hanging="162"/>
              <w:jc w:val="left"/>
              <w:rPr>
                <w:color w:val="365F91"/>
              </w:rPr>
            </w:pPr>
            <w:r>
              <w:rPr>
                <w:color w:val="365F91"/>
              </w:rPr>
              <w:t>Dissertation hours</w:t>
            </w:r>
          </w:p>
          <w:p w:rsidR="00176706" w:rsidRPr="00E41A85" w:rsidRDefault="00176706" w:rsidP="00E37C1D">
            <w:pPr>
              <w:numPr>
                <w:ilvl w:val="0"/>
                <w:numId w:val="21"/>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shd w:val="clear" w:color="auto" w:fill="D3DFEE"/>
          </w:tcPr>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9</w:t>
            </w:r>
          </w:p>
          <w:p w:rsidR="00176706" w:rsidRDefault="00176706"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shd w:val="clear" w:color="auto" w:fill="D3DFEE"/>
          </w:tcPr>
          <w:p w:rsidR="00176706" w:rsidRDefault="00176706" w:rsidP="00E37C1D">
            <w:pPr>
              <w:spacing w:line="240" w:lineRule="auto"/>
              <w:ind w:left="-108" w:firstLine="0"/>
              <w:jc w:val="center"/>
              <w:rPr>
                <w:color w:val="365F91"/>
              </w:rPr>
            </w:pPr>
          </w:p>
        </w:tc>
      </w:tr>
      <w:tr w:rsidR="00176706" w:rsidRPr="005479E2" w:rsidTr="008A58A8">
        <w:trPr>
          <w:jc w:val="center"/>
        </w:trPr>
        <w:tc>
          <w:tcPr>
            <w:tcW w:w="1638" w:type="dxa"/>
            <w:tcBorders>
              <w:top w:val="nil"/>
              <w:left w:val="single" w:sz="8" w:space="0" w:color="4F81BD" w:themeColor="accent1"/>
              <w:bottom w:val="nil"/>
              <w:right w:val="single" w:sz="4" w:space="0" w:color="548DD4"/>
            </w:tcBorders>
          </w:tcPr>
          <w:p w:rsidR="00176706" w:rsidRPr="00DA3D39" w:rsidRDefault="00176706" w:rsidP="00E37C1D">
            <w:pPr>
              <w:spacing w:line="240" w:lineRule="auto"/>
              <w:ind w:firstLine="0"/>
              <w:rPr>
                <w:b/>
                <w:bCs/>
                <w:color w:val="365F91"/>
              </w:rPr>
            </w:pPr>
            <w:r>
              <w:rPr>
                <w:b/>
                <w:bCs/>
                <w:color w:val="365F91"/>
              </w:rPr>
              <w:t>Spring 2009</w:t>
            </w:r>
          </w:p>
        </w:tc>
        <w:tc>
          <w:tcPr>
            <w:tcW w:w="6024" w:type="dxa"/>
            <w:tcBorders>
              <w:top w:val="nil"/>
              <w:left w:val="single" w:sz="4" w:space="0" w:color="548DD4"/>
              <w:bottom w:val="nil"/>
              <w:right w:val="single" w:sz="4" w:space="0" w:color="548DD4"/>
            </w:tcBorders>
          </w:tcPr>
          <w:p w:rsidR="00176706" w:rsidRDefault="00176706" w:rsidP="00E37C1D">
            <w:pPr>
              <w:numPr>
                <w:ilvl w:val="0"/>
                <w:numId w:val="22"/>
              </w:numPr>
              <w:spacing w:line="240" w:lineRule="auto"/>
              <w:ind w:left="162" w:hanging="162"/>
              <w:jc w:val="left"/>
              <w:rPr>
                <w:color w:val="365F91"/>
              </w:rPr>
            </w:pPr>
            <w:r w:rsidRPr="002B5E62">
              <w:rPr>
                <w:color w:val="365F91"/>
              </w:rPr>
              <w:t>BME 600-level TBD</w:t>
            </w:r>
          </w:p>
          <w:p w:rsidR="00176706" w:rsidRDefault="00176706" w:rsidP="00E37C1D">
            <w:pPr>
              <w:numPr>
                <w:ilvl w:val="0"/>
                <w:numId w:val="22"/>
              </w:numPr>
              <w:spacing w:line="240" w:lineRule="auto"/>
              <w:ind w:left="162" w:hanging="162"/>
              <w:jc w:val="left"/>
              <w:rPr>
                <w:color w:val="365F91"/>
              </w:rPr>
            </w:pPr>
            <w:r w:rsidRPr="002B5E62">
              <w:rPr>
                <w:color w:val="365F91"/>
              </w:rPr>
              <w:t>EM 533: Intro to Eng</w:t>
            </w:r>
            <w:r>
              <w:rPr>
                <w:color w:val="365F91"/>
              </w:rPr>
              <w:t>r</w:t>
            </w:r>
            <w:r w:rsidRPr="002B5E62">
              <w:rPr>
                <w:color w:val="365F91"/>
              </w:rPr>
              <w:t xml:space="preserve"> Management</w:t>
            </w:r>
          </w:p>
          <w:p w:rsidR="008A58A8" w:rsidRDefault="008A58A8" w:rsidP="00E37C1D">
            <w:pPr>
              <w:numPr>
                <w:ilvl w:val="0"/>
                <w:numId w:val="22"/>
              </w:numPr>
              <w:spacing w:line="240" w:lineRule="auto"/>
              <w:ind w:left="162" w:hanging="162"/>
              <w:jc w:val="left"/>
              <w:rPr>
                <w:color w:val="365F91"/>
              </w:rPr>
            </w:pPr>
            <w:r>
              <w:rPr>
                <w:color w:val="365F91"/>
              </w:rPr>
              <w:t>Math TBD</w:t>
            </w:r>
          </w:p>
          <w:p w:rsidR="00176706" w:rsidRDefault="00176706" w:rsidP="00E37C1D">
            <w:pPr>
              <w:numPr>
                <w:ilvl w:val="0"/>
                <w:numId w:val="22"/>
              </w:numPr>
              <w:spacing w:line="240" w:lineRule="auto"/>
              <w:ind w:left="162" w:hanging="162"/>
              <w:jc w:val="left"/>
              <w:rPr>
                <w:color w:val="365F91"/>
              </w:rPr>
            </w:pPr>
            <w:r>
              <w:rPr>
                <w:color w:val="365F91"/>
              </w:rPr>
              <w:t>Dissertation hours</w:t>
            </w:r>
          </w:p>
          <w:p w:rsidR="00176706" w:rsidRPr="005479E2" w:rsidRDefault="00176706" w:rsidP="00E37C1D">
            <w:pPr>
              <w:numPr>
                <w:ilvl w:val="0"/>
                <w:numId w:val="22"/>
              </w:numPr>
              <w:spacing w:line="240" w:lineRule="auto"/>
              <w:ind w:left="162" w:hanging="162"/>
              <w:jc w:val="left"/>
              <w:rPr>
                <w:color w:val="365F91"/>
              </w:rPr>
            </w:pPr>
            <w:r>
              <w:rPr>
                <w:color w:val="365F91"/>
              </w:rPr>
              <w:t>BME 595: Seminar</w:t>
            </w:r>
          </w:p>
        </w:tc>
        <w:tc>
          <w:tcPr>
            <w:tcW w:w="974" w:type="dxa"/>
            <w:tcBorders>
              <w:top w:val="nil"/>
              <w:left w:val="single" w:sz="4" w:space="0" w:color="548DD4"/>
              <w:bottom w:val="nil"/>
              <w:right w:val="single" w:sz="4" w:space="0" w:color="548DD4"/>
            </w:tcBorders>
          </w:tcPr>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9</w:t>
            </w:r>
          </w:p>
          <w:p w:rsidR="00176706" w:rsidRDefault="00176706" w:rsidP="00E37C1D">
            <w:pPr>
              <w:spacing w:line="240" w:lineRule="auto"/>
              <w:ind w:left="-108" w:firstLine="0"/>
              <w:jc w:val="center"/>
              <w:rPr>
                <w:color w:val="365F91"/>
              </w:rPr>
            </w:pPr>
            <w:r>
              <w:rPr>
                <w:color w:val="365F91"/>
              </w:rPr>
              <w:t>1</w:t>
            </w:r>
          </w:p>
        </w:tc>
        <w:tc>
          <w:tcPr>
            <w:tcW w:w="940" w:type="dxa"/>
            <w:tcBorders>
              <w:top w:val="nil"/>
              <w:left w:val="single" w:sz="4" w:space="0" w:color="548DD4"/>
              <w:bottom w:val="nil"/>
              <w:right w:val="single" w:sz="4" w:space="0" w:color="548DD4"/>
            </w:tcBorders>
          </w:tcPr>
          <w:p w:rsidR="00176706" w:rsidRDefault="00176706" w:rsidP="00E37C1D">
            <w:pPr>
              <w:spacing w:line="240" w:lineRule="auto"/>
              <w:ind w:left="-108" w:firstLine="0"/>
              <w:jc w:val="center"/>
              <w:rPr>
                <w:color w:val="365F91"/>
              </w:rPr>
            </w:pPr>
          </w:p>
        </w:tc>
      </w:tr>
      <w:tr w:rsidR="00176706" w:rsidRPr="00492B88" w:rsidTr="008A58A8">
        <w:trPr>
          <w:trHeight w:val="648"/>
          <w:jc w:val="center"/>
        </w:trPr>
        <w:tc>
          <w:tcPr>
            <w:tcW w:w="1638" w:type="dxa"/>
            <w:tcBorders>
              <w:top w:val="nil"/>
              <w:left w:val="single" w:sz="8" w:space="0" w:color="4F81BD" w:themeColor="accent1"/>
              <w:bottom w:val="single" w:sz="18" w:space="0" w:color="1F497D" w:themeColor="text2"/>
              <w:right w:val="single" w:sz="4" w:space="0" w:color="548DD4"/>
            </w:tcBorders>
            <w:shd w:val="clear" w:color="auto" w:fill="DBE5F1" w:themeFill="accent1" w:themeFillTint="33"/>
          </w:tcPr>
          <w:p w:rsidR="00176706" w:rsidRDefault="00176706" w:rsidP="00E37C1D">
            <w:pPr>
              <w:spacing w:line="240" w:lineRule="auto"/>
              <w:ind w:firstLine="0"/>
              <w:rPr>
                <w:b/>
                <w:bCs/>
                <w:color w:val="365F91"/>
              </w:rPr>
            </w:pPr>
            <w:r>
              <w:rPr>
                <w:b/>
                <w:bCs/>
                <w:color w:val="365F91"/>
              </w:rPr>
              <w:t>Other</w:t>
            </w:r>
          </w:p>
        </w:tc>
        <w:tc>
          <w:tcPr>
            <w:tcW w:w="6024" w:type="dxa"/>
            <w:tcBorders>
              <w:top w:val="nil"/>
              <w:left w:val="single" w:sz="4" w:space="0" w:color="548DD4"/>
              <w:bottom w:val="single" w:sz="18" w:space="0" w:color="1F497D" w:themeColor="text2"/>
              <w:right w:val="single" w:sz="4" w:space="0" w:color="548DD4"/>
            </w:tcBorders>
            <w:shd w:val="clear" w:color="auto" w:fill="DBE5F1" w:themeFill="accent1" w:themeFillTint="33"/>
          </w:tcPr>
          <w:p w:rsidR="00176706" w:rsidRPr="002B5E62" w:rsidRDefault="00176706" w:rsidP="00E37C1D">
            <w:pPr>
              <w:numPr>
                <w:ilvl w:val="0"/>
                <w:numId w:val="23"/>
              </w:numPr>
              <w:spacing w:line="240" w:lineRule="auto"/>
              <w:ind w:left="162" w:hanging="162"/>
              <w:jc w:val="left"/>
              <w:rPr>
                <w:color w:val="365F91"/>
              </w:rPr>
            </w:pPr>
            <w:r>
              <w:rPr>
                <w:color w:val="365F91"/>
              </w:rPr>
              <w:t>BME 599: Introduction to MEMS/NEMS, taken for graduate credit Spring 2005</w:t>
            </w:r>
          </w:p>
        </w:tc>
        <w:tc>
          <w:tcPr>
            <w:tcW w:w="974" w:type="dxa"/>
            <w:tcBorders>
              <w:top w:val="nil"/>
              <w:left w:val="single" w:sz="4" w:space="0" w:color="548DD4"/>
              <w:bottom w:val="single" w:sz="18" w:space="0" w:color="1F497D" w:themeColor="text2"/>
              <w:right w:val="single" w:sz="4" w:space="0" w:color="548DD4"/>
            </w:tcBorders>
            <w:shd w:val="clear" w:color="auto" w:fill="DBE5F1" w:themeFill="accent1" w:themeFillTint="33"/>
          </w:tcPr>
          <w:p w:rsidR="00176706" w:rsidRPr="002B5E62" w:rsidRDefault="00176706" w:rsidP="00E37C1D">
            <w:pPr>
              <w:spacing w:line="240" w:lineRule="auto"/>
              <w:ind w:left="-108" w:firstLine="0"/>
              <w:jc w:val="center"/>
              <w:rPr>
                <w:color w:val="365F91"/>
              </w:rPr>
            </w:pPr>
            <w:r>
              <w:rPr>
                <w:color w:val="365F91"/>
              </w:rPr>
              <w:t>3</w:t>
            </w:r>
          </w:p>
        </w:tc>
        <w:tc>
          <w:tcPr>
            <w:tcW w:w="940" w:type="dxa"/>
            <w:tcBorders>
              <w:top w:val="nil"/>
              <w:left w:val="single" w:sz="4" w:space="0" w:color="548DD4"/>
              <w:bottom w:val="single" w:sz="18" w:space="0" w:color="1F497D" w:themeColor="text2"/>
              <w:right w:val="single" w:sz="4" w:space="0" w:color="548DD4"/>
            </w:tcBorders>
            <w:shd w:val="clear" w:color="auto" w:fill="DBE5F1" w:themeFill="accent1" w:themeFillTint="33"/>
          </w:tcPr>
          <w:p w:rsidR="00176706" w:rsidRPr="002B5E62" w:rsidRDefault="00176706" w:rsidP="00E37C1D">
            <w:pPr>
              <w:spacing w:line="240" w:lineRule="auto"/>
              <w:ind w:left="-108" w:firstLine="0"/>
              <w:jc w:val="center"/>
              <w:rPr>
                <w:color w:val="365F91"/>
              </w:rPr>
            </w:pPr>
            <w:r>
              <w:rPr>
                <w:color w:val="365F91"/>
              </w:rPr>
              <w:t>A</w:t>
            </w:r>
          </w:p>
        </w:tc>
      </w:tr>
      <w:tr w:rsidR="00176706" w:rsidRPr="00492B88" w:rsidTr="008A58A8">
        <w:trPr>
          <w:trHeight w:val="315"/>
          <w:jc w:val="center"/>
        </w:trPr>
        <w:tc>
          <w:tcPr>
            <w:tcW w:w="1638" w:type="dxa"/>
            <w:tcBorders>
              <w:top w:val="single" w:sz="18" w:space="0" w:color="1F497D" w:themeColor="text2"/>
              <w:left w:val="single" w:sz="8" w:space="0" w:color="4F81BD" w:themeColor="accent1"/>
              <w:bottom w:val="single" w:sz="8" w:space="0" w:color="4F81BD" w:themeColor="accent1"/>
              <w:right w:val="single" w:sz="4" w:space="0" w:color="548DD4"/>
            </w:tcBorders>
            <w:shd w:val="clear" w:color="auto" w:fill="FFFFFF" w:themeFill="background1"/>
          </w:tcPr>
          <w:p w:rsidR="00176706" w:rsidRDefault="00176706" w:rsidP="00E37C1D">
            <w:pPr>
              <w:spacing w:line="240" w:lineRule="auto"/>
              <w:ind w:firstLine="0"/>
              <w:rPr>
                <w:b/>
                <w:bCs/>
                <w:color w:val="365F91"/>
              </w:rPr>
            </w:pPr>
            <w:r>
              <w:rPr>
                <w:b/>
                <w:bCs/>
                <w:color w:val="365F91"/>
              </w:rPr>
              <w:t>Cumulative credits</w:t>
            </w:r>
          </w:p>
        </w:tc>
        <w:tc>
          <w:tcPr>
            <w:tcW w:w="6024" w:type="dxa"/>
            <w:tcBorders>
              <w:top w:val="single" w:sz="18" w:space="0" w:color="1F497D" w:themeColor="text2"/>
              <w:left w:val="single" w:sz="4" w:space="0" w:color="548DD4"/>
              <w:bottom w:val="single" w:sz="8" w:space="0" w:color="4F81BD" w:themeColor="accent1"/>
              <w:right w:val="single" w:sz="4" w:space="0" w:color="548DD4"/>
            </w:tcBorders>
            <w:shd w:val="clear" w:color="auto" w:fill="FFFFFF" w:themeFill="background1"/>
          </w:tcPr>
          <w:p w:rsidR="00176706" w:rsidRDefault="00176706" w:rsidP="00E37C1D">
            <w:pPr>
              <w:spacing w:line="240" w:lineRule="auto"/>
              <w:ind w:left="162" w:firstLine="0"/>
              <w:jc w:val="left"/>
              <w:rPr>
                <w:color w:val="365F91"/>
              </w:rPr>
            </w:pPr>
            <w:r>
              <w:rPr>
                <w:color w:val="365F91"/>
              </w:rPr>
              <w:t>Academic Coursework</w:t>
            </w:r>
          </w:p>
          <w:p w:rsidR="00176706" w:rsidRDefault="00176706" w:rsidP="00E37C1D">
            <w:pPr>
              <w:spacing w:line="240" w:lineRule="auto"/>
              <w:ind w:left="162" w:firstLine="0"/>
              <w:jc w:val="left"/>
              <w:rPr>
                <w:color w:val="365F91"/>
              </w:rPr>
            </w:pPr>
            <w:r>
              <w:rPr>
                <w:color w:val="365F91"/>
              </w:rPr>
              <w:t xml:space="preserve">     Courses</w:t>
            </w:r>
          </w:p>
          <w:p w:rsidR="00176706" w:rsidRDefault="00176706" w:rsidP="00E37C1D">
            <w:pPr>
              <w:spacing w:line="240" w:lineRule="auto"/>
              <w:ind w:left="162" w:firstLine="0"/>
              <w:jc w:val="left"/>
              <w:rPr>
                <w:color w:val="365F91"/>
              </w:rPr>
            </w:pPr>
            <w:r>
              <w:rPr>
                <w:color w:val="365F91"/>
              </w:rPr>
              <w:t xml:space="preserve">     Seminar</w:t>
            </w:r>
          </w:p>
          <w:p w:rsidR="00176706" w:rsidRDefault="00176706" w:rsidP="00E37C1D">
            <w:pPr>
              <w:spacing w:line="240" w:lineRule="auto"/>
              <w:ind w:left="162" w:firstLine="0"/>
              <w:jc w:val="left"/>
              <w:rPr>
                <w:color w:val="365F91"/>
              </w:rPr>
            </w:pPr>
            <w:r>
              <w:rPr>
                <w:color w:val="365F91"/>
              </w:rPr>
              <w:t>Dissertation</w:t>
            </w:r>
          </w:p>
        </w:tc>
        <w:tc>
          <w:tcPr>
            <w:tcW w:w="974" w:type="dxa"/>
            <w:tcBorders>
              <w:top w:val="single" w:sz="18" w:space="0" w:color="1F497D" w:themeColor="text2"/>
              <w:left w:val="single" w:sz="4" w:space="0" w:color="548DD4"/>
              <w:bottom w:val="single" w:sz="8" w:space="0" w:color="4F81BD" w:themeColor="accent1"/>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p>
          <w:p w:rsidR="00176706" w:rsidRDefault="00176706" w:rsidP="00E37C1D">
            <w:pPr>
              <w:spacing w:line="240" w:lineRule="auto"/>
              <w:ind w:left="-108" w:firstLine="0"/>
              <w:jc w:val="center"/>
              <w:rPr>
                <w:color w:val="365F91"/>
              </w:rPr>
            </w:pPr>
            <w:r>
              <w:rPr>
                <w:color w:val="365F91"/>
              </w:rPr>
              <w:t>48</w:t>
            </w:r>
          </w:p>
          <w:p w:rsidR="00176706" w:rsidRDefault="00176706" w:rsidP="00E37C1D">
            <w:pPr>
              <w:spacing w:line="240" w:lineRule="auto"/>
              <w:ind w:left="-108" w:firstLine="0"/>
              <w:jc w:val="center"/>
              <w:rPr>
                <w:color w:val="365F91"/>
              </w:rPr>
            </w:pPr>
            <w:r>
              <w:rPr>
                <w:color w:val="365F91"/>
              </w:rPr>
              <w:t>6</w:t>
            </w:r>
          </w:p>
          <w:p w:rsidR="00176706" w:rsidRDefault="00176706" w:rsidP="00E37C1D">
            <w:pPr>
              <w:spacing w:line="240" w:lineRule="auto"/>
              <w:ind w:left="-108" w:firstLine="0"/>
              <w:jc w:val="center"/>
              <w:rPr>
                <w:color w:val="365F91"/>
              </w:rPr>
            </w:pPr>
            <w:r>
              <w:rPr>
                <w:color w:val="365F91"/>
              </w:rPr>
              <w:t>27</w:t>
            </w:r>
          </w:p>
        </w:tc>
        <w:tc>
          <w:tcPr>
            <w:tcW w:w="940" w:type="dxa"/>
            <w:tcBorders>
              <w:top w:val="single" w:sz="18" w:space="0" w:color="1F497D" w:themeColor="text2"/>
              <w:left w:val="single" w:sz="4" w:space="0" w:color="548DD4"/>
              <w:bottom w:val="single" w:sz="8" w:space="0" w:color="4F81BD" w:themeColor="accent1"/>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r>
              <w:rPr>
                <w:color w:val="365F91"/>
              </w:rPr>
              <w:t>3.91</w:t>
            </w:r>
          </w:p>
        </w:tc>
      </w:tr>
      <w:bookmarkEnd w:id="194"/>
      <w:bookmarkEnd w:id="195"/>
    </w:tbl>
    <w:p w:rsidR="00176706" w:rsidRDefault="00176706" w:rsidP="00176706">
      <w:pPr>
        <w:jc w:val="left"/>
      </w:pPr>
    </w:p>
    <w:p w:rsidR="00176706" w:rsidRDefault="00176706" w:rsidP="00FE0A05">
      <w:pPr>
        <w:pStyle w:val="Caption"/>
      </w:pPr>
      <w:bookmarkStart w:id="196" w:name="_Ref201136245"/>
      <w:bookmarkStart w:id="197" w:name="_Toc213253499"/>
      <w:r w:rsidRPr="008A58A8">
        <w:lastRenderedPageBreak/>
        <w:t xml:space="preserve">Table </w:t>
      </w:r>
      <w:r w:rsidR="00E724F7">
        <w:fldChar w:fldCharType="begin"/>
      </w:r>
      <w:r w:rsidR="0073183B">
        <w:instrText xml:space="preserve"> SEQ Table \* ARABIC </w:instrText>
      </w:r>
      <w:r w:rsidR="00E724F7">
        <w:fldChar w:fldCharType="separate"/>
      </w:r>
      <w:r w:rsidR="00261C6A">
        <w:rPr>
          <w:noProof/>
        </w:rPr>
        <w:t>8</w:t>
      </w:r>
      <w:r w:rsidR="00E724F7">
        <w:fldChar w:fldCharType="end"/>
      </w:r>
      <w:bookmarkEnd w:id="196"/>
      <w:r w:rsidRPr="008A58A8">
        <w:t>. Course Requirements for PhD in Biomedical Engineering</w:t>
      </w:r>
      <w:r>
        <w:rPr>
          <w:rStyle w:val="FootnoteReference"/>
        </w:rPr>
        <w:footnoteReference w:id="7"/>
      </w:r>
      <w:bookmarkEnd w:id="197"/>
    </w:p>
    <w:p w:rsidR="00A837DB" w:rsidRPr="00A837DB" w:rsidRDefault="00A837DB" w:rsidP="00A837DB"/>
    <w:tbl>
      <w:tblPr>
        <w:tblW w:w="0" w:type="auto"/>
        <w:jc w:val="center"/>
        <w:tblInd w:w="-18" w:type="dxa"/>
        <w:tblBorders>
          <w:top w:val="single" w:sz="8" w:space="0" w:color="4F81BD"/>
          <w:bottom w:val="single" w:sz="8" w:space="0" w:color="4F81BD"/>
        </w:tblBorders>
        <w:tblLook w:val="04A0"/>
      </w:tblPr>
      <w:tblGrid>
        <w:gridCol w:w="2351"/>
        <w:gridCol w:w="1888"/>
        <w:gridCol w:w="2578"/>
        <w:gridCol w:w="1159"/>
        <w:gridCol w:w="1618"/>
      </w:tblGrid>
      <w:tr w:rsidR="00176706" w:rsidRPr="00DA3D39" w:rsidTr="00E37C1D">
        <w:trPr>
          <w:jc w:val="center"/>
        </w:trPr>
        <w:tc>
          <w:tcPr>
            <w:tcW w:w="2457" w:type="dxa"/>
            <w:tcBorders>
              <w:top w:val="nil"/>
              <w:left w:val="nil"/>
              <w:bottom w:val="single" w:sz="18" w:space="0" w:color="1F497D" w:themeColor="text2"/>
              <w:right w:val="nil"/>
            </w:tcBorders>
            <w:shd w:val="clear" w:color="auto" w:fill="FFFFFF" w:themeFill="background1"/>
            <w:vAlign w:val="bottom"/>
          </w:tcPr>
          <w:p w:rsidR="00176706" w:rsidRPr="008D6D09" w:rsidRDefault="00176706" w:rsidP="00E37C1D">
            <w:pPr>
              <w:spacing w:line="240" w:lineRule="auto"/>
              <w:ind w:firstLine="0"/>
              <w:jc w:val="left"/>
              <w:rPr>
                <w:b/>
                <w:bCs/>
              </w:rPr>
            </w:pPr>
            <w:r>
              <w:rPr>
                <w:b/>
                <w:bCs/>
              </w:rPr>
              <w:t>REQUIREMENT</w:t>
            </w:r>
          </w:p>
        </w:tc>
        <w:tc>
          <w:tcPr>
            <w:tcW w:w="1953" w:type="dxa"/>
            <w:tcBorders>
              <w:top w:val="nil"/>
              <w:left w:val="nil"/>
              <w:bottom w:val="single" w:sz="18" w:space="0" w:color="1F497D" w:themeColor="text2"/>
              <w:right w:val="nil"/>
            </w:tcBorders>
            <w:shd w:val="clear" w:color="auto" w:fill="FFFFFF" w:themeFill="background1"/>
            <w:vAlign w:val="bottom"/>
          </w:tcPr>
          <w:p w:rsidR="00176706" w:rsidRPr="008D6D09" w:rsidRDefault="00176706" w:rsidP="00E37C1D">
            <w:pPr>
              <w:spacing w:line="240" w:lineRule="auto"/>
              <w:ind w:firstLine="0"/>
              <w:jc w:val="left"/>
              <w:rPr>
                <w:b/>
              </w:rPr>
            </w:pPr>
            <w:r>
              <w:rPr>
                <w:b/>
              </w:rPr>
              <w:t>HRS REQ’D</w:t>
            </w:r>
          </w:p>
        </w:tc>
        <w:tc>
          <w:tcPr>
            <w:tcW w:w="2790" w:type="dxa"/>
            <w:tcBorders>
              <w:top w:val="nil"/>
              <w:left w:val="nil"/>
              <w:bottom w:val="single" w:sz="18" w:space="0" w:color="1F497D" w:themeColor="text2"/>
              <w:right w:val="nil"/>
            </w:tcBorders>
            <w:shd w:val="clear" w:color="auto" w:fill="FFFFFF" w:themeFill="background1"/>
            <w:vAlign w:val="bottom"/>
          </w:tcPr>
          <w:p w:rsidR="00176706" w:rsidRPr="008D6D09" w:rsidRDefault="00176706" w:rsidP="00E37C1D">
            <w:pPr>
              <w:spacing w:line="240" w:lineRule="auto"/>
              <w:ind w:left="162" w:firstLine="0"/>
              <w:jc w:val="left"/>
              <w:rPr>
                <w:b/>
              </w:rPr>
            </w:pPr>
            <w:r w:rsidRPr="008D6D09">
              <w:rPr>
                <w:b/>
              </w:rPr>
              <w:t>COURSE</w:t>
            </w:r>
            <w:r>
              <w:rPr>
                <w:b/>
              </w:rPr>
              <w:t>S</w:t>
            </w:r>
          </w:p>
        </w:tc>
        <w:tc>
          <w:tcPr>
            <w:tcW w:w="1260" w:type="dxa"/>
            <w:tcBorders>
              <w:top w:val="nil"/>
              <w:left w:val="nil"/>
              <w:bottom w:val="single" w:sz="18" w:space="0" w:color="1F497D" w:themeColor="text2"/>
              <w:right w:val="nil"/>
            </w:tcBorders>
            <w:shd w:val="clear" w:color="auto" w:fill="FFFFFF" w:themeFill="background1"/>
            <w:vAlign w:val="bottom"/>
          </w:tcPr>
          <w:p w:rsidR="00176706" w:rsidRPr="008D6D09" w:rsidRDefault="00176706" w:rsidP="00E37C1D">
            <w:pPr>
              <w:spacing w:line="240" w:lineRule="auto"/>
              <w:ind w:left="-108" w:firstLine="0"/>
              <w:jc w:val="left"/>
              <w:rPr>
                <w:b/>
              </w:rPr>
            </w:pPr>
            <w:r>
              <w:rPr>
                <w:b/>
              </w:rPr>
              <w:t xml:space="preserve"> HRS MET</w:t>
            </w:r>
          </w:p>
        </w:tc>
        <w:tc>
          <w:tcPr>
            <w:tcW w:w="1710" w:type="dxa"/>
            <w:tcBorders>
              <w:top w:val="nil"/>
              <w:left w:val="nil"/>
              <w:bottom w:val="single" w:sz="18" w:space="0" w:color="1F497D" w:themeColor="text2"/>
              <w:right w:val="nil"/>
            </w:tcBorders>
            <w:shd w:val="clear" w:color="auto" w:fill="FFFFFF" w:themeFill="background1"/>
            <w:vAlign w:val="bottom"/>
          </w:tcPr>
          <w:p w:rsidR="00176706" w:rsidRDefault="00176706" w:rsidP="00E37C1D">
            <w:pPr>
              <w:spacing w:line="240" w:lineRule="auto"/>
              <w:ind w:left="-108" w:firstLine="0"/>
              <w:jc w:val="left"/>
              <w:rPr>
                <w:b/>
              </w:rPr>
            </w:pPr>
            <w:r>
              <w:rPr>
                <w:b/>
              </w:rPr>
              <w:t>HRS PLANNED</w:t>
            </w:r>
          </w:p>
        </w:tc>
      </w:tr>
      <w:tr w:rsidR="00176706" w:rsidRPr="00DA3D39" w:rsidTr="00E37C1D">
        <w:trPr>
          <w:jc w:val="center"/>
        </w:trPr>
        <w:tc>
          <w:tcPr>
            <w:tcW w:w="2457" w:type="dxa"/>
            <w:tcBorders>
              <w:top w:val="single" w:sz="18" w:space="0" w:color="1F497D" w:themeColor="text2"/>
              <w:left w:val="single" w:sz="8" w:space="0" w:color="4F81BD" w:themeColor="accent1"/>
              <w:bottom w:val="nil"/>
              <w:right w:val="single" w:sz="4" w:space="0" w:color="548DD4"/>
            </w:tcBorders>
            <w:shd w:val="clear" w:color="auto" w:fill="FFFFFF" w:themeFill="background1"/>
          </w:tcPr>
          <w:p w:rsidR="00176706" w:rsidRPr="008D6D09" w:rsidRDefault="00176706" w:rsidP="00E37C1D">
            <w:pPr>
              <w:spacing w:line="240" w:lineRule="auto"/>
              <w:ind w:firstLine="0"/>
              <w:rPr>
                <w:b/>
                <w:bCs/>
                <w:color w:val="76923C"/>
                <w:sz w:val="12"/>
                <w:szCs w:val="12"/>
              </w:rPr>
            </w:pPr>
          </w:p>
        </w:tc>
        <w:tc>
          <w:tcPr>
            <w:tcW w:w="1953" w:type="dxa"/>
            <w:tcBorders>
              <w:top w:val="single" w:sz="18" w:space="0" w:color="1F497D" w:themeColor="text2"/>
              <w:left w:val="single" w:sz="4" w:space="0" w:color="548DD4"/>
              <w:bottom w:val="nil"/>
              <w:right w:val="single" w:sz="4" w:space="0" w:color="548DD4"/>
            </w:tcBorders>
            <w:shd w:val="clear" w:color="auto" w:fill="FFFFFF" w:themeFill="background1"/>
          </w:tcPr>
          <w:p w:rsidR="00176706" w:rsidRPr="008D6D09" w:rsidRDefault="00176706" w:rsidP="00E37C1D">
            <w:pPr>
              <w:spacing w:line="240" w:lineRule="auto"/>
              <w:ind w:left="162" w:firstLine="0"/>
              <w:jc w:val="left"/>
              <w:rPr>
                <w:color w:val="365F91"/>
                <w:sz w:val="12"/>
                <w:szCs w:val="12"/>
              </w:rPr>
            </w:pPr>
          </w:p>
        </w:tc>
        <w:tc>
          <w:tcPr>
            <w:tcW w:w="2790" w:type="dxa"/>
            <w:tcBorders>
              <w:top w:val="single" w:sz="18" w:space="0" w:color="1F497D" w:themeColor="text2"/>
              <w:left w:val="single" w:sz="4" w:space="0" w:color="548DD4"/>
              <w:bottom w:val="nil"/>
              <w:right w:val="single" w:sz="4" w:space="0" w:color="548DD4"/>
            </w:tcBorders>
            <w:shd w:val="clear" w:color="auto" w:fill="FFFFFF" w:themeFill="background1"/>
          </w:tcPr>
          <w:p w:rsidR="00176706" w:rsidRPr="008D6D09" w:rsidRDefault="00176706" w:rsidP="00E37C1D">
            <w:pPr>
              <w:spacing w:line="240" w:lineRule="auto"/>
              <w:ind w:left="162" w:firstLine="0"/>
              <w:jc w:val="left"/>
              <w:rPr>
                <w:color w:val="365F91"/>
                <w:sz w:val="12"/>
                <w:szCs w:val="12"/>
              </w:rPr>
            </w:pPr>
          </w:p>
        </w:tc>
        <w:tc>
          <w:tcPr>
            <w:tcW w:w="1260" w:type="dxa"/>
            <w:tcBorders>
              <w:top w:val="single" w:sz="18" w:space="0" w:color="1F497D" w:themeColor="text2"/>
              <w:left w:val="single" w:sz="4" w:space="0" w:color="548DD4"/>
              <w:bottom w:val="nil"/>
              <w:right w:val="single" w:sz="4" w:space="0" w:color="548DD4"/>
            </w:tcBorders>
            <w:shd w:val="clear" w:color="auto" w:fill="FFFFFF" w:themeFill="background1"/>
          </w:tcPr>
          <w:p w:rsidR="00176706" w:rsidRPr="008D6D09" w:rsidRDefault="00176706" w:rsidP="00E37C1D">
            <w:pPr>
              <w:spacing w:line="240" w:lineRule="auto"/>
              <w:ind w:left="-108" w:firstLine="0"/>
              <w:jc w:val="center"/>
              <w:rPr>
                <w:color w:val="365F91"/>
                <w:sz w:val="12"/>
                <w:szCs w:val="12"/>
              </w:rPr>
            </w:pPr>
          </w:p>
        </w:tc>
        <w:tc>
          <w:tcPr>
            <w:tcW w:w="1710" w:type="dxa"/>
            <w:tcBorders>
              <w:top w:val="single" w:sz="18" w:space="0" w:color="1F497D" w:themeColor="text2"/>
              <w:left w:val="single" w:sz="4" w:space="0" w:color="548DD4"/>
              <w:bottom w:val="nil"/>
              <w:right w:val="single" w:sz="4" w:space="0" w:color="548DD4"/>
            </w:tcBorders>
            <w:shd w:val="clear" w:color="auto" w:fill="FFFFFF" w:themeFill="background1"/>
          </w:tcPr>
          <w:p w:rsidR="00176706" w:rsidRPr="008D6D09" w:rsidRDefault="00176706" w:rsidP="00E37C1D">
            <w:pPr>
              <w:spacing w:line="240" w:lineRule="auto"/>
              <w:ind w:left="-108" w:firstLine="0"/>
              <w:jc w:val="center"/>
              <w:rPr>
                <w:color w:val="365F91"/>
                <w:sz w:val="12"/>
                <w:szCs w:val="12"/>
              </w:rPr>
            </w:pPr>
          </w:p>
        </w:tc>
      </w:tr>
      <w:tr w:rsidR="00176706" w:rsidRPr="00DA3D39" w:rsidTr="00E37C1D">
        <w:trPr>
          <w:trHeight w:val="477"/>
          <w:jc w:val="center"/>
        </w:trPr>
        <w:tc>
          <w:tcPr>
            <w:tcW w:w="2457" w:type="dxa"/>
            <w:tcBorders>
              <w:top w:val="nil"/>
              <w:left w:val="single" w:sz="8" w:space="0" w:color="4F81BD" w:themeColor="accent1"/>
              <w:bottom w:val="nil"/>
              <w:right w:val="single" w:sz="4" w:space="0" w:color="548DD4"/>
            </w:tcBorders>
            <w:shd w:val="clear" w:color="auto" w:fill="FFFFFF" w:themeFill="background1"/>
          </w:tcPr>
          <w:p w:rsidR="00176706" w:rsidRDefault="00176706" w:rsidP="00E37C1D">
            <w:pPr>
              <w:spacing w:line="240" w:lineRule="auto"/>
              <w:ind w:firstLine="0"/>
              <w:rPr>
                <w:b/>
                <w:bCs/>
                <w:color w:val="1F497D" w:themeColor="text2"/>
              </w:rPr>
            </w:pPr>
            <w:r>
              <w:rPr>
                <w:b/>
                <w:bCs/>
                <w:color w:val="1F497D" w:themeColor="text2"/>
              </w:rPr>
              <w:t>Math</w:t>
            </w:r>
          </w:p>
          <w:p w:rsidR="00176706" w:rsidRPr="00B17686" w:rsidRDefault="00176706" w:rsidP="00E37C1D">
            <w:pPr>
              <w:spacing w:line="240" w:lineRule="auto"/>
              <w:ind w:firstLine="0"/>
              <w:rPr>
                <w:bCs/>
                <w:color w:val="1F497D" w:themeColor="text2"/>
              </w:rPr>
            </w:pPr>
            <w:r w:rsidRPr="00B17686">
              <w:rPr>
                <w:bCs/>
                <w:color w:val="1F497D" w:themeColor="text2"/>
              </w:rPr>
              <w:t xml:space="preserve">     500 and above</w:t>
            </w:r>
          </w:p>
          <w:p w:rsidR="00176706" w:rsidRPr="004E395B" w:rsidRDefault="00176706" w:rsidP="00E37C1D">
            <w:pPr>
              <w:spacing w:line="240" w:lineRule="auto"/>
              <w:ind w:firstLine="0"/>
              <w:rPr>
                <w:b/>
                <w:bCs/>
                <w:color w:val="1F497D" w:themeColor="text2"/>
              </w:rPr>
            </w:pPr>
            <w:r w:rsidRPr="00B17686">
              <w:rPr>
                <w:bCs/>
                <w:color w:val="1F497D" w:themeColor="text2"/>
              </w:rPr>
              <w:t xml:space="preserve">     400 and above</w:t>
            </w:r>
            <w:r>
              <w:rPr>
                <w:b/>
                <w:bCs/>
                <w:color w:val="1F497D" w:themeColor="text2"/>
              </w:rPr>
              <w:t xml:space="preserve"> </w:t>
            </w:r>
          </w:p>
        </w:tc>
        <w:tc>
          <w:tcPr>
            <w:tcW w:w="1953"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jc w:val="center"/>
              <w:rPr>
                <w:color w:val="365F91"/>
              </w:rPr>
            </w:pPr>
          </w:p>
          <w:p w:rsidR="00176706" w:rsidRDefault="00176706" w:rsidP="00E37C1D">
            <w:pPr>
              <w:spacing w:line="240" w:lineRule="auto"/>
              <w:ind w:firstLine="0"/>
              <w:jc w:val="center"/>
              <w:rPr>
                <w:color w:val="365F91"/>
              </w:rPr>
            </w:pPr>
            <w:r>
              <w:rPr>
                <w:color w:val="365F91"/>
              </w:rPr>
              <w:t xml:space="preserve">6 </w:t>
            </w:r>
          </w:p>
          <w:p w:rsidR="00176706" w:rsidRDefault="00176706" w:rsidP="00E37C1D">
            <w:pPr>
              <w:spacing w:line="240" w:lineRule="auto"/>
              <w:ind w:firstLine="0"/>
              <w:jc w:val="center"/>
              <w:rPr>
                <w:color w:val="365F91"/>
              </w:rPr>
            </w:pPr>
            <w:r>
              <w:rPr>
                <w:color w:val="365F91"/>
              </w:rPr>
              <w:t>6</w:t>
            </w:r>
          </w:p>
        </w:tc>
        <w:tc>
          <w:tcPr>
            <w:tcW w:w="2790"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62" w:firstLine="0"/>
              <w:jc w:val="left"/>
              <w:rPr>
                <w:color w:val="365F91"/>
              </w:rPr>
            </w:pPr>
          </w:p>
          <w:p w:rsidR="00176706" w:rsidRDefault="00176706" w:rsidP="00E37C1D">
            <w:pPr>
              <w:spacing w:line="240" w:lineRule="auto"/>
              <w:ind w:left="162" w:firstLine="0"/>
              <w:jc w:val="left"/>
              <w:rPr>
                <w:color w:val="365F91"/>
              </w:rPr>
            </w:pPr>
            <w:r>
              <w:rPr>
                <w:color w:val="365F91"/>
              </w:rPr>
              <w:t>BME 599</w:t>
            </w:r>
          </w:p>
          <w:p w:rsidR="00176706" w:rsidRDefault="00176706" w:rsidP="00E37C1D">
            <w:pPr>
              <w:spacing w:line="240" w:lineRule="auto"/>
              <w:ind w:left="162" w:firstLine="0"/>
              <w:jc w:val="left"/>
              <w:rPr>
                <w:color w:val="365F91"/>
              </w:rPr>
            </w:pPr>
            <w:r>
              <w:rPr>
                <w:color w:val="365F91"/>
              </w:rPr>
              <w:t>MATH 475</w:t>
            </w:r>
          </w:p>
        </w:tc>
        <w:tc>
          <w:tcPr>
            <w:tcW w:w="1260"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tc>
        <w:tc>
          <w:tcPr>
            <w:tcW w:w="1710"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tc>
      </w:tr>
      <w:tr w:rsidR="00176706" w:rsidRPr="00DA3D39" w:rsidTr="00E37C1D">
        <w:trPr>
          <w:jc w:val="center"/>
        </w:trPr>
        <w:tc>
          <w:tcPr>
            <w:tcW w:w="2457" w:type="dxa"/>
            <w:tcBorders>
              <w:top w:val="nil"/>
              <w:left w:val="single" w:sz="8" w:space="0" w:color="4F81BD" w:themeColor="accent1"/>
              <w:bottom w:val="nil"/>
              <w:right w:val="single" w:sz="4" w:space="0" w:color="548DD4"/>
            </w:tcBorders>
            <w:shd w:val="clear" w:color="auto" w:fill="C6D9F1" w:themeFill="text2" w:themeFillTint="33"/>
          </w:tcPr>
          <w:p w:rsidR="00176706" w:rsidRDefault="00176706" w:rsidP="00E37C1D">
            <w:pPr>
              <w:spacing w:line="240" w:lineRule="auto"/>
              <w:ind w:firstLine="0"/>
              <w:rPr>
                <w:b/>
                <w:bCs/>
                <w:color w:val="1F497D" w:themeColor="text2"/>
              </w:rPr>
            </w:pPr>
            <w:r>
              <w:rPr>
                <w:b/>
                <w:bCs/>
                <w:color w:val="1F497D" w:themeColor="text2"/>
              </w:rPr>
              <w:t>MABE Department</w:t>
            </w:r>
          </w:p>
          <w:p w:rsidR="00176706" w:rsidRDefault="00176706" w:rsidP="00E37C1D">
            <w:pPr>
              <w:spacing w:line="240" w:lineRule="auto"/>
              <w:ind w:firstLine="0"/>
              <w:rPr>
                <w:bCs/>
                <w:color w:val="1F497D" w:themeColor="text2"/>
              </w:rPr>
            </w:pPr>
            <w:r>
              <w:rPr>
                <w:b/>
                <w:bCs/>
                <w:color w:val="1F497D" w:themeColor="text2"/>
              </w:rPr>
              <w:t xml:space="preserve">     </w:t>
            </w:r>
            <w:r>
              <w:rPr>
                <w:bCs/>
                <w:color w:val="1F497D" w:themeColor="text2"/>
              </w:rPr>
              <w:t>500 and above</w:t>
            </w:r>
          </w:p>
          <w:p w:rsidR="00176706" w:rsidRDefault="00176706" w:rsidP="00E37C1D">
            <w:pPr>
              <w:spacing w:line="240" w:lineRule="auto"/>
              <w:ind w:firstLine="0"/>
              <w:rPr>
                <w:bCs/>
                <w:color w:val="1F497D" w:themeColor="text2"/>
              </w:rPr>
            </w:pPr>
            <w:r>
              <w:rPr>
                <w:bCs/>
                <w:color w:val="1F497D" w:themeColor="text2"/>
              </w:rPr>
              <w:t xml:space="preserve">     BME</w:t>
            </w:r>
            <w:r>
              <w:rPr>
                <w:rStyle w:val="FootnoteReference"/>
                <w:bCs/>
                <w:color w:val="1F497D" w:themeColor="text2"/>
              </w:rPr>
              <w:footnoteReference w:id="8"/>
            </w:r>
            <w:r>
              <w:rPr>
                <w:bCs/>
                <w:color w:val="1F497D" w:themeColor="text2"/>
              </w:rPr>
              <w:t xml:space="preserve"> </w:t>
            </w:r>
          </w:p>
          <w:p w:rsidR="00176706" w:rsidRPr="00B17686" w:rsidRDefault="00176706" w:rsidP="00E37C1D">
            <w:pPr>
              <w:spacing w:line="240" w:lineRule="auto"/>
              <w:ind w:firstLine="0"/>
              <w:rPr>
                <w:bCs/>
                <w:color w:val="1F497D" w:themeColor="text2"/>
              </w:rPr>
            </w:pPr>
            <w:r>
              <w:rPr>
                <w:bCs/>
                <w:color w:val="1F497D" w:themeColor="text2"/>
              </w:rPr>
              <w:t xml:space="preserve">     600 and above </w:t>
            </w:r>
          </w:p>
        </w:tc>
        <w:tc>
          <w:tcPr>
            <w:tcW w:w="1953" w:type="dxa"/>
            <w:tcBorders>
              <w:top w:val="nil"/>
              <w:left w:val="single" w:sz="4" w:space="0" w:color="548DD4"/>
              <w:bottom w:val="nil"/>
              <w:right w:val="single" w:sz="4" w:space="0" w:color="548DD4"/>
            </w:tcBorders>
            <w:shd w:val="clear" w:color="auto" w:fill="C6D9F1" w:themeFill="text2" w:themeFillTint="33"/>
          </w:tcPr>
          <w:p w:rsidR="00176706" w:rsidRDefault="00176706" w:rsidP="00E37C1D">
            <w:pPr>
              <w:spacing w:line="240" w:lineRule="auto"/>
              <w:ind w:left="162" w:firstLine="0"/>
              <w:jc w:val="center"/>
              <w:rPr>
                <w:color w:val="365F91"/>
              </w:rPr>
            </w:pPr>
          </w:p>
          <w:p w:rsidR="00176706" w:rsidRDefault="00176706" w:rsidP="00E37C1D">
            <w:pPr>
              <w:spacing w:line="240" w:lineRule="auto"/>
              <w:ind w:left="162" w:firstLine="0"/>
              <w:jc w:val="center"/>
              <w:rPr>
                <w:color w:val="365F91"/>
              </w:rPr>
            </w:pPr>
            <w:r>
              <w:rPr>
                <w:color w:val="365F91"/>
              </w:rPr>
              <w:t>24</w:t>
            </w:r>
          </w:p>
          <w:p w:rsidR="00176706" w:rsidRDefault="00176706" w:rsidP="00E37C1D">
            <w:pPr>
              <w:spacing w:line="240" w:lineRule="auto"/>
              <w:ind w:left="162" w:firstLine="0"/>
              <w:jc w:val="center"/>
              <w:rPr>
                <w:color w:val="365F91"/>
              </w:rPr>
            </w:pPr>
            <w:r>
              <w:rPr>
                <w:color w:val="365F91"/>
              </w:rPr>
              <w:t>(12)</w:t>
            </w:r>
          </w:p>
          <w:p w:rsidR="00176706" w:rsidRDefault="00176706" w:rsidP="00E37C1D">
            <w:pPr>
              <w:spacing w:line="240" w:lineRule="auto"/>
              <w:ind w:left="162" w:firstLine="0"/>
              <w:jc w:val="center"/>
              <w:rPr>
                <w:color w:val="365F91"/>
              </w:rPr>
            </w:pPr>
            <w:r>
              <w:rPr>
                <w:color w:val="365F91"/>
              </w:rPr>
              <w:t>(9)</w:t>
            </w:r>
          </w:p>
        </w:tc>
        <w:tc>
          <w:tcPr>
            <w:tcW w:w="2790" w:type="dxa"/>
            <w:tcBorders>
              <w:top w:val="nil"/>
              <w:left w:val="single" w:sz="4" w:space="0" w:color="548DD4"/>
              <w:bottom w:val="nil"/>
              <w:right w:val="single" w:sz="4" w:space="0" w:color="548DD4"/>
            </w:tcBorders>
            <w:shd w:val="clear" w:color="auto" w:fill="C6D9F1" w:themeFill="text2" w:themeFillTint="33"/>
          </w:tcPr>
          <w:p w:rsidR="00176706" w:rsidRDefault="00176706" w:rsidP="00E37C1D">
            <w:pPr>
              <w:spacing w:line="240" w:lineRule="auto"/>
              <w:ind w:left="162" w:firstLine="0"/>
              <w:jc w:val="left"/>
              <w:rPr>
                <w:color w:val="365F91"/>
              </w:rPr>
            </w:pPr>
          </w:p>
          <w:p w:rsidR="00176706" w:rsidRDefault="00176706" w:rsidP="00E37C1D">
            <w:pPr>
              <w:spacing w:line="240" w:lineRule="auto"/>
              <w:ind w:left="162" w:firstLine="0"/>
              <w:jc w:val="left"/>
              <w:rPr>
                <w:color w:val="365F91"/>
              </w:rPr>
            </w:pPr>
          </w:p>
          <w:p w:rsidR="00176706" w:rsidRDefault="00176706" w:rsidP="00E37C1D">
            <w:pPr>
              <w:spacing w:line="240" w:lineRule="auto"/>
              <w:ind w:left="162" w:firstLine="0"/>
              <w:jc w:val="left"/>
              <w:rPr>
                <w:color w:val="365F91"/>
              </w:rPr>
            </w:pPr>
          </w:p>
          <w:p w:rsidR="00176706" w:rsidRDefault="00176706" w:rsidP="00E37C1D">
            <w:pPr>
              <w:spacing w:line="240" w:lineRule="auto"/>
              <w:ind w:left="162" w:firstLine="0"/>
              <w:jc w:val="left"/>
              <w:rPr>
                <w:color w:val="365F91"/>
              </w:rPr>
            </w:pPr>
            <w:r>
              <w:rPr>
                <w:color w:val="365F91"/>
              </w:rPr>
              <w:t>BME 610, BME 682</w:t>
            </w:r>
          </w:p>
        </w:tc>
        <w:tc>
          <w:tcPr>
            <w:tcW w:w="1260" w:type="dxa"/>
            <w:tcBorders>
              <w:top w:val="nil"/>
              <w:left w:val="single" w:sz="4" w:space="0" w:color="548DD4"/>
              <w:bottom w:val="nil"/>
              <w:right w:val="single" w:sz="4" w:space="0" w:color="548DD4"/>
            </w:tcBorders>
            <w:shd w:val="clear" w:color="auto" w:fill="C6D9F1" w:themeFill="text2" w:themeFillTint="33"/>
          </w:tcPr>
          <w:p w:rsidR="00176706" w:rsidRDefault="00176706" w:rsidP="00E37C1D">
            <w:pPr>
              <w:spacing w:line="240" w:lineRule="auto"/>
              <w:ind w:left="-108" w:firstLine="0"/>
              <w:jc w:val="center"/>
              <w:rPr>
                <w:color w:val="365F91"/>
              </w:rPr>
            </w:pPr>
          </w:p>
          <w:p w:rsidR="00176706" w:rsidRDefault="00176706" w:rsidP="00E37C1D">
            <w:pPr>
              <w:spacing w:line="240" w:lineRule="auto"/>
              <w:ind w:left="-108" w:firstLine="0"/>
              <w:jc w:val="center"/>
              <w:rPr>
                <w:color w:val="365F91"/>
              </w:rPr>
            </w:pPr>
            <w:r>
              <w:rPr>
                <w:color w:val="365F91"/>
              </w:rPr>
              <w:t>30</w:t>
            </w:r>
          </w:p>
          <w:p w:rsidR="00176706" w:rsidRDefault="00176706" w:rsidP="00E37C1D">
            <w:pPr>
              <w:spacing w:line="240" w:lineRule="auto"/>
              <w:ind w:left="-108" w:firstLine="0"/>
              <w:jc w:val="center"/>
              <w:rPr>
                <w:color w:val="365F91"/>
              </w:rPr>
            </w:pPr>
            <w:r>
              <w:rPr>
                <w:color w:val="365F91"/>
              </w:rPr>
              <w:t>24</w:t>
            </w:r>
          </w:p>
          <w:p w:rsidR="00176706" w:rsidRDefault="00176706" w:rsidP="00E37C1D">
            <w:pPr>
              <w:spacing w:line="240" w:lineRule="auto"/>
              <w:ind w:left="-108" w:firstLine="0"/>
              <w:jc w:val="center"/>
              <w:rPr>
                <w:color w:val="365F91"/>
              </w:rPr>
            </w:pPr>
            <w:r>
              <w:rPr>
                <w:color w:val="365F91"/>
              </w:rPr>
              <w:t>6</w:t>
            </w:r>
          </w:p>
        </w:tc>
        <w:tc>
          <w:tcPr>
            <w:tcW w:w="1710" w:type="dxa"/>
            <w:tcBorders>
              <w:top w:val="nil"/>
              <w:left w:val="single" w:sz="4" w:space="0" w:color="548DD4"/>
              <w:bottom w:val="nil"/>
              <w:right w:val="single" w:sz="4" w:space="0" w:color="548DD4"/>
            </w:tcBorders>
            <w:shd w:val="clear" w:color="auto" w:fill="C6D9F1" w:themeFill="text2" w:themeFillTint="33"/>
          </w:tcPr>
          <w:p w:rsidR="00176706" w:rsidRDefault="00176706" w:rsidP="00E37C1D">
            <w:pPr>
              <w:spacing w:line="240" w:lineRule="auto"/>
              <w:ind w:left="-108" w:firstLine="0"/>
              <w:jc w:val="center"/>
              <w:rPr>
                <w:color w:val="365F91"/>
              </w:rPr>
            </w:pPr>
          </w:p>
          <w:p w:rsidR="00176706" w:rsidRDefault="00176706" w:rsidP="00E37C1D">
            <w:pPr>
              <w:spacing w:line="240" w:lineRule="auto"/>
              <w:ind w:left="-108" w:firstLine="0"/>
              <w:jc w:val="center"/>
              <w:rPr>
                <w:color w:val="365F91"/>
              </w:rPr>
            </w:pPr>
            <w:r>
              <w:rPr>
                <w:color w:val="365F91"/>
              </w:rPr>
              <w:t>6</w:t>
            </w:r>
          </w:p>
          <w:p w:rsidR="00176706" w:rsidRDefault="00176706" w:rsidP="00E37C1D">
            <w:pPr>
              <w:spacing w:line="240" w:lineRule="auto"/>
              <w:ind w:left="-108" w:firstLine="0"/>
              <w:jc w:val="center"/>
              <w:rPr>
                <w:color w:val="365F91"/>
              </w:rPr>
            </w:pPr>
            <w:r>
              <w:rPr>
                <w:color w:val="365F91"/>
              </w:rPr>
              <w:t>3</w:t>
            </w:r>
          </w:p>
          <w:p w:rsidR="00176706" w:rsidRDefault="00176706" w:rsidP="00E37C1D">
            <w:pPr>
              <w:spacing w:line="240" w:lineRule="auto"/>
              <w:ind w:left="-108" w:firstLine="0"/>
              <w:jc w:val="center"/>
              <w:rPr>
                <w:color w:val="365F91"/>
              </w:rPr>
            </w:pPr>
            <w:r>
              <w:rPr>
                <w:color w:val="365F91"/>
              </w:rPr>
              <w:t>3</w:t>
            </w:r>
          </w:p>
        </w:tc>
      </w:tr>
      <w:tr w:rsidR="00176706" w:rsidRPr="00DA3D39" w:rsidTr="00E37C1D">
        <w:trPr>
          <w:jc w:val="center"/>
        </w:trPr>
        <w:tc>
          <w:tcPr>
            <w:tcW w:w="2457" w:type="dxa"/>
            <w:tcBorders>
              <w:top w:val="nil"/>
              <w:left w:val="single" w:sz="8" w:space="0" w:color="4F81BD" w:themeColor="accent1"/>
              <w:bottom w:val="nil"/>
              <w:right w:val="single" w:sz="4" w:space="0" w:color="548DD4"/>
            </w:tcBorders>
            <w:shd w:val="clear" w:color="auto" w:fill="FFFFFF" w:themeFill="background1"/>
          </w:tcPr>
          <w:p w:rsidR="00176706" w:rsidRPr="004E395B" w:rsidRDefault="00176706" w:rsidP="00E37C1D">
            <w:pPr>
              <w:spacing w:line="240" w:lineRule="auto"/>
              <w:ind w:firstLine="0"/>
              <w:rPr>
                <w:b/>
                <w:bCs/>
                <w:color w:val="1F497D" w:themeColor="text2"/>
              </w:rPr>
            </w:pPr>
            <w:r>
              <w:rPr>
                <w:b/>
                <w:bCs/>
                <w:color w:val="1F497D" w:themeColor="text2"/>
              </w:rPr>
              <w:t>Seminar</w:t>
            </w:r>
          </w:p>
        </w:tc>
        <w:tc>
          <w:tcPr>
            <w:tcW w:w="1953"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62" w:firstLine="0"/>
              <w:jc w:val="center"/>
              <w:rPr>
                <w:color w:val="365F91"/>
              </w:rPr>
            </w:pPr>
            <w:r>
              <w:rPr>
                <w:color w:val="365F91"/>
              </w:rPr>
              <w:t>1/semester</w:t>
            </w:r>
          </w:p>
        </w:tc>
        <w:tc>
          <w:tcPr>
            <w:tcW w:w="2790"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62" w:firstLine="0"/>
              <w:jc w:val="left"/>
              <w:rPr>
                <w:color w:val="365F91"/>
              </w:rPr>
            </w:pPr>
            <w:r>
              <w:rPr>
                <w:color w:val="365F91"/>
              </w:rPr>
              <w:t>BME/ME 595</w:t>
            </w:r>
          </w:p>
        </w:tc>
        <w:tc>
          <w:tcPr>
            <w:tcW w:w="1260"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p>
        </w:tc>
        <w:tc>
          <w:tcPr>
            <w:tcW w:w="1710" w:type="dxa"/>
            <w:tcBorders>
              <w:top w:val="nil"/>
              <w:left w:val="single" w:sz="4" w:space="0" w:color="548DD4"/>
              <w:bottom w:val="nil"/>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p>
        </w:tc>
      </w:tr>
      <w:tr w:rsidR="00176706" w:rsidRPr="00DA3D39" w:rsidTr="00E37C1D">
        <w:trPr>
          <w:jc w:val="center"/>
        </w:trPr>
        <w:tc>
          <w:tcPr>
            <w:tcW w:w="2457" w:type="dxa"/>
            <w:tcBorders>
              <w:top w:val="nil"/>
              <w:left w:val="single" w:sz="8" w:space="0" w:color="4F81BD" w:themeColor="accent1"/>
              <w:bottom w:val="single" w:sz="18" w:space="0" w:color="4F81BD" w:themeColor="accent1"/>
              <w:right w:val="single" w:sz="4" w:space="0" w:color="548DD4"/>
            </w:tcBorders>
            <w:shd w:val="clear" w:color="auto" w:fill="C6D9F1" w:themeFill="text2" w:themeFillTint="33"/>
          </w:tcPr>
          <w:p w:rsidR="00176706" w:rsidRDefault="00176706" w:rsidP="00E37C1D">
            <w:pPr>
              <w:spacing w:line="240" w:lineRule="auto"/>
              <w:ind w:firstLine="0"/>
              <w:rPr>
                <w:b/>
                <w:bCs/>
                <w:color w:val="1F497D" w:themeColor="text2"/>
              </w:rPr>
            </w:pPr>
          </w:p>
        </w:tc>
        <w:tc>
          <w:tcPr>
            <w:tcW w:w="1953" w:type="dxa"/>
            <w:tcBorders>
              <w:top w:val="nil"/>
              <w:left w:val="single" w:sz="4" w:space="0" w:color="548DD4"/>
              <w:bottom w:val="single" w:sz="18" w:space="0" w:color="4F81BD" w:themeColor="accent1"/>
              <w:right w:val="single" w:sz="4" w:space="0" w:color="548DD4"/>
            </w:tcBorders>
            <w:shd w:val="clear" w:color="auto" w:fill="C6D9F1" w:themeFill="text2" w:themeFillTint="33"/>
          </w:tcPr>
          <w:p w:rsidR="00176706" w:rsidRDefault="00176706" w:rsidP="00E37C1D">
            <w:pPr>
              <w:spacing w:line="240" w:lineRule="auto"/>
              <w:ind w:left="162" w:firstLine="0"/>
              <w:rPr>
                <w:color w:val="365F91"/>
              </w:rPr>
            </w:pPr>
          </w:p>
        </w:tc>
        <w:tc>
          <w:tcPr>
            <w:tcW w:w="2790" w:type="dxa"/>
            <w:tcBorders>
              <w:top w:val="nil"/>
              <w:left w:val="single" w:sz="4" w:space="0" w:color="548DD4"/>
              <w:bottom w:val="single" w:sz="18" w:space="0" w:color="4F81BD" w:themeColor="accent1"/>
              <w:right w:val="single" w:sz="4" w:space="0" w:color="548DD4"/>
            </w:tcBorders>
            <w:shd w:val="clear" w:color="auto" w:fill="C6D9F1" w:themeFill="text2" w:themeFillTint="33"/>
          </w:tcPr>
          <w:p w:rsidR="00176706" w:rsidRDefault="00176706" w:rsidP="00E37C1D">
            <w:pPr>
              <w:spacing w:line="240" w:lineRule="auto"/>
              <w:ind w:left="162" w:firstLine="0"/>
              <w:jc w:val="left"/>
              <w:rPr>
                <w:color w:val="365F91"/>
              </w:rPr>
            </w:pPr>
          </w:p>
        </w:tc>
        <w:tc>
          <w:tcPr>
            <w:tcW w:w="1260" w:type="dxa"/>
            <w:tcBorders>
              <w:top w:val="nil"/>
              <w:left w:val="single" w:sz="4" w:space="0" w:color="548DD4"/>
              <w:bottom w:val="single" w:sz="18" w:space="0" w:color="4F81BD" w:themeColor="accent1"/>
              <w:right w:val="single" w:sz="4" w:space="0" w:color="548DD4"/>
            </w:tcBorders>
            <w:shd w:val="clear" w:color="auto" w:fill="C6D9F1" w:themeFill="text2" w:themeFillTint="33"/>
          </w:tcPr>
          <w:p w:rsidR="00176706" w:rsidRDefault="00176706" w:rsidP="00E37C1D">
            <w:pPr>
              <w:spacing w:line="240" w:lineRule="auto"/>
              <w:ind w:left="-108" w:firstLine="0"/>
              <w:jc w:val="center"/>
              <w:rPr>
                <w:color w:val="365F91"/>
              </w:rPr>
            </w:pPr>
          </w:p>
        </w:tc>
        <w:tc>
          <w:tcPr>
            <w:tcW w:w="1710" w:type="dxa"/>
            <w:tcBorders>
              <w:top w:val="nil"/>
              <w:left w:val="single" w:sz="4" w:space="0" w:color="548DD4"/>
              <w:bottom w:val="single" w:sz="18" w:space="0" w:color="4F81BD" w:themeColor="accent1"/>
              <w:right w:val="single" w:sz="4" w:space="0" w:color="548DD4"/>
            </w:tcBorders>
            <w:shd w:val="clear" w:color="auto" w:fill="C6D9F1" w:themeFill="text2" w:themeFillTint="33"/>
          </w:tcPr>
          <w:p w:rsidR="00176706" w:rsidRDefault="00176706" w:rsidP="00E37C1D">
            <w:pPr>
              <w:spacing w:line="240" w:lineRule="auto"/>
              <w:ind w:left="-108" w:firstLine="0"/>
              <w:jc w:val="center"/>
              <w:rPr>
                <w:color w:val="365F91"/>
              </w:rPr>
            </w:pPr>
          </w:p>
        </w:tc>
      </w:tr>
      <w:tr w:rsidR="00176706" w:rsidRPr="00DA3D39" w:rsidTr="00E37C1D">
        <w:trPr>
          <w:jc w:val="center"/>
        </w:trPr>
        <w:tc>
          <w:tcPr>
            <w:tcW w:w="2457" w:type="dxa"/>
            <w:tcBorders>
              <w:top w:val="single" w:sz="18" w:space="0" w:color="4F81BD" w:themeColor="accent1"/>
              <w:left w:val="single" w:sz="8" w:space="0" w:color="4F81BD" w:themeColor="accent1"/>
              <w:bottom w:val="single" w:sz="8" w:space="0" w:color="4F81BD" w:themeColor="accent1"/>
              <w:right w:val="single" w:sz="4" w:space="0" w:color="548DD4"/>
            </w:tcBorders>
            <w:shd w:val="clear" w:color="auto" w:fill="FFFFFF" w:themeFill="background1"/>
          </w:tcPr>
          <w:p w:rsidR="00176706" w:rsidRPr="004E395B" w:rsidRDefault="00176706" w:rsidP="00E37C1D">
            <w:pPr>
              <w:spacing w:line="240" w:lineRule="auto"/>
              <w:ind w:firstLine="0"/>
              <w:jc w:val="left"/>
              <w:rPr>
                <w:b/>
                <w:bCs/>
                <w:color w:val="1F497D" w:themeColor="text2"/>
              </w:rPr>
            </w:pPr>
            <w:r>
              <w:rPr>
                <w:b/>
                <w:bCs/>
                <w:color w:val="1F497D" w:themeColor="text2"/>
              </w:rPr>
              <w:t>Total Academic Hrs</w:t>
            </w:r>
          </w:p>
        </w:tc>
        <w:tc>
          <w:tcPr>
            <w:tcW w:w="1953" w:type="dxa"/>
            <w:tcBorders>
              <w:top w:val="single" w:sz="18" w:space="0" w:color="4F81BD" w:themeColor="accent1"/>
              <w:left w:val="single" w:sz="4" w:space="0" w:color="548DD4"/>
              <w:bottom w:val="single" w:sz="8" w:space="0" w:color="4F81BD" w:themeColor="accent1"/>
              <w:right w:val="single" w:sz="4" w:space="0" w:color="548DD4"/>
            </w:tcBorders>
            <w:shd w:val="clear" w:color="auto" w:fill="FFFFFF" w:themeFill="background1"/>
          </w:tcPr>
          <w:p w:rsidR="00176706" w:rsidRDefault="00176706" w:rsidP="00E37C1D">
            <w:pPr>
              <w:spacing w:line="240" w:lineRule="auto"/>
              <w:ind w:left="162" w:firstLine="0"/>
              <w:jc w:val="center"/>
              <w:rPr>
                <w:color w:val="365F91"/>
              </w:rPr>
            </w:pPr>
            <w:r>
              <w:rPr>
                <w:color w:val="365F91"/>
              </w:rPr>
              <w:t>48</w:t>
            </w:r>
          </w:p>
        </w:tc>
        <w:tc>
          <w:tcPr>
            <w:tcW w:w="2790" w:type="dxa"/>
            <w:tcBorders>
              <w:top w:val="single" w:sz="18" w:space="0" w:color="4F81BD" w:themeColor="accent1"/>
              <w:left w:val="single" w:sz="4" w:space="0" w:color="548DD4"/>
              <w:bottom w:val="single" w:sz="8" w:space="0" w:color="4F81BD" w:themeColor="accent1"/>
              <w:right w:val="single" w:sz="4" w:space="0" w:color="548DD4"/>
            </w:tcBorders>
            <w:shd w:val="clear" w:color="auto" w:fill="FFFFFF" w:themeFill="background1"/>
          </w:tcPr>
          <w:p w:rsidR="00176706" w:rsidRDefault="00176706" w:rsidP="00E37C1D">
            <w:pPr>
              <w:spacing w:line="240" w:lineRule="auto"/>
              <w:ind w:left="162" w:firstLine="0"/>
              <w:jc w:val="left"/>
              <w:rPr>
                <w:color w:val="365F91"/>
              </w:rPr>
            </w:pPr>
          </w:p>
        </w:tc>
        <w:tc>
          <w:tcPr>
            <w:tcW w:w="1260" w:type="dxa"/>
            <w:tcBorders>
              <w:top w:val="single" w:sz="18" w:space="0" w:color="4F81BD" w:themeColor="accent1"/>
              <w:left w:val="single" w:sz="4" w:space="0" w:color="548DD4"/>
              <w:bottom w:val="single" w:sz="8" w:space="0" w:color="4F81BD" w:themeColor="accent1"/>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r>
              <w:rPr>
                <w:color w:val="365F91"/>
              </w:rPr>
              <w:t>33</w:t>
            </w:r>
          </w:p>
        </w:tc>
        <w:tc>
          <w:tcPr>
            <w:tcW w:w="1710" w:type="dxa"/>
            <w:tcBorders>
              <w:top w:val="single" w:sz="18" w:space="0" w:color="4F81BD" w:themeColor="accent1"/>
              <w:left w:val="single" w:sz="4" w:space="0" w:color="548DD4"/>
              <w:bottom w:val="single" w:sz="8" w:space="0" w:color="4F81BD" w:themeColor="accent1"/>
              <w:right w:val="single" w:sz="4" w:space="0" w:color="548DD4"/>
            </w:tcBorders>
            <w:shd w:val="clear" w:color="auto" w:fill="FFFFFF" w:themeFill="background1"/>
          </w:tcPr>
          <w:p w:rsidR="00176706" w:rsidRDefault="00176706" w:rsidP="00E37C1D">
            <w:pPr>
              <w:spacing w:line="240" w:lineRule="auto"/>
              <w:ind w:left="-108" w:firstLine="0"/>
              <w:jc w:val="center"/>
              <w:rPr>
                <w:color w:val="365F91"/>
              </w:rPr>
            </w:pPr>
            <w:r>
              <w:rPr>
                <w:color w:val="365F91"/>
              </w:rPr>
              <w:t>15</w:t>
            </w:r>
          </w:p>
        </w:tc>
      </w:tr>
      <w:tr w:rsidR="00176706" w:rsidRPr="00DA3D39" w:rsidTr="00E37C1D">
        <w:trPr>
          <w:jc w:val="center"/>
        </w:trPr>
        <w:tc>
          <w:tcPr>
            <w:tcW w:w="2457" w:type="dxa"/>
            <w:tcBorders>
              <w:top w:val="single" w:sz="8" w:space="0" w:color="4F81BD" w:themeColor="accent1"/>
              <w:left w:val="nil"/>
              <w:bottom w:val="single" w:sz="18" w:space="0" w:color="4F81BD" w:themeColor="accent1"/>
              <w:right w:val="nil"/>
            </w:tcBorders>
            <w:shd w:val="clear" w:color="auto" w:fill="FFFFFF" w:themeFill="background1"/>
          </w:tcPr>
          <w:p w:rsidR="00176706" w:rsidRPr="004E395B" w:rsidRDefault="00176706" w:rsidP="00E37C1D">
            <w:pPr>
              <w:spacing w:line="240" w:lineRule="auto"/>
              <w:ind w:firstLine="0"/>
              <w:rPr>
                <w:b/>
                <w:bCs/>
                <w:color w:val="1F497D" w:themeColor="text2"/>
              </w:rPr>
            </w:pPr>
          </w:p>
        </w:tc>
        <w:tc>
          <w:tcPr>
            <w:tcW w:w="1953" w:type="dxa"/>
            <w:tcBorders>
              <w:top w:val="single" w:sz="8" w:space="0" w:color="4F81BD" w:themeColor="accent1"/>
              <w:left w:val="nil"/>
              <w:bottom w:val="single" w:sz="18" w:space="0" w:color="4F81BD" w:themeColor="accent1"/>
              <w:right w:val="nil"/>
            </w:tcBorders>
            <w:shd w:val="clear" w:color="auto" w:fill="FFFFFF" w:themeFill="background1"/>
          </w:tcPr>
          <w:p w:rsidR="00176706" w:rsidRPr="00964FA9" w:rsidRDefault="00176706" w:rsidP="00E37C1D">
            <w:pPr>
              <w:spacing w:line="240" w:lineRule="auto"/>
              <w:ind w:left="162" w:firstLine="0"/>
              <w:rPr>
                <w:color w:val="365F91"/>
              </w:rPr>
            </w:pPr>
          </w:p>
        </w:tc>
        <w:tc>
          <w:tcPr>
            <w:tcW w:w="2790" w:type="dxa"/>
            <w:tcBorders>
              <w:top w:val="single" w:sz="8" w:space="0" w:color="4F81BD" w:themeColor="accent1"/>
              <w:left w:val="nil"/>
              <w:bottom w:val="single" w:sz="18" w:space="0" w:color="4F81BD" w:themeColor="accent1"/>
              <w:right w:val="nil"/>
            </w:tcBorders>
            <w:shd w:val="clear" w:color="auto" w:fill="FFFFFF" w:themeFill="background1"/>
          </w:tcPr>
          <w:p w:rsidR="00176706" w:rsidRDefault="00176706" w:rsidP="00E37C1D">
            <w:pPr>
              <w:spacing w:line="240" w:lineRule="auto"/>
              <w:ind w:left="162" w:firstLine="0"/>
              <w:jc w:val="left"/>
              <w:rPr>
                <w:color w:val="365F91"/>
              </w:rPr>
            </w:pPr>
          </w:p>
        </w:tc>
        <w:tc>
          <w:tcPr>
            <w:tcW w:w="1260" w:type="dxa"/>
            <w:tcBorders>
              <w:top w:val="single" w:sz="8" w:space="0" w:color="4F81BD" w:themeColor="accent1"/>
              <w:left w:val="nil"/>
              <w:bottom w:val="single" w:sz="18" w:space="0" w:color="4F81BD" w:themeColor="accent1"/>
              <w:right w:val="nil"/>
            </w:tcBorders>
            <w:shd w:val="clear" w:color="auto" w:fill="FFFFFF" w:themeFill="background1"/>
          </w:tcPr>
          <w:p w:rsidR="00176706" w:rsidRDefault="00176706" w:rsidP="00E37C1D">
            <w:pPr>
              <w:spacing w:line="240" w:lineRule="auto"/>
              <w:ind w:left="-108" w:firstLine="0"/>
              <w:jc w:val="center"/>
              <w:rPr>
                <w:color w:val="365F91"/>
              </w:rPr>
            </w:pPr>
          </w:p>
        </w:tc>
        <w:tc>
          <w:tcPr>
            <w:tcW w:w="1710" w:type="dxa"/>
            <w:tcBorders>
              <w:top w:val="single" w:sz="8" w:space="0" w:color="4F81BD" w:themeColor="accent1"/>
              <w:left w:val="nil"/>
              <w:bottom w:val="single" w:sz="18" w:space="0" w:color="4F81BD" w:themeColor="accent1"/>
              <w:right w:val="nil"/>
            </w:tcBorders>
            <w:shd w:val="clear" w:color="auto" w:fill="FFFFFF" w:themeFill="background1"/>
          </w:tcPr>
          <w:p w:rsidR="00176706" w:rsidRDefault="00176706" w:rsidP="00E37C1D">
            <w:pPr>
              <w:spacing w:line="240" w:lineRule="auto"/>
              <w:ind w:left="-108" w:firstLine="0"/>
              <w:jc w:val="center"/>
              <w:rPr>
                <w:color w:val="365F91"/>
              </w:rPr>
            </w:pPr>
          </w:p>
        </w:tc>
      </w:tr>
      <w:tr w:rsidR="00176706" w:rsidRPr="00DA3D39" w:rsidTr="00E37C1D">
        <w:trPr>
          <w:jc w:val="center"/>
        </w:trPr>
        <w:tc>
          <w:tcPr>
            <w:tcW w:w="2457" w:type="dxa"/>
            <w:tcBorders>
              <w:top w:val="single" w:sz="18" w:space="0" w:color="4F81BD" w:themeColor="accent1"/>
              <w:left w:val="single" w:sz="8" w:space="0" w:color="4F81BD" w:themeColor="accent1"/>
              <w:bottom w:val="nil"/>
              <w:right w:val="single" w:sz="4" w:space="0" w:color="548DD4"/>
            </w:tcBorders>
            <w:shd w:val="clear" w:color="auto" w:fill="D3DFEE"/>
          </w:tcPr>
          <w:p w:rsidR="00176706" w:rsidRPr="004E395B" w:rsidRDefault="00176706" w:rsidP="00E37C1D">
            <w:pPr>
              <w:spacing w:line="240" w:lineRule="auto"/>
              <w:ind w:firstLine="0"/>
              <w:jc w:val="left"/>
              <w:rPr>
                <w:b/>
                <w:bCs/>
                <w:color w:val="1F497D" w:themeColor="text2"/>
              </w:rPr>
            </w:pPr>
            <w:r>
              <w:rPr>
                <w:b/>
                <w:bCs/>
                <w:color w:val="1F497D" w:themeColor="text2"/>
              </w:rPr>
              <w:t xml:space="preserve">Total Dissertation Hrs </w:t>
            </w:r>
            <w:r w:rsidRPr="001C20BB">
              <w:rPr>
                <w:bCs/>
                <w:color w:val="1F497D" w:themeColor="text2"/>
              </w:rPr>
              <w:t>(minimum)</w:t>
            </w:r>
          </w:p>
        </w:tc>
        <w:tc>
          <w:tcPr>
            <w:tcW w:w="1953" w:type="dxa"/>
            <w:tcBorders>
              <w:top w:val="single" w:sz="18" w:space="0" w:color="4F81BD" w:themeColor="accent1"/>
              <w:left w:val="single" w:sz="4" w:space="0" w:color="548DD4"/>
              <w:bottom w:val="nil"/>
              <w:right w:val="single" w:sz="4" w:space="0" w:color="548DD4"/>
            </w:tcBorders>
            <w:shd w:val="clear" w:color="auto" w:fill="D3DFEE"/>
          </w:tcPr>
          <w:p w:rsidR="00176706" w:rsidRPr="00114C4F" w:rsidRDefault="00176706" w:rsidP="00E37C1D">
            <w:pPr>
              <w:spacing w:line="240" w:lineRule="auto"/>
              <w:ind w:left="162" w:firstLine="0"/>
              <w:jc w:val="center"/>
              <w:rPr>
                <w:color w:val="365F91"/>
              </w:rPr>
            </w:pPr>
            <w:r>
              <w:rPr>
                <w:color w:val="365F91"/>
              </w:rPr>
              <w:t>24</w:t>
            </w:r>
          </w:p>
        </w:tc>
        <w:tc>
          <w:tcPr>
            <w:tcW w:w="2790" w:type="dxa"/>
            <w:tcBorders>
              <w:top w:val="single" w:sz="18" w:space="0" w:color="4F81BD" w:themeColor="accent1"/>
              <w:left w:val="single" w:sz="4" w:space="0" w:color="548DD4"/>
              <w:bottom w:val="nil"/>
              <w:right w:val="single" w:sz="4" w:space="0" w:color="548DD4"/>
            </w:tcBorders>
            <w:shd w:val="clear" w:color="auto" w:fill="D3DFEE"/>
          </w:tcPr>
          <w:p w:rsidR="00176706" w:rsidRPr="00DA3D39" w:rsidRDefault="00176706" w:rsidP="00E37C1D">
            <w:pPr>
              <w:spacing w:line="240" w:lineRule="auto"/>
              <w:ind w:left="162" w:firstLine="0"/>
              <w:jc w:val="left"/>
              <w:rPr>
                <w:color w:val="365F91"/>
              </w:rPr>
            </w:pPr>
            <w:r>
              <w:rPr>
                <w:color w:val="365F91"/>
              </w:rPr>
              <w:t>BME 600</w:t>
            </w:r>
          </w:p>
        </w:tc>
        <w:tc>
          <w:tcPr>
            <w:tcW w:w="1260" w:type="dxa"/>
            <w:tcBorders>
              <w:top w:val="single" w:sz="18" w:space="0" w:color="4F81BD" w:themeColor="accent1"/>
              <w:left w:val="single" w:sz="4" w:space="0" w:color="548DD4"/>
              <w:bottom w:val="nil"/>
              <w:right w:val="single" w:sz="4" w:space="0" w:color="548DD4"/>
            </w:tcBorders>
            <w:shd w:val="clear" w:color="auto" w:fill="D3DFEE"/>
          </w:tcPr>
          <w:p w:rsidR="00176706" w:rsidRDefault="00176706" w:rsidP="00E37C1D">
            <w:pPr>
              <w:spacing w:line="240" w:lineRule="auto"/>
              <w:ind w:left="-108" w:firstLine="0"/>
              <w:jc w:val="center"/>
              <w:rPr>
                <w:color w:val="365F91"/>
              </w:rPr>
            </w:pPr>
            <w:r>
              <w:rPr>
                <w:color w:val="365F91"/>
              </w:rPr>
              <w:t>0</w:t>
            </w:r>
          </w:p>
        </w:tc>
        <w:tc>
          <w:tcPr>
            <w:tcW w:w="1710" w:type="dxa"/>
            <w:tcBorders>
              <w:top w:val="single" w:sz="18" w:space="0" w:color="4F81BD" w:themeColor="accent1"/>
              <w:left w:val="single" w:sz="4" w:space="0" w:color="548DD4"/>
              <w:bottom w:val="nil"/>
              <w:right w:val="single" w:sz="4" w:space="0" w:color="548DD4"/>
            </w:tcBorders>
            <w:shd w:val="clear" w:color="auto" w:fill="D3DFEE"/>
          </w:tcPr>
          <w:p w:rsidR="00176706" w:rsidRDefault="00176706" w:rsidP="00E37C1D">
            <w:pPr>
              <w:spacing w:line="240" w:lineRule="auto"/>
              <w:ind w:left="-108" w:firstLine="0"/>
              <w:jc w:val="center"/>
              <w:rPr>
                <w:color w:val="365F91"/>
              </w:rPr>
            </w:pPr>
            <w:r>
              <w:rPr>
                <w:color w:val="365F91"/>
              </w:rPr>
              <w:t>27</w:t>
            </w:r>
          </w:p>
        </w:tc>
      </w:tr>
      <w:tr w:rsidR="00176706" w:rsidRPr="00492B88" w:rsidTr="00E37C1D">
        <w:trPr>
          <w:jc w:val="center"/>
        </w:trPr>
        <w:tc>
          <w:tcPr>
            <w:tcW w:w="2457" w:type="dxa"/>
            <w:tcBorders>
              <w:top w:val="nil"/>
              <w:left w:val="single" w:sz="8" w:space="0" w:color="4F81BD" w:themeColor="accent1"/>
              <w:bottom w:val="single" w:sz="18" w:space="0" w:color="4F81BD" w:themeColor="accent1"/>
              <w:right w:val="single" w:sz="4" w:space="0" w:color="548DD4"/>
            </w:tcBorders>
          </w:tcPr>
          <w:p w:rsidR="00176706" w:rsidRPr="004E395B" w:rsidRDefault="00176706" w:rsidP="00E37C1D">
            <w:pPr>
              <w:spacing w:line="240" w:lineRule="auto"/>
              <w:ind w:firstLine="0"/>
              <w:rPr>
                <w:b/>
                <w:bCs/>
                <w:color w:val="1F497D" w:themeColor="text2"/>
              </w:rPr>
            </w:pPr>
          </w:p>
        </w:tc>
        <w:tc>
          <w:tcPr>
            <w:tcW w:w="1953" w:type="dxa"/>
            <w:tcBorders>
              <w:top w:val="nil"/>
              <w:left w:val="single" w:sz="4" w:space="0" w:color="548DD4"/>
              <w:bottom w:val="single" w:sz="18" w:space="0" w:color="4F81BD" w:themeColor="accent1"/>
              <w:right w:val="single" w:sz="4" w:space="0" w:color="548DD4"/>
            </w:tcBorders>
          </w:tcPr>
          <w:p w:rsidR="00176706" w:rsidRPr="00ED12E3" w:rsidRDefault="00176706" w:rsidP="00E37C1D">
            <w:pPr>
              <w:spacing w:line="240" w:lineRule="auto"/>
              <w:ind w:left="162" w:firstLine="0"/>
              <w:jc w:val="center"/>
              <w:rPr>
                <w:i/>
                <w:color w:val="365F91"/>
              </w:rPr>
            </w:pPr>
          </w:p>
        </w:tc>
        <w:tc>
          <w:tcPr>
            <w:tcW w:w="2790" w:type="dxa"/>
            <w:tcBorders>
              <w:top w:val="nil"/>
              <w:left w:val="single" w:sz="4" w:space="0" w:color="548DD4"/>
              <w:bottom w:val="single" w:sz="18" w:space="0" w:color="4F81BD" w:themeColor="accent1"/>
              <w:right w:val="single" w:sz="4" w:space="0" w:color="548DD4"/>
            </w:tcBorders>
          </w:tcPr>
          <w:p w:rsidR="00176706" w:rsidRPr="00ED12E3" w:rsidRDefault="00176706" w:rsidP="00E37C1D">
            <w:pPr>
              <w:spacing w:line="240" w:lineRule="auto"/>
              <w:ind w:left="162" w:firstLine="0"/>
              <w:jc w:val="center"/>
              <w:rPr>
                <w:color w:val="365F91"/>
              </w:rPr>
            </w:pPr>
          </w:p>
        </w:tc>
        <w:tc>
          <w:tcPr>
            <w:tcW w:w="1260" w:type="dxa"/>
            <w:tcBorders>
              <w:top w:val="nil"/>
              <w:left w:val="single" w:sz="4" w:space="0" w:color="548DD4"/>
              <w:bottom w:val="single" w:sz="18" w:space="0" w:color="4F81BD" w:themeColor="accent1"/>
              <w:right w:val="single" w:sz="4" w:space="0" w:color="548DD4"/>
            </w:tcBorders>
          </w:tcPr>
          <w:p w:rsidR="00176706" w:rsidRPr="005430DD" w:rsidRDefault="00176706" w:rsidP="00E37C1D">
            <w:pPr>
              <w:spacing w:line="240" w:lineRule="auto"/>
              <w:ind w:left="-108" w:firstLine="0"/>
              <w:rPr>
                <w:b/>
                <w:i/>
                <w:color w:val="365F91"/>
              </w:rPr>
            </w:pPr>
          </w:p>
        </w:tc>
        <w:tc>
          <w:tcPr>
            <w:tcW w:w="1710" w:type="dxa"/>
            <w:tcBorders>
              <w:top w:val="nil"/>
              <w:left w:val="single" w:sz="4" w:space="0" w:color="548DD4"/>
              <w:bottom w:val="single" w:sz="18" w:space="0" w:color="4F81BD" w:themeColor="accent1"/>
              <w:right w:val="single" w:sz="4" w:space="0" w:color="548DD4"/>
            </w:tcBorders>
          </w:tcPr>
          <w:p w:rsidR="00176706" w:rsidRPr="005430DD" w:rsidRDefault="00176706" w:rsidP="00E37C1D">
            <w:pPr>
              <w:spacing w:line="240" w:lineRule="auto"/>
              <w:ind w:left="-108" w:firstLine="0"/>
              <w:rPr>
                <w:b/>
                <w:i/>
                <w:color w:val="365F91"/>
              </w:rPr>
            </w:pPr>
          </w:p>
        </w:tc>
      </w:tr>
      <w:tr w:rsidR="00176706" w:rsidRPr="00791AD1" w:rsidTr="00E37C1D">
        <w:trPr>
          <w:jc w:val="center"/>
        </w:trPr>
        <w:tc>
          <w:tcPr>
            <w:tcW w:w="2457" w:type="dxa"/>
            <w:tcBorders>
              <w:top w:val="single" w:sz="18" w:space="0" w:color="4F81BD" w:themeColor="accent1"/>
              <w:left w:val="single" w:sz="8" w:space="0" w:color="4F81BD" w:themeColor="accent1"/>
              <w:bottom w:val="single" w:sz="4" w:space="0" w:color="548DD4"/>
              <w:right w:val="single" w:sz="4" w:space="0" w:color="548DD4"/>
            </w:tcBorders>
            <w:shd w:val="clear" w:color="auto" w:fill="D3DFEE"/>
          </w:tcPr>
          <w:p w:rsidR="00176706" w:rsidRPr="004E395B" w:rsidRDefault="00176706" w:rsidP="00E37C1D">
            <w:pPr>
              <w:spacing w:line="240" w:lineRule="auto"/>
              <w:ind w:firstLine="0"/>
              <w:rPr>
                <w:b/>
                <w:bCs/>
                <w:color w:val="1F497D" w:themeColor="text2"/>
              </w:rPr>
            </w:pPr>
            <w:r>
              <w:rPr>
                <w:b/>
                <w:bCs/>
                <w:color w:val="1F497D" w:themeColor="text2"/>
              </w:rPr>
              <w:t>TOTAL HOURS</w:t>
            </w:r>
          </w:p>
        </w:tc>
        <w:tc>
          <w:tcPr>
            <w:tcW w:w="1953" w:type="dxa"/>
            <w:tcBorders>
              <w:top w:val="single" w:sz="18" w:space="0" w:color="4F81BD" w:themeColor="accent1"/>
              <w:left w:val="single" w:sz="4" w:space="0" w:color="548DD4"/>
              <w:bottom w:val="single" w:sz="4" w:space="0" w:color="548DD4"/>
              <w:right w:val="single" w:sz="4" w:space="0" w:color="548DD4"/>
            </w:tcBorders>
            <w:shd w:val="clear" w:color="auto" w:fill="D3DFEE"/>
          </w:tcPr>
          <w:p w:rsidR="00176706" w:rsidRDefault="00176706" w:rsidP="00E37C1D">
            <w:pPr>
              <w:spacing w:line="240" w:lineRule="auto"/>
              <w:ind w:left="162" w:firstLine="0"/>
              <w:jc w:val="center"/>
              <w:rPr>
                <w:color w:val="365F91"/>
              </w:rPr>
            </w:pPr>
            <w:r>
              <w:rPr>
                <w:color w:val="365F91"/>
              </w:rPr>
              <w:t>72</w:t>
            </w:r>
          </w:p>
        </w:tc>
        <w:tc>
          <w:tcPr>
            <w:tcW w:w="2790" w:type="dxa"/>
            <w:tcBorders>
              <w:top w:val="single" w:sz="18" w:space="0" w:color="4F81BD" w:themeColor="accent1"/>
              <w:left w:val="single" w:sz="4" w:space="0" w:color="548DD4"/>
              <w:bottom w:val="single" w:sz="4" w:space="0" w:color="548DD4"/>
              <w:right w:val="single" w:sz="4" w:space="0" w:color="548DD4"/>
            </w:tcBorders>
            <w:shd w:val="clear" w:color="auto" w:fill="D3DFEE"/>
          </w:tcPr>
          <w:p w:rsidR="00176706" w:rsidRPr="00E41A85" w:rsidRDefault="00176706" w:rsidP="00E37C1D">
            <w:pPr>
              <w:spacing w:line="240" w:lineRule="auto"/>
              <w:ind w:left="162" w:firstLine="0"/>
              <w:jc w:val="left"/>
              <w:rPr>
                <w:color w:val="365F91"/>
              </w:rPr>
            </w:pPr>
          </w:p>
        </w:tc>
        <w:tc>
          <w:tcPr>
            <w:tcW w:w="1260" w:type="dxa"/>
            <w:tcBorders>
              <w:top w:val="single" w:sz="18" w:space="0" w:color="4F81BD" w:themeColor="accent1"/>
              <w:left w:val="single" w:sz="4" w:space="0" w:color="548DD4"/>
              <w:bottom w:val="single" w:sz="4" w:space="0" w:color="548DD4"/>
              <w:right w:val="single" w:sz="4" w:space="0" w:color="548DD4"/>
            </w:tcBorders>
            <w:shd w:val="clear" w:color="auto" w:fill="D3DFEE"/>
          </w:tcPr>
          <w:p w:rsidR="00176706" w:rsidRDefault="00176706" w:rsidP="00E37C1D">
            <w:pPr>
              <w:spacing w:line="240" w:lineRule="auto"/>
              <w:ind w:left="-108" w:firstLine="0"/>
              <w:jc w:val="center"/>
              <w:rPr>
                <w:color w:val="365F91"/>
              </w:rPr>
            </w:pPr>
            <w:r>
              <w:rPr>
                <w:color w:val="365F91"/>
              </w:rPr>
              <w:t>33</w:t>
            </w:r>
          </w:p>
        </w:tc>
        <w:tc>
          <w:tcPr>
            <w:tcW w:w="1710" w:type="dxa"/>
            <w:tcBorders>
              <w:top w:val="single" w:sz="18" w:space="0" w:color="4F81BD" w:themeColor="accent1"/>
              <w:left w:val="single" w:sz="4" w:space="0" w:color="548DD4"/>
              <w:bottom w:val="single" w:sz="4" w:space="0" w:color="548DD4"/>
              <w:right w:val="single" w:sz="4" w:space="0" w:color="548DD4"/>
            </w:tcBorders>
            <w:shd w:val="clear" w:color="auto" w:fill="D3DFEE"/>
          </w:tcPr>
          <w:p w:rsidR="00176706" w:rsidRDefault="00176706" w:rsidP="00E37C1D">
            <w:pPr>
              <w:spacing w:line="240" w:lineRule="auto"/>
              <w:ind w:left="-108" w:firstLine="0"/>
              <w:jc w:val="center"/>
              <w:rPr>
                <w:color w:val="365F91"/>
              </w:rPr>
            </w:pPr>
            <w:r>
              <w:rPr>
                <w:color w:val="365F91"/>
              </w:rPr>
              <w:t>42</w:t>
            </w:r>
          </w:p>
        </w:tc>
      </w:tr>
    </w:tbl>
    <w:p w:rsidR="00176706" w:rsidRDefault="00176706" w:rsidP="00176706">
      <w:pPr>
        <w:jc w:val="left"/>
      </w:pPr>
    </w:p>
    <w:p w:rsidR="005430DD" w:rsidRPr="00395D7A" w:rsidRDefault="005430DD" w:rsidP="00CA5845">
      <w:pPr>
        <w:spacing w:line="240" w:lineRule="auto"/>
        <w:ind w:firstLine="0"/>
        <w:jc w:val="left"/>
      </w:pPr>
    </w:p>
    <w:sectPr w:rsidR="005430DD" w:rsidRPr="00395D7A" w:rsidSect="007C0D6D">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E3F" w:rsidRDefault="00E74E3F" w:rsidP="00564AA7">
      <w:r>
        <w:separator/>
      </w:r>
    </w:p>
  </w:endnote>
  <w:endnote w:type="continuationSeparator" w:id="0">
    <w:p w:rsidR="00E74E3F" w:rsidRDefault="00E74E3F" w:rsidP="00564A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3607149"/>
      <w:docPartObj>
        <w:docPartGallery w:val="Page Numbers (Bottom of Page)"/>
        <w:docPartUnique/>
      </w:docPartObj>
    </w:sdtPr>
    <w:sdtContent>
      <w:p w:rsidR="002E4436" w:rsidRDefault="002E4436">
        <w:pPr>
          <w:pStyle w:val="Footer"/>
          <w:jc w:val="center"/>
        </w:pPr>
        <w:fldSimple w:instr=" PAGE   \* MERGEFORMAT ">
          <w:r w:rsidR="007C0D6D">
            <w:rPr>
              <w:noProof/>
            </w:rPr>
            <w:t>ii</w:t>
          </w:r>
        </w:fldSimple>
      </w:p>
    </w:sdtContent>
  </w:sdt>
  <w:p w:rsidR="002E4436" w:rsidRDefault="002E443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3607162"/>
      <w:docPartObj>
        <w:docPartGallery w:val="Page Numbers (Bottom of Page)"/>
        <w:docPartUnique/>
      </w:docPartObj>
    </w:sdtPr>
    <w:sdtContent>
      <w:p w:rsidR="007C0D6D" w:rsidRDefault="007C0D6D" w:rsidP="007C0D6D">
        <w:pPr>
          <w:pStyle w:val="Footer"/>
          <w:ind w:firstLine="0"/>
          <w:jc w:val="center"/>
        </w:pPr>
        <w:fldSimple w:instr=" PAGE   \* MERGEFORMAT ">
          <w:r>
            <w:rPr>
              <w:noProof/>
            </w:rPr>
            <w:t>1</w:t>
          </w:r>
        </w:fldSimple>
      </w:p>
    </w:sdtContent>
  </w:sdt>
  <w:p w:rsidR="007C0D6D" w:rsidRDefault="007C0D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A0" w:rsidRDefault="00197BA0" w:rsidP="00564AA7">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197BA0" w:rsidRDefault="00197BA0" w:rsidP="00564AA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3607159"/>
      <w:docPartObj>
        <w:docPartGallery w:val="Page Numbers (Bottom of Page)"/>
        <w:docPartUnique/>
      </w:docPartObj>
    </w:sdtPr>
    <w:sdtContent>
      <w:p w:rsidR="00AF689A" w:rsidRDefault="00AF689A" w:rsidP="00AF689A">
        <w:pPr>
          <w:pStyle w:val="Footer"/>
          <w:ind w:firstLine="0"/>
          <w:jc w:val="center"/>
        </w:pPr>
        <w:fldSimple w:instr=" PAGE   \* MERGEFORMAT ">
          <w:r w:rsidR="007C0D6D">
            <w:rPr>
              <w:noProof/>
            </w:rPr>
            <w:t>7</w:t>
          </w:r>
        </w:fldSimple>
      </w:p>
    </w:sdtContent>
  </w:sdt>
  <w:p w:rsidR="00197BA0" w:rsidRDefault="00197BA0" w:rsidP="00564A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E3F" w:rsidRDefault="00E74E3F" w:rsidP="00564AA7">
      <w:r>
        <w:separator/>
      </w:r>
    </w:p>
  </w:footnote>
  <w:footnote w:type="continuationSeparator" w:id="0">
    <w:p w:rsidR="00E74E3F" w:rsidRDefault="00E74E3F" w:rsidP="00564AA7">
      <w:r>
        <w:continuationSeparator/>
      </w:r>
    </w:p>
  </w:footnote>
  <w:footnote w:id="1">
    <w:p w:rsidR="00197BA0" w:rsidRPr="00B57E19" w:rsidRDefault="00197BA0" w:rsidP="006A001B">
      <w:pPr>
        <w:pStyle w:val="FootnoteText"/>
        <w:ind w:left="180" w:hanging="180"/>
      </w:pPr>
      <w:r w:rsidRPr="00B57E19">
        <w:rPr>
          <w:rStyle w:val="FootnoteReference"/>
          <w:rFonts w:asciiTheme="minorHAnsi" w:hAnsiTheme="minorHAnsi"/>
        </w:rPr>
        <w:footnoteRef/>
      </w:r>
      <w:r w:rsidRPr="00B57E19">
        <w:t xml:space="preserve"> </w:t>
      </w:r>
      <w:r w:rsidRPr="006A001B">
        <w:rPr>
          <w:rFonts w:asciiTheme="minorHAnsi" w:hAnsiTheme="minorHAnsi"/>
        </w:rPr>
        <w:t>This is not a true average; the change in resistance of the gauge is influenced by Poisson effects, shear strains, design geometry, and homogeneity of underlying carrier and specimen.</w:t>
      </w:r>
    </w:p>
  </w:footnote>
  <w:footnote w:id="2">
    <w:p w:rsidR="00197BA0" w:rsidRPr="00F34FCE" w:rsidRDefault="00197BA0" w:rsidP="00A837DB">
      <w:pPr>
        <w:pStyle w:val="FootnoteText"/>
        <w:rPr>
          <w:rFonts w:asciiTheme="minorHAnsi" w:hAnsiTheme="minorHAnsi"/>
        </w:rPr>
      </w:pPr>
      <w:r w:rsidRPr="00F34FCE">
        <w:rPr>
          <w:rStyle w:val="FootnoteReference"/>
          <w:rFonts w:asciiTheme="minorHAnsi" w:hAnsiTheme="minorHAnsi"/>
        </w:rPr>
        <w:footnoteRef/>
      </w:r>
      <w:r w:rsidRPr="00F34FCE">
        <w:rPr>
          <w:rFonts w:asciiTheme="minorHAnsi" w:hAnsiTheme="minorHAnsi"/>
        </w:rPr>
        <w:t xml:space="preserve"> </w:t>
      </w:r>
      <w:r w:rsidRPr="00F34FCE">
        <w:rPr>
          <w:rFonts w:asciiTheme="minorHAnsi" w:hAnsiTheme="minorHAnsi"/>
          <w:sz w:val="20"/>
          <w:szCs w:val="20"/>
        </w:rPr>
        <w:t>Wasielewski reported contact areas around 4 cm</w:t>
      </w:r>
      <w:r w:rsidRPr="00F34FCE">
        <w:rPr>
          <w:rFonts w:asciiTheme="minorHAnsi" w:hAnsiTheme="minorHAnsi"/>
          <w:sz w:val="20"/>
          <w:szCs w:val="20"/>
          <w:vertAlign w:val="superscript"/>
        </w:rPr>
        <w:t>2</w:t>
      </w:r>
      <w:r>
        <w:rPr>
          <w:rFonts w:asciiTheme="minorHAnsi" w:hAnsiTheme="minorHAnsi"/>
          <w:sz w:val="20"/>
          <w:szCs w:val="20"/>
        </w:rPr>
        <w:t xml:space="preserve"> </w:t>
      </w:r>
      <w:r>
        <w:rPr>
          <w:rFonts w:asciiTheme="minorHAnsi" w:hAnsiTheme="minorHAnsi"/>
          <w:sz w:val="20"/>
          <w:szCs w:val="20"/>
        </w:rPr>
        <w:fldChar w:fldCharType="begin"/>
      </w:r>
      <w:r>
        <w:rPr>
          <w:rFonts w:asciiTheme="minorHAnsi" w:hAnsiTheme="minorHAnsi"/>
          <w:sz w:val="20"/>
          <w:szCs w:val="20"/>
        </w:rPr>
        <w:instrText xml:space="preserve"> ADDIN EN.CITE &lt;EndNote&gt;&lt;Cite&gt;&lt;Author&gt;Wasielewski&lt;/Author&gt;&lt;Year&gt;2004&lt;/Year&gt;&lt;RecNum&gt;32&lt;/RecNum&gt;&lt;MDL&gt;&lt;REFERENCE_TYPE&gt;0&lt;/REFERENCE_TYPE&gt;&lt;REFNUM&gt;32&lt;/REFNUM&gt;&lt;YEAR&gt;2004&lt;/YEAR&gt;&lt;LABEL&gt;citeulike:2880004 L3  - citeulike-article-id:2880004&lt;/LABEL&gt;&lt;TITLE&gt;An intraoperative pressure-measuring device used in total knee arthroplasties and its kinematics correlations.&lt;/TITLE&gt;&lt;SECONDARY_TITLE&gt;Clinical orthopaedics and related research&lt;/SECONDARY_TITLE&gt;&lt;NUMBER&gt;427&lt;/NUMBER&gt;&lt;PAGES&gt;171-178&lt;/PAGES&gt;&lt;AUTHOR_ADDRESS&gt;Department of Orthopaedic Surgery, The Ohio State University, Columbus, OH 43221, USA. Wasielewski-1@medctr.osu.edu&lt;/AUTHOR_ADDRESS&gt;&lt;ISBN&gt;0009-921X&lt;/ISBN&gt;&lt;AUTHORS&gt;&lt;AUTHOR&gt;Wasielewski, RC&lt;/AUTHOR&gt;&lt;AUTHOR&gt;Galat, DD&lt;/AUTHOR&gt;&lt;AUTHOR&gt;Komistek, RD&lt;/AUTHOR&gt;&lt;/AUTHORS&gt;&lt;DATE&gt;2004/10//&lt;/DATE&gt;&lt;URL&gt;http://view.ncbi.nlm.nih.gov/pubmed/15552154&lt;/URL&gt;&lt;/MDL&gt;&lt;/Cite&gt;&lt;/EndNote&gt;</w:instrText>
      </w:r>
      <w:r>
        <w:rPr>
          <w:rFonts w:asciiTheme="minorHAnsi" w:hAnsiTheme="minorHAnsi"/>
          <w:sz w:val="20"/>
          <w:szCs w:val="20"/>
        </w:rPr>
        <w:fldChar w:fldCharType="separate"/>
      </w:r>
      <w:r>
        <w:rPr>
          <w:rFonts w:asciiTheme="minorHAnsi" w:hAnsiTheme="minorHAnsi"/>
          <w:sz w:val="20"/>
          <w:szCs w:val="20"/>
        </w:rPr>
        <w:t>[18]</w:t>
      </w:r>
      <w:r>
        <w:rPr>
          <w:rFonts w:asciiTheme="minorHAnsi" w:hAnsiTheme="minorHAnsi"/>
          <w:sz w:val="20"/>
          <w:szCs w:val="20"/>
        </w:rPr>
        <w:tab/>
        <w:t xml:space="preserve">R. Wasielewski, D. Galat, and R. Komistek, "An intraoperative pressure-measuring device used in total knee arthroplasties and its kinematics correlations.," </w:t>
      </w:r>
      <w:r w:rsidRPr="00B6319B">
        <w:rPr>
          <w:rFonts w:asciiTheme="minorHAnsi" w:hAnsiTheme="minorHAnsi"/>
          <w:i/>
          <w:sz w:val="20"/>
          <w:szCs w:val="20"/>
        </w:rPr>
        <w:t>Clinical orthopaedics and related research</w:t>
      </w:r>
      <w:r>
        <w:rPr>
          <w:rFonts w:asciiTheme="minorHAnsi" w:hAnsiTheme="minorHAnsi"/>
          <w:sz w:val="20"/>
          <w:szCs w:val="20"/>
        </w:rPr>
        <w:t>, pp. 171-178, 2004.</w:t>
      </w:r>
      <w:r>
        <w:rPr>
          <w:rFonts w:asciiTheme="minorHAnsi" w:hAnsiTheme="minorHAnsi"/>
          <w:sz w:val="20"/>
          <w:szCs w:val="20"/>
        </w:rPr>
        <w:fldChar w:fldCharType="end"/>
      </w:r>
      <w:r w:rsidRPr="00F34FCE">
        <w:rPr>
          <w:rFonts w:asciiTheme="minorHAnsi" w:hAnsiTheme="minorHAnsi"/>
          <w:sz w:val="20"/>
          <w:szCs w:val="20"/>
        </w:rPr>
        <w:t>, while Wallace reports contact areas around 1 cm</w:t>
      </w:r>
      <w:r w:rsidRPr="00F34FCE">
        <w:rPr>
          <w:rFonts w:asciiTheme="minorHAnsi" w:hAnsiTheme="minorHAnsi"/>
          <w:sz w:val="20"/>
          <w:szCs w:val="20"/>
          <w:vertAlign w:val="superscript"/>
        </w:rPr>
        <w:t>2</w:t>
      </w:r>
      <w:r>
        <w:rPr>
          <w:rFonts w:asciiTheme="minorHAnsi" w:hAnsiTheme="minorHAnsi"/>
          <w:sz w:val="20"/>
          <w:szCs w:val="20"/>
        </w:rPr>
        <w:t xml:space="preserve"> </w:t>
      </w:r>
      <w:r>
        <w:rPr>
          <w:rFonts w:asciiTheme="minorHAnsi" w:hAnsiTheme="minorHAnsi"/>
          <w:sz w:val="20"/>
          <w:szCs w:val="20"/>
        </w:rPr>
        <w:fldChar w:fldCharType="begin"/>
      </w:r>
      <w:r>
        <w:rPr>
          <w:rFonts w:asciiTheme="minorHAnsi" w:hAnsiTheme="minorHAnsi"/>
          <w:sz w:val="20"/>
          <w:szCs w:val="20"/>
        </w:rPr>
        <w:instrText xml:space="preserve"> ADDIN EN.CITE &lt;EndNote&gt;&lt;Cite&gt;&lt;Author&gt;Wallace&lt;/Author&gt;&lt;Year&gt;1998&lt;/Year&gt;&lt;RecNum&gt;16&lt;/RecNum&gt;&lt;MDL&gt;&lt;REFERENCE_TYPE&gt;0&lt;/REFERENCE_TYPE&gt;&lt;REFNUM&gt;16&lt;/REFNUM&gt;&lt;YEAR&gt;1998&lt;/YEAR&gt;&lt;LABEL&gt;citeulike:2880723 L3  - citeulike-article-id:2880723&lt;/LABEL&gt;&lt;TITLE&gt;Intraoperative assessment of tibiofemoral contact stresses in total knee arthroplasty.&lt;/TITLE&gt;&lt;SECONDARY_TITLE&gt;The Journal of arthroplasty&lt;/SECONDARY_TITLE&gt;&lt;VOLUME&gt;13&lt;/VOLUME&gt;&lt;NUMBER&gt;8&lt;/NUMBER&gt;&lt;PAGES&gt;923-927&lt;/PAGES&gt;&lt;AUTHOR_ADDRESS&gt;Department of Orthopaedic Surgery, Prince of Wales Hospital, Sydney, Australia.&lt;/AUTHOR_ADDRESS&gt;&lt;ISBN&gt;0883-5403&lt;/ISBN&gt;&lt;KEYWORDS&gt;&lt;KEYWORD&gt;clinical&lt;/KEYWORD&gt;&lt;KEYWORD&gt;resistive&lt;/KEYWORD&gt;&lt;/KEYWORDS&gt;&lt;AUTHORS&gt;&lt;AUTHOR&gt;Wallace, AL&lt;/AUTHOR&gt;&lt;AUTHOR&gt;Harris, ML&lt;/AUTHOR&gt;&lt;AUTHOR&gt;Walsh, WR&lt;/AUTHOR&gt;&lt;AUTHOR&gt;Bruce, WJ&lt;/AUTHOR&gt;&lt;/AUTHORS&gt;&lt;DATE&gt;1998/12//&lt;/DATE&gt;&lt;URL&gt;http://view.ncbi.nlm.nih.gov/pubmed/9880186&lt;/URL&gt;&lt;/MDL&gt;&lt;/Cite&gt;&lt;/EndNote&gt;</w:instrText>
      </w:r>
      <w:r>
        <w:rPr>
          <w:rFonts w:asciiTheme="minorHAnsi" w:hAnsiTheme="minorHAnsi"/>
          <w:sz w:val="20"/>
          <w:szCs w:val="20"/>
        </w:rPr>
        <w:fldChar w:fldCharType="separate"/>
      </w:r>
      <w:r>
        <w:rPr>
          <w:rFonts w:asciiTheme="minorHAnsi" w:hAnsiTheme="minorHAnsi"/>
          <w:sz w:val="20"/>
          <w:szCs w:val="20"/>
        </w:rPr>
        <w:t>[17]</w:t>
      </w:r>
      <w:r>
        <w:rPr>
          <w:rFonts w:asciiTheme="minorHAnsi" w:hAnsiTheme="minorHAnsi"/>
          <w:sz w:val="20"/>
          <w:szCs w:val="20"/>
        </w:rPr>
        <w:tab/>
        <w:t xml:space="preserve">A. Wallace, M. Harris, W. Walsh, and W. Bruce, "Intraoperative assessment of tibiofemoral contact stresses in total knee arthroplasty.," </w:t>
      </w:r>
      <w:r w:rsidRPr="00B6319B">
        <w:rPr>
          <w:rFonts w:asciiTheme="minorHAnsi" w:hAnsiTheme="minorHAnsi"/>
          <w:i/>
          <w:sz w:val="20"/>
          <w:szCs w:val="20"/>
        </w:rPr>
        <w:t>The Journal of arthroplasty</w:t>
      </w:r>
      <w:r>
        <w:rPr>
          <w:rFonts w:asciiTheme="minorHAnsi" w:hAnsiTheme="minorHAnsi"/>
          <w:sz w:val="20"/>
          <w:szCs w:val="20"/>
        </w:rPr>
        <w:t>, vol. 13, pp. 923-927, 1998.</w:t>
      </w:r>
      <w:r>
        <w:rPr>
          <w:rFonts w:asciiTheme="minorHAnsi" w:hAnsiTheme="minorHAnsi"/>
          <w:sz w:val="20"/>
          <w:szCs w:val="20"/>
        </w:rPr>
        <w:fldChar w:fldCharType="end"/>
      </w:r>
      <w:r w:rsidRPr="00F34FCE">
        <w:rPr>
          <w:rFonts w:asciiTheme="minorHAnsi" w:hAnsiTheme="minorHAnsi"/>
          <w:sz w:val="20"/>
          <w:szCs w:val="20"/>
        </w:rPr>
        <w:t xml:space="preserve">. Both used sensing arrays to take </w:t>
      </w:r>
      <w:r>
        <w:rPr>
          <w:rFonts w:asciiTheme="minorHAnsi" w:hAnsiTheme="minorHAnsi"/>
          <w:sz w:val="20"/>
          <w:szCs w:val="20"/>
        </w:rPr>
        <w:t>i</w:t>
      </w:r>
      <w:r w:rsidRPr="00F34FCE">
        <w:rPr>
          <w:rFonts w:asciiTheme="minorHAnsi" w:hAnsiTheme="minorHAnsi"/>
          <w:sz w:val="20"/>
          <w:szCs w:val="20"/>
        </w:rPr>
        <w:t>ntraoperative measurements.</w:t>
      </w:r>
    </w:p>
  </w:footnote>
  <w:footnote w:id="3">
    <w:p w:rsidR="00197BA0" w:rsidRPr="00F34FCE" w:rsidRDefault="00197BA0" w:rsidP="00A837DB">
      <w:pPr>
        <w:pStyle w:val="FootnoteText"/>
        <w:rPr>
          <w:rFonts w:asciiTheme="minorHAnsi" w:hAnsiTheme="minorHAnsi"/>
        </w:rPr>
      </w:pPr>
      <w:r w:rsidRPr="00F34FCE">
        <w:rPr>
          <w:rStyle w:val="FootnoteReference"/>
          <w:rFonts w:asciiTheme="minorHAnsi" w:hAnsiTheme="minorHAnsi"/>
        </w:rPr>
        <w:footnoteRef/>
      </w:r>
      <w:r w:rsidRPr="00F34FCE">
        <w:rPr>
          <w:rFonts w:asciiTheme="minorHAnsi" w:hAnsiTheme="minorHAnsi"/>
        </w:rPr>
        <w:t xml:space="preserve"> </w:t>
      </w:r>
      <w:r w:rsidRPr="00F34FCE">
        <w:rPr>
          <w:rFonts w:asciiTheme="minorHAnsi" w:hAnsiTheme="minorHAnsi"/>
          <w:sz w:val="20"/>
          <w:szCs w:val="20"/>
        </w:rPr>
        <w:t xml:space="preserve">Maximum individual pressure reported by Sharma, et al. from patients with mobile and fixed-bearing total knee replacements </w:t>
      </w:r>
      <w:r w:rsidRPr="00F34FCE">
        <w:rPr>
          <w:rFonts w:asciiTheme="minorHAnsi" w:hAnsiTheme="minorHAnsi"/>
          <w:sz w:val="20"/>
          <w:szCs w:val="20"/>
        </w:rPr>
        <w:fldChar w:fldCharType="begin"/>
      </w:r>
      <w:r w:rsidRPr="00F34FCE">
        <w:rPr>
          <w:rFonts w:asciiTheme="minorHAnsi" w:hAnsiTheme="minorHAnsi"/>
          <w:sz w:val="20"/>
          <w:szCs w:val="20"/>
        </w:rPr>
        <w:instrText xml:space="preserve"> ADDIN EN.CITE &lt;EndNote&gt;&lt;Cite&gt;&lt;Author&gt;Sharma&lt;/Author&gt;&lt;Year&gt;2007&lt;/Year&gt;&lt;RecNum&gt;107&lt;/RecNum&gt;&lt;MDL&gt;&lt;REFERENCE_TYPE&gt;0&lt;/REFERENCE_TYPE&gt;&lt;REFNUM&gt;107&lt;/REFNUM&gt;&lt;AUTHORS&gt;&lt;AUTHOR&gt;A Sharma&lt;/AUTHOR&gt;&lt;AUTHOR&gt;R Komistek&lt;/AUTHOR&gt;&lt;AUTHOR&gt;C Ranawat&lt;/AUTHOR&gt;&lt;AUTHOR&gt;D Dennis&lt;/AUTHOR&gt;&lt;AUTHOR&gt;M Mahfouz&lt;/AUTHOR&gt;&lt;/AUTHORS&gt;&lt;YEAR&gt;2007&lt;/YEAR&gt;&lt;TITLE&gt;In Vivo Contact Pressures in Total Knee Arthroplasties&lt;/TITLE&gt;&lt;SECONDARY_TITLE&gt;Journal of Arthroplasty&lt;/SECONDARY_TITLE&gt;&lt;VOLUME&gt;22&lt;/VOLUME&gt;&lt;NUMBER&gt;3&lt;/NUMBER&gt;&lt;PAGES&gt;404-416&lt;/PAGES&gt;&lt;/MDL&gt;&lt;/Cite&gt;&lt;/EndNote&gt;</w:instrText>
      </w:r>
      <w:r w:rsidRPr="00F34FCE">
        <w:rPr>
          <w:rFonts w:asciiTheme="minorHAnsi" w:hAnsiTheme="minorHAnsi"/>
          <w:sz w:val="20"/>
          <w:szCs w:val="20"/>
        </w:rPr>
        <w:fldChar w:fldCharType="separate"/>
      </w:r>
      <w:r>
        <w:rPr>
          <w:rFonts w:asciiTheme="minorHAnsi" w:hAnsiTheme="minorHAnsi"/>
          <w:sz w:val="20"/>
          <w:szCs w:val="20"/>
        </w:rPr>
        <w:t>[41]</w:t>
      </w:r>
      <w:r>
        <w:rPr>
          <w:rFonts w:asciiTheme="minorHAnsi" w:hAnsiTheme="minorHAnsi"/>
          <w:sz w:val="20"/>
          <w:szCs w:val="20"/>
        </w:rPr>
        <w:tab/>
        <w:t xml:space="preserve">A. Sharma, R. Komistek, C. Ranawat, D. Dennis, and M. Mahfouz, "In Vivo Contact Pressures in Total Knee Arthroplasties," </w:t>
      </w:r>
      <w:r w:rsidRPr="00B6319B">
        <w:rPr>
          <w:rFonts w:asciiTheme="minorHAnsi" w:hAnsiTheme="minorHAnsi"/>
          <w:i/>
          <w:sz w:val="20"/>
          <w:szCs w:val="20"/>
        </w:rPr>
        <w:t>Journal of Arthroplasty</w:t>
      </w:r>
      <w:r>
        <w:rPr>
          <w:rFonts w:asciiTheme="minorHAnsi" w:hAnsiTheme="minorHAnsi"/>
          <w:sz w:val="20"/>
          <w:szCs w:val="20"/>
        </w:rPr>
        <w:t>, vol. 22, pp. 404-416, 2007.</w:t>
      </w:r>
      <w:r w:rsidRPr="00F34FCE">
        <w:rPr>
          <w:rFonts w:asciiTheme="minorHAnsi" w:hAnsiTheme="minorHAnsi"/>
          <w:sz w:val="20"/>
          <w:szCs w:val="20"/>
        </w:rPr>
        <w:fldChar w:fldCharType="end"/>
      </w:r>
      <w:r>
        <w:rPr>
          <w:rFonts w:asciiTheme="minorHAnsi" w:hAnsiTheme="minorHAnsi"/>
          <w:sz w:val="20"/>
          <w:szCs w:val="20"/>
        </w:rPr>
        <w:t>.</w:t>
      </w:r>
    </w:p>
  </w:footnote>
  <w:footnote w:id="4">
    <w:p w:rsidR="00197BA0" w:rsidRDefault="00197BA0" w:rsidP="00B65F1F">
      <w:pPr>
        <w:pStyle w:val="FootnoteText"/>
        <w:rPr>
          <w:rFonts w:asciiTheme="minorHAnsi" w:hAnsiTheme="minorHAnsi"/>
          <w:sz w:val="20"/>
          <w:szCs w:val="20"/>
        </w:rPr>
      </w:pPr>
      <w:r w:rsidRPr="00C71B42">
        <w:rPr>
          <w:rStyle w:val="FootnoteReference"/>
          <w:rFonts w:asciiTheme="minorHAnsi" w:hAnsiTheme="minorHAnsi"/>
          <w:sz w:val="20"/>
          <w:szCs w:val="20"/>
        </w:rPr>
        <w:footnoteRef/>
      </w:r>
      <w:r w:rsidRPr="00C71B42">
        <w:rPr>
          <w:rFonts w:asciiTheme="minorHAnsi" w:hAnsiTheme="minorHAnsi"/>
          <w:sz w:val="20"/>
          <w:szCs w:val="20"/>
        </w:rPr>
        <w:t xml:space="preserve"> Parallel plate sensors on a silicon wafer were initially reported by Boyd Evans, III in his December 2007 dissertation at the University of Tennessee. I assisted Dr. Evans during the fabrication and testing of these arrays. They serve as a foundation for later sections of this dissertation proposal, and thus a summary is presented in section A.5. For more detail, please refer to</w:t>
      </w:r>
      <w:r>
        <w:rPr>
          <w:rFonts w:asciiTheme="minorHAnsi" w:hAnsiTheme="minorHAnsi"/>
          <w:sz w:val="20"/>
          <w:szCs w:val="20"/>
        </w:rPr>
        <w:t xml:space="preserve"> </w:t>
      </w:r>
      <w:r>
        <w:rPr>
          <w:rFonts w:asciiTheme="minorHAnsi" w:hAnsiTheme="minorHAnsi"/>
          <w:sz w:val="20"/>
          <w:szCs w:val="20"/>
        </w:rPr>
        <w:fldChar w:fldCharType="begin"/>
      </w:r>
      <w:r>
        <w:rPr>
          <w:rFonts w:asciiTheme="minorHAnsi" w:hAnsiTheme="minorHAnsi"/>
          <w:sz w:val="20"/>
          <w:szCs w:val="20"/>
        </w:rPr>
        <w:instrText xml:space="preserve"> ADDIN EN.CITE &lt;EndNote&gt;&lt;Cite&gt;&lt;Author&gt;Evans III&lt;/Author&gt;&lt;Year&gt;2007&lt;/Year&gt;&lt;RecNum&gt;118&lt;/RecNum&gt;&lt;MDL&gt;&lt;REFERENCE_TYPE&gt;2&lt;/REFERENCE_TYPE&gt;&lt;REFNUM&gt;118&lt;/REFNUM&gt;&lt;AUTHORS&gt;&lt;AUTHOR&gt;Evans III, Boyd&lt;/AUTHOR&gt;&lt;/AUTHORS&gt;&lt;YEAR&gt;2007&lt;/YEAR&gt;&lt;TITLE&gt;MEMS Capacitive Strain Sensing Elements for Integrated Total Knee Arthroplasty&amp;#xD;Prosthesis Monitoring&lt;/TITLE&gt;&lt;SECONDARY_TITLE&gt;Department of Mechanical, Aerospace, and Biomedical Engineering&lt;/SECONDARY_TITLE&gt;&lt;PLACE_PUBLISHED&gt;Knoxville&lt;/PLACE_PUBLISHED&gt;&lt;PUBLISHER&gt;University of Tennessee&lt;/PUBLISHER&gt;&lt;/MDL&gt;&lt;/Cite&gt;&lt;/EndNote&gt;</w:instrText>
      </w:r>
      <w:r>
        <w:rPr>
          <w:rFonts w:asciiTheme="minorHAnsi" w:hAnsiTheme="minorHAnsi"/>
          <w:sz w:val="20"/>
          <w:szCs w:val="20"/>
        </w:rPr>
        <w:fldChar w:fldCharType="separate"/>
      </w:r>
      <w:r>
        <w:rPr>
          <w:rFonts w:asciiTheme="minorHAnsi" w:hAnsiTheme="minorHAnsi"/>
          <w:sz w:val="20"/>
          <w:szCs w:val="20"/>
        </w:rPr>
        <w:t>[46]</w:t>
      </w:r>
      <w:r>
        <w:rPr>
          <w:rFonts w:asciiTheme="minorHAnsi" w:hAnsiTheme="minorHAnsi"/>
          <w:sz w:val="20"/>
          <w:szCs w:val="20"/>
        </w:rPr>
        <w:tab/>
        <w:t>B. Evans III, "MEMS Capacitive Strain Sensing Elements for Integrated Total Knee Arthroplasty</w:t>
      </w:r>
    </w:p>
    <w:p w:rsidR="00197BA0" w:rsidRPr="00C71B42" w:rsidRDefault="00197BA0" w:rsidP="00B65F1F">
      <w:pPr>
        <w:pStyle w:val="FootnoteText"/>
        <w:rPr>
          <w:rFonts w:asciiTheme="minorHAnsi" w:hAnsiTheme="minorHAnsi"/>
          <w:sz w:val="20"/>
          <w:szCs w:val="20"/>
        </w:rPr>
      </w:pPr>
      <w:r>
        <w:rPr>
          <w:rFonts w:asciiTheme="minorHAnsi" w:hAnsiTheme="minorHAnsi"/>
          <w:sz w:val="20"/>
          <w:szCs w:val="20"/>
        </w:rPr>
        <w:t xml:space="preserve">Prosthesis Monitoring," in </w:t>
      </w:r>
      <w:r w:rsidRPr="00B6319B">
        <w:rPr>
          <w:rFonts w:asciiTheme="minorHAnsi" w:hAnsiTheme="minorHAnsi"/>
          <w:i/>
          <w:sz w:val="20"/>
          <w:szCs w:val="20"/>
        </w:rPr>
        <w:t>Department of Mechanical, Aerospace, and Biomedical Engineering</w:t>
      </w:r>
      <w:r>
        <w:rPr>
          <w:rFonts w:asciiTheme="minorHAnsi" w:hAnsiTheme="minorHAnsi"/>
          <w:sz w:val="20"/>
          <w:szCs w:val="20"/>
        </w:rPr>
        <w:t>. Knoxville: University of Tennessee, 2007.</w:t>
      </w:r>
      <w:r>
        <w:rPr>
          <w:rFonts w:asciiTheme="minorHAnsi" w:hAnsiTheme="minorHAnsi"/>
          <w:sz w:val="20"/>
          <w:szCs w:val="20"/>
        </w:rPr>
        <w:fldChar w:fldCharType="end"/>
      </w:r>
      <w:r>
        <w:rPr>
          <w:rFonts w:asciiTheme="minorHAnsi" w:hAnsiTheme="minorHAnsi"/>
          <w:sz w:val="20"/>
          <w:szCs w:val="20"/>
        </w:rPr>
        <w:t>.</w:t>
      </w:r>
    </w:p>
    <w:p w:rsidR="00197BA0" w:rsidRPr="00C71B42" w:rsidRDefault="00197BA0">
      <w:pPr>
        <w:pStyle w:val="FootnoteText"/>
        <w:rPr>
          <w:rFonts w:asciiTheme="minorHAnsi" w:hAnsiTheme="minorHAnsi"/>
          <w:sz w:val="20"/>
          <w:szCs w:val="20"/>
        </w:rPr>
      </w:pPr>
    </w:p>
  </w:footnote>
  <w:footnote w:id="5">
    <w:p w:rsidR="00197BA0" w:rsidRDefault="00197BA0" w:rsidP="00437246">
      <w:pPr>
        <w:pStyle w:val="FootnoteText"/>
        <w:spacing w:line="360" w:lineRule="auto"/>
      </w:pPr>
      <w:r>
        <w:rPr>
          <w:rStyle w:val="FootnoteReference"/>
        </w:rPr>
        <w:footnoteRef/>
      </w:r>
      <w:r>
        <w:t xml:space="preserve"> </w:t>
      </w:r>
      <w:r>
        <w:rPr>
          <w:rFonts w:asciiTheme="minorHAnsi" w:hAnsiTheme="minorHAnsi"/>
        </w:rPr>
        <w:t>Values given are not intended to represent sensor resolution; rather, they indicate the amount of change for applied loads for comparison between sensors and calculation of total expected change for a given pressure.</w:t>
      </w:r>
    </w:p>
  </w:footnote>
  <w:footnote w:id="6">
    <w:p w:rsidR="00197BA0" w:rsidRPr="001202DD" w:rsidRDefault="00197BA0" w:rsidP="001202DD">
      <w:pPr>
        <w:pStyle w:val="FootnoteText"/>
        <w:spacing w:line="360" w:lineRule="auto"/>
        <w:rPr>
          <w:rFonts w:asciiTheme="minorHAnsi" w:hAnsiTheme="minorHAnsi"/>
        </w:rPr>
      </w:pPr>
      <w:r w:rsidRPr="001202DD">
        <w:rPr>
          <w:rStyle w:val="FootnoteReference"/>
          <w:rFonts w:asciiTheme="minorHAnsi" w:hAnsiTheme="minorHAnsi"/>
        </w:rPr>
        <w:footnoteRef/>
      </w:r>
      <w:r w:rsidRPr="001202DD">
        <w:rPr>
          <w:rFonts w:asciiTheme="minorHAnsi" w:hAnsiTheme="minorHAnsi"/>
        </w:rPr>
        <w:t xml:space="preserve"> Silicon dioxide sacrificial layers to release spun-on polyimides have been demonstrated in the literature</w:t>
      </w:r>
      <w:r>
        <w:rPr>
          <w:rFonts w:asciiTheme="minorHAnsi" w:hAnsiTheme="minorHAnsi"/>
        </w:rPr>
        <w:t xml:space="preserve">. No release layer was used in the initial experiments presented in </w:t>
      </w:r>
      <w:fldSimple w:instr=" REF _Ref205620086 \h  \* MERGEFORMAT ">
        <w:r w:rsidRPr="00261C6A">
          <w:rPr>
            <w:rFonts w:asciiTheme="minorHAnsi" w:hAnsiTheme="minorHAnsi"/>
          </w:rPr>
          <w:t xml:space="preserve">Table </w:t>
        </w:r>
        <w:r w:rsidRPr="00261C6A">
          <w:rPr>
            <w:rFonts w:asciiTheme="minorHAnsi" w:hAnsiTheme="minorHAnsi"/>
            <w:noProof/>
          </w:rPr>
          <w:t>5</w:t>
        </w:r>
      </w:fldSimple>
      <w:r>
        <w:rPr>
          <w:rFonts w:asciiTheme="minorHAnsi" w:hAnsiTheme="minorHAnsi"/>
        </w:rPr>
        <w:t>, and no release was attempted for spin-on polyimide.</w:t>
      </w:r>
    </w:p>
  </w:footnote>
  <w:footnote w:id="7">
    <w:p w:rsidR="00197BA0" w:rsidRPr="00A837DB" w:rsidRDefault="00197BA0" w:rsidP="00AE3D05">
      <w:pPr>
        <w:pStyle w:val="FootnoteText"/>
        <w:ind w:left="720" w:hanging="180"/>
        <w:rPr>
          <w:rFonts w:asciiTheme="minorHAnsi" w:hAnsiTheme="minorHAnsi"/>
        </w:rPr>
      </w:pPr>
      <w:r>
        <w:rPr>
          <w:rStyle w:val="FootnoteReference"/>
        </w:rPr>
        <w:footnoteRef/>
      </w:r>
      <w:r>
        <w:t xml:space="preserve"> </w:t>
      </w:r>
      <w:r w:rsidRPr="00A837DB">
        <w:rPr>
          <w:rFonts w:asciiTheme="minorHAnsi" w:hAnsiTheme="minorHAnsi"/>
        </w:rPr>
        <w:t>As outlined in the Mechanical, Aerospace, and Biomedical Engineering Graduate Handbook, Fall 2007.</w:t>
      </w:r>
    </w:p>
  </w:footnote>
  <w:footnote w:id="8">
    <w:p w:rsidR="00197BA0" w:rsidRDefault="00197BA0" w:rsidP="00AE3D05">
      <w:pPr>
        <w:pStyle w:val="FootnoteText"/>
        <w:ind w:left="720" w:hanging="180"/>
      </w:pPr>
      <w:r w:rsidRPr="00A837DB">
        <w:rPr>
          <w:rStyle w:val="FootnoteReference"/>
          <w:rFonts w:asciiTheme="minorHAnsi" w:hAnsiTheme="minorHAnsi"/>
        </w:rPr>
        <w:footnoteRef/>
      </w:r>
      <w:r w:rsidRPr="00A837DB">
        <w:rPr>
          <w:rFonts w:asciiTheme="minorHAnsi" w:hAnsiTheme="minorHAnsi"/>
        </w:rPr>
        <w:t xml:space="preserve"> Includes both 500 and 600-level BME courses.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DF7" w:rsidRDefault="00AC6DF7"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6DF7" w:rsidRDefault="00AC6DF7" w:rsidP="00755F52">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DF7" w:rsidRDefault="00AC6DF7" w:rsidP="00755F52">
    <w:pPr>
      <w:spacing w:line="34" w:lineRule="auto"/>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0FF9"/>
    <w:multiLevelType w:val="hybridMultilevel"/>
    <w:tmpl w:val="7D7A28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446219"/>
    <w:multiLevelType w:val="hybridMultilevel"/>
    <w:tmpl w:val="339C718E"/>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
    <w:nsid w:val="058626D6"/>
    <w:multiLevelType w:val="multilevel"/>
    <w:tmpl w:val="05CCE1D8"/>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
    <w:nsid w:val="05937553"/>
    <w:multiLevelType w:val="hybridMultilevel"/>
    <w:tmpl w:val="F198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43319B"/>
    <w:multiLevelType w:val="hybridMultilevel"/>
    <w:tmpl w:val="927ACE4E"/>
    <w:lvl w:ilvl="0" w:tplc="35FC5588">
      <w:start w:val="1"/>
      <w:numFmt w:val="bullet"/>
      <w:lvlText w:val=""/>
      <w:lvlJc w:val="left"/>
      <w:pPr>
        <w:tabs>
          <w:tab w:val="num" w:pos="720"/>
        </w:tabs>
        <w:ind w:left="720" w:hanging="360"/>
      </w:pPr>
      <w:rPr>
        <w:rFonts w:ascii="Wingdings 2" w:hAnsi="Wingdings 2" w:hint="default"/>
      </w:rPr>
    </w:lvl>
    <w:lvl w:ilvl="1" w:tplc="CCBCBD2A" w:tentative="1">
      <w:start w:val="1"/>
      <w:numFmt w:val="bullet"/>
      <w:lvlText w:val=""/>
      <w:lvlJc w:val="left"/>
      <w:pPr>
        <w:tabs>
          <w:tab w:val="num" w:pos="1440"/>
        </w:tabs>
        <w:ind w:left="1440" w:hanging="360"/>
      </w:pPr>
      <w:rPr>
        <w:rFonts w:ascii="Wingdings 2" w:hAnsi="Wingdings 2" w:hint="default"/>
      </w:rPr>
    </w:lvl>
    <w:lvl w:ilvl="2" w:tplc="804EB5B0" w:tentative="1">
      <w:start w:val="1"/>
      <w:numFmt w:val="bullet"/>
      <w:lvlText w:val=""/>
      <w:lvlJc w:val="left"/>
      <w:pPr>
        <w:tabs>
          <w:tab w:val="num" w:pos="2160"/>
        </w:tabs>
        <w:ind w:left="2160" w:hanging="360"/>
      </w:pPr>
      <w:rPr>
        <w:rFonts w:ascii="Wingdings 2" w:hAnsi="Wingdings 2" w:hint="default"/>
      </w:rPr>
    </w:lvl>
    <w:lvl w:ilvl="3" w:tplc="92EAC5AA" w:tentative="1">
      <w:start w:val="1"/>
      <w:numFmt w:val="bullet"/>
      <w:lvlText w:val=""/>
      <w:lvlJc w:val="left"/>
      <w:pPr>
        <w:tabs>
          <w:tab w:val="num" w:pos="2880"/>
        </w:tabs>
        <w:ind w:left="2880" w:hanging="360"/>
      </w:pPr>
      <w:rPr>
        <w:rFonts w:ascii="Wingdings 2" w:hAnsi="Wingdings 2" w:hint="default"/>
      </w:rPr>
    </w:lvl>
    <w:lvl w:ilvl="4" w:tplc="A77CAA52" w:tentative="1">
      <w:start w:val="1"/>
      <w:numFmt w:val="bullet"/>
      <w:lvlText w:val=""/>
      <w:lvlJc w:val="left"/>
      <w:pPr>
        <w:tabs>
          <w:tab w:val="num" w:pos="3600"/>
        </w:tabs>
        <w:ind w:left="3600" w:hanging="360"/>
      </w:pPr>
      <w:rPr>
        <w:rFonts w:ascii="Wingdings 2" w:hAnsi="Wingdings 2" w:hint="default"/>
      </w:rPr>
    </w:lvl>
    <w:lvl w:ilvl="5" w:tplc="86249FEC" w:tentative="1">
      <w:start w:val="1"/>
      <w:numFmt w:val="bullet"/>
      <w:lvlText w:val=""/>
      <w:lvlJc w:val="left"/>
      <w:pPr>
        <w:tabs>
          <w:tab w:val="num" w:pos="4320"/>
        </w:tabs>
        <w:ind w:left="4320" w:hanging="360"/>
      </w:pPr>
      <w:rPr>
        <w:rFonts w:ascii="Wingdings 2" w:hAnsi="Wingdings 2" w:hint="default"/>
      </w:rPr>
    </w:lvl>
    <w:lvl w:ilvl="6" w:tplc="B6123FC0" w:tentative="1">
      <w:start w:val="1"/>
      <w:numFmt w:val="bullet"/>
      <w:lvlText w:val=""/>
      <w:lvlJc w:val="left"/>
      <w:pPr>
        <w:tabs>
          <w:tab w:val="num" w:pos="5040"/>
        </w:tabs>
        <w:ind w:left="5040" w:hanging="360"/>
      </w:pPr>
      <w:rPr>
        <w:rFonts w:ascii="Wingdings 2" w:hAnsi="Wingdings 2" w:hint="default"/>
      </w:rPr>
    </w:lvl>
    <w:lvl w:ilvl="7" w:tplc="30F45C58" w:tentative="1">
      <w:start w:val="1"/>
      <w:numFmt w:val="bullet"/>
      <w:lvlText w:val=""/>
      <w:lvlJc w:val="left"/>
      <w:pPr>
        <w:tabs>
          <w:tab w:val="num" w:pos="5760"/>
        </w:tabs>
        <w:ind w:left="5760" w:hanging="360"/>
      </w:pPr>
      <w:rPr>
        <w:rFonts w:ascii="Wingdings 2" w:hAnsi="Wingdings 2" w:hint="default"/>
      </w:rPr>
    </w:lvl>
    <w:lvl w:ilvl="8" w:tplc="047C79B4" w:tentative="1">
      <w:start w:val="1"/>
      <w:numFmt w:val="bullet"/>
      <w:lvlText w:val=""/>
      <w:lvlJc w:val="left"/>
      <w:pPr>
        <w:tabs>
          <w:tab w:val="num" w:pos="6480"/>
        </w:tabs>
        <w:ind w:left="6480" w:hanging="360"/>
      </w:pPr>
      <w:rPr>
        <w:rFonts w:ascii="Wingdings 2" w:hAnsi="Wingdings 2" w:hint="default"/>
      </w:rPr>
    </w:lvl>
  </w:abstractNum>
  <w:abstractNum w:abstractNumId="5">
    <w:nsid w:val="08750FED"/>
    <w:multiLevelType w:val="hybridMultilevel"/>
    <w:tmpl w:val="479C80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9E479E"/>
    <w:multiLevelType w:val="multilevel"/>
    <w:tmpl w:val="6FAA5D7C"/>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7">
    <w:nsid w:val="131663CC"/>
    <w:multiLevelType w:val="hybridMultilevel"/>
    <w:tmpl w:val="0C546134"/>
    <w:lvl w:ilvl="0" w:tplc="738E74B6">
      <w:start w:val="1"/>
      <w:numFmt w:val="upperLetter"/>
      <w:lvlText w:val="(%1)"/>
      <w:lvlJc w:val="left"/>
      <w:pPr>
        <w:ind w:left="2160" w:hanging="765"/>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8">
    <w:nsid w:val="13D20BAB"/>
    <w:multiLevelType w:val="multilevel"/>
    <w:tmpl w:val="54D4E2CC"/>
    <w:lvl w:ilvl="0">
      <w:start w:val="5"/>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3"/>
      <w:numFmt w:val="decimal"/>
      <w:lvlText w:val="D.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9">
    <w:nsid w:val="20D539D7"/>
    <w:multiLevelType w:val="hybridMultilevel"/>
    <w:tmpl w:val="571C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BD5653"/>
    <w:multiLevelType w:val="hybridMultilevel"/>
    <w:tmpl w:val="655E2EE8"/>
    <w:lvl w:ilvl="0" w:tplc="E8828356">
      <w:start w:val="1"/>
      <w:numFmt w:val="bullet"/>
      <w:lvlText w:val=""/>
      <w:lvlJc w:val="left"/>
      <w:pPr>
        <w:ind w:left="1440" w:hanging="360"/>
      </w:pPr>
      <w:rPr>
        <w:rFonts w:ascii="Symbol" w:hAnsi="Symbol" w:hint="default"/>
        <w:color w:val="4F81BD" w:themeColor="accent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3687356"/>
    <w:multiLevelType w:val="hybridMultilevel"/>
    <w:tmpl w:val="E8E2E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8752CF"/>
    <w:multiLevelType w:val="hybridMultilevel"/>
    <w:tmpl w:val="1966A8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85E487D"/>
    <w:multiLevelType w:val="multilevel"/>
    <w:tmpl w:val="904429E2"/>
    <w:lvl w:ilvl="0">
      <w:start w:val="5"/>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4">
    <w:nsid w:val="2AD61787"/>
    <w:multiLevelType w:val="hybridMultilevel"/>
    <w:tmpl w:val="A6D0071C"/>
    <w:lvl w:ilvl="0" w:tplc="369EAA56">
      <w:start w:val="1"/>
      <w:numFmt w:val="bullet"/>
      <w:lvlText w:val=""/>
      <w:lvlJc w:val="left"/>
      <w:pPr>
        <w:tabs>
          <w:tab w:val="num" w:pos="720"/>
        </w:tabs>
        <w:ind w:left="720" w:hanging="360"/>
      </w:pPr>
      <w:rPr>
        <w:rFonts w:ascii="Wingdings 2" w:hAnsi="Wingdings 2" w:hint="default"/>
      </w:rPr>
    </w:lvl>
    <w:lvl w:ilvl="1" w:tplc="1414B76E" w:tentative="1">
      <w:start w:val="1"/>
      <w:numFmt w:val="bullet"/>
      <w:lvlText w:val=""/>
      <w:lvlJc w:val="left"/>
      <w:pPr>
        <w:tabs>
          <w:tab w:val="num" w:pos="1440"/>
        </w:tabs>
        <w:ind w:left="1440" w:hanging="360"/>
      </w:pPr>
      <w:rPr>
        <w:rFonts w:ascii="Wingdings 2" w:hAnsi="Wingdings 2" w:hint="default"/>
      </w:rPr>
    </w:lvl>
    <w:lvl w:ilvl="2" w:tplc="73283394" w:tentative="1">
      <w:start w:val="1"/>
      <w:numFmt w:val="bullet"/>
      <w:lvlText w:val=""/>
      <w:lvlJc w:val="left"/>
      <w:pPr>
        <w:tabs>
          <w:tab w:val="num" w:pos="2160"/>
        </w:tabs>
        <w:ind w:left="2160" w:hanging="360"/>
      </w:pPr>
      <w:rPr>
        <w:rFonts w:ascii="Wingdings 2" w:hAnsi="Wingdings 2" w:hint="default"/>
      </w:rPr>
    </w:lvl>
    <w:lvl w:ilvl="3" w:tplc="05AAC67A" w:tentative="1">
      <w:start w:val="1"/>
      <w:numFmt w:val="bullet"/>
      <w:lvlText w:val=""/>
      <w:lvlJc w:val="left"/>
      <w:pPr>
        <w:tabs>
          <w:tab w:val="num" w:pos="2880"/>
        </w:tabs>
        <w:ind w:left="2880" w:hanging="360"/>
      </w:pPr>
      <w:rPr>
        <w:rFonts w:ascii="Wingdings 2" w:hAnsi="Wingdings 2" w:hint="default"/>
      </w:rPr>
    </w:lvl>
    <w:lvl w:ilvl="4" w:tplc="CCE890FA" w:tentative="1">
      <w:start w:val="1"/>
      <w:numFmt w:val="bullet"/>
      <w:lvlText w:val=""/>
      <w:lvlJc w:val="left"/>
      <w:pPr>
        <w:tabs>
          <w:tab w:val="num" w:pos="3600"/>
        </w:tabs>
        <w:ind w:left="3600" w:hanging="360"/>
      </w:pPr>
      <w:rPr>
        <w:rFonts w:ascii="Wingdings 2" w:hAnsi="Wingdings 2" w:hint="default"/>
      </w:rPr>
    </w:lvl>
    <w:lvl w:ilvl="5" w:tplc="4BC4F2A8" w:tentative="1">
      <w:start w:val="1"/>
      <w:numFmt w:val="bullet"/>
      <w:lvlText w:val=""/>
      <w:lvlJc w:val="left"/>
      <w:pPr>
        <w:tabs>
          <w:tab w:val="num" w:pos="4320"/>
        </w:tabs>
        <w:ind w:left="4320" w:hanging="360"/>
      </w:pPr>
      <w:rPr>
        <w:rFonts w:ascii="Wingdings 2" w:hAnsi="Wingdings 2" w:hint="default"/>
      </w:rPr>
    </w:lvl>
    <w:lvl w:ilvl="6" w:tplc="A810D9A6" w:tentative="1">
      <w:start w:val="1"/>
      <w:numFmt w:val="bullet"/>
      <w:lvlText w:val=""/>
      <w:lvlJc w:val="left"/>
      <w:pPr>
        <w:tabs>
          <w:tab w:val="num" w:pos="5040"/>
        </w:tabs>
        <w:ind w:left="5040" w:hanging="360"/>
      </w:pPr>
      <w:rPr>
        <w:rFonts w:ascii="Wingdings 2" w:hAnsi="Wingdings 2" w:hint="default"/>
      </w:rPr>
    </w:lvl>
    <w:lvl w:ilvl="7" w:tplc="4EBC16F4" w:tentative="1">
      <w:start w:val="1"/>
      <w:numFmt w:val="bullet"/>
      <w:lvlText w:val=""/>
      <w:lvlJc w:val="left"/>
      <w:pPr>
        <w:tabs>
          <w:tab w:val="num" w:pos="5760"/>
        </w:tabs>
        <w:ind w:left="5760" w:hanging="360"/>
      </w:pPr>
      <w:rPr>
        <w:rFonts w:ascii="Wingdings 2" w:hAnsi="Wingdings 2" w:hint="default"/>
      </w:rPr>
    </w:lvl>
    <w:lvl w:ilvl="8" w:tplc="15C6D502" w:tentative="1">
      <w:start w:val="1"/>
      <w:numFmt w:val="bullet"/>
      <w:lvlText w:val=""/>
      <w:lvlJc w:val="left"/>
      <w:pPr>
        <w:tabs>
          <w:tab w:val="num" w:pos="6480"/>
        </w:tabs>
        <w:ind w:left="6480" w:hanging="360"/>
      </w:pPr>
      <w:rPr>
        <w:rFonts w:ascii="Wingdings 2" w:hAnsi="Wingdings 2" w:hint="default"/>
      </w:rPr>
    </w:lvl>
  </w:abstractNum>
  <w:abstractNum w:abstractNumId="15">
    <w:nsid w:val="2CFA257D"/>
    <w:multiLevelType w:val="hybridMultilevel"/>
    <w:tmpl w:val="C8CE2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113B24"/>
    <w:multiLevelType w:val="multilevel"/>
    <w:tmpl w:val="9586ACA6"/>
    <w:lvl w:ilvl="0">
      <w:start w:val="1"/>
      <w:numFmt w:val="decimal"/>
      <w:pStyle w:val="Heading1"/>
      <w:lvlText w:val="Chapter %1."/>
      <w:lvlJc w:val="left"/>
      <w:pPr>
        <w:ind w:left="0" w:firstLine="0"/>
      </w:pPr>
      <w:rPr>
        <w:rFonts w:hint="default"/>
        <w:b/>
        <w:bCs w:val="0"/>
        <w:i w:val="0"/>
        <w:iCs w:val="0"/>
        <w:caps w:val="0"/>
        <w:smallCaps w:val="0"/>
        <w:strike w:val="0"/>
        <w:dstrike w:val="0"/>
        <w:outline w:val="0"/>
        <w:shadow w:val="0"/>
        <w:emboss w:val="0"/>
        <w:imprint w:val="0"/>
        <w:noProof w:val="0"/>
        <w:snapToGrid w:val="0"/>
        <w:vanish w:val="0"/>
        <w:color w:val="365F91" w:themeColor="accent1" w:themeShade="BF"/>
        <w:spacing w:val="0"/>
        <w:w w:val="0"/>
        <w:kern w:val="0"/>
        <w:position w:val="0"/>
        <w:szCs w:val="0"/>
        <w:u w:val="none"/>
        <w:vertAlign w:val="baseline"/>
        <w:em w:val="none"/>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tabs>
          <w:tab w:val="num" w:pos="1944"/>
        </w:tabs>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7">
    <w:nsid w:val="38FB3724"/>
    <w:multiLevelType w:val="multilevel"/>
    <w:tmpl w:val="B130F3EE"/>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8">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nsid w:val="3D7733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EA73ED9"/>
    <w:multiLevelType w:val="multilevel"/>
    <w:tmpl w:val="7932D04E"/>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1">
    <w:nsid w:val="429C24B7"/>
    <w:multiLevelType w:val="multilevel"/>
    <w:tmpl w:val="4FC81114"/>
    <w:lvl w:ilvl="0">
      <w:start w:val="4"/>
      <w:numFmt w:val="upperLetter"/>
      <w:lvlText w:val="%1."/>
      <w:lvlJc w:val="left"/>
      <w:pPr>
        <w:ind w:left="0" w:firstLine="0"/>
      </w:pPr>
      <w:rPr>
        <w:rFonts w:hint="default"/>
      </w:rPr>
    </w:lvl>
    <w:lvl w:ilvl="1">
      <w:start w:val="2"/>
      <w:numFmt w:val="decimal"/>
      <w:lvlText w:val="%1.%2."/>
      <w:lvlJc w:val="left"/>
      <w:pPr>
        <w:ind w:left="0" w:firstLine="0"/>
      </w:pPr>
      <w:rPr>
        <w:rFonts w:hint="default"/>
      </w:rPr>
    </w:lvl>
    <w:lvl w:ilvl="2">
      <w:start w:val="2"/>
      <w:numFmt w:val="decimal"/>
      <w:lvlText w:val="D.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2">
    <w:nsid w:val="42CF3DB3"/>
    <w:multiLevelType w:val="hybridMultilevel"/>
    <w:tmpl w:val="7E261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EE1B9A"/>
    <w:multiLevelType w:val="hybridMultilevel"/>
    <w:tmpl w:val="02D87EF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DA06A8"/>
    <w:multiLevelType w:val="multilevel"/>
    <w:tmpl w:val="17DEEDF6"/>
    <w:lvl w:ilvl="0">
      <w:start w:val="4"/>
      <w:numFmt w:val="upperLetter"/>
      <w:lvlText w:val="%1."/>
      <w:lvlJc w:val="left"/>
      <w:pPr>
        <w:ind w:left="0" w:firstLine="0"/>
      </w:pPr>
      <w:rPr>
        <w:rFonts w:hint="default"/>
      </w:rPr>
    </w:lvl>
    <w:lvl w:ilvl="1">
      <w:start w:val="2"/>
      <w:numFmt w:val="decimal"/>
      <w:lvlText w:val="%1.%2."/>
      <w:lvlJc w:val="left"/>
      <w:pPr>
        <w:ind w:left="0" w:firstLine="0"/>
      </w:pPr>
      <w:rPr>
        <w:rFonts w:hint="default"/>
      </w:rPr>
    </w:lvl>
    <w:lvl w:ilvl="2">
      <w:start w:val="3"/>
      <w:numFmt w:val="decimal"/>
      <w:lvlText w:val="D.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5">
    <w:nsid w:val="50C54CC2"/>
    <w:multiLevelType w:val="hybridMultilevel"/>
    <w:tmpl w:val="96501746"/>
    <w:lvl w:ilvl="0" w:tplc="AA9A5C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CB3A16"/>
    <w:multiLevelType w:val="multilevel"/>
    <w:tmpl w:val="904429E2"/>
    <w:lvl w:ilvl="0">
      <w:start w:val="5"/>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7">
    <w:nsid w:val="52B76FFB"/>
    <w:multiLevelType w:val="multilevel"/>
    <w:tmpl w:val="4BDC9B24"/>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8">
    <w:nsid w:val="5645604D"/>
    <w:multiLevelType w:val="multilevel"/>
    <w:tmpl w:val="6FAA5D7C"/>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9">
    <w:nsid w:val="57FF1DAB"/>
    <w:multiLevelType w:val="hybridMultilevel"/>
    <w:tmpl w:val="B39CE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78009B"/>
    <w:multiLevelType w:val="hybridMultilevel"/>
    <w:tmpl w:val="7E62082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5DA710E3"/>
    <w:multiLevelType w:val="hybridMultilevel"/>
    <w:tmpl w:val="286E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8F6BC8"/>
    <w:multiLevelType w:val="hybridMultilevel"/>
    <w:tmpl w:val="6A84C3AC"/>
    <w:lvl w:ilvl="0" w:tplc="54D01C9E">
      <w:start w:val="1"/>
      <w:numFmt w:val="bullet"/>
      <w:lvlText w:val=""/>
      <w:lvlJc w:val="left"/>
      <w:pPr>
        <w:tabs>
          <w:tab w:val="num" w:pos="720"/>
        </w:tabs>
        <w:ind w:left="720" w:hanging="360"/>
      </w:pPr>
      <w:rPr>
        <w:rFonts w:ascii="Wingdings 2" w:hAnsi="Wingdings 2" w:hint="default"/>
      </w:rPr>
    </w:lvl>
    <w:lvl w:ilvl="1" w:tplc="4DE0FE80">
      <w:start w:val="1194"/>
      <w:numFmt w:val="bullet"/>
      <w:lvlText w:val=""/>
      <w:lvlJc w:val="left"/>
      <w:pPr>
        <w:tabs>
          <w:tab w:val="num" w:pos="1440"/>
        </w:tabs>
        <w:ind w:left="1440" w:hanging="360"/>
      </w:pPr>
      <w:rPr>
        <w:rFonts w:ascii="Wingdings" w:hAnsi="Wingdings" w:hint="default"/>
      </w:rPr>
    </w:lvl>
    <w:lvl w:ilvl="2" w:tplc="308A9B0A" w:tentative="1">
      <w:start w:val="1"/>
      <w:numFmt w:val="bullet"/>
      <w:lvlText w:val=""/>
      <w:lvlJc w:val="left"/>
      <w:pPr>
        <w:tabs>
          <w:tab w:val="num" w:pos="2160"/>
        </w:tabs>
        <w:ind w:left="2160" w:hanging="360"/>
      </w:pPr>
      <w:rPr>
        <w:rFonts w:ascii="Wingdings 2" w:hAnsi="Wingdings 2" w:hint="default"/>
      </w:rPr>
    </w:lvl>
    <w:lvl w:ilvl="3" w:tplc="5F686BD8" w:tentative="1">
      <w:start w:val="1"/>
      <w:numFmt w:val="bullet"/>
      <w:lvlText w:val=""/>
      <w:lvlJc w:val="left"/>
      <w:pPr>
        <w:tabs>
          <w:tab w:val="num" w:pos="2880"/>
        </w:tabs>
        <w:ind w:left="2880" w:hanging="360"/>
      </w:pPr>
      <w:rPr>
        <w:rFonts w:ascii="Wingdings 2" w:hAnsi="Wingdings 2" w:hint="default"/>
      </w:rPr>
    </w:lvl>
    <w:lvl w:ilvl="4" w:tplc="CE7298B8" w:tentative="1">
      <w:start w:val="1"/>
      <w:numFmt w:val="bullet"/>
      <w:lvlText w:val=""/>
      <w:lvlJc w:val="left"/>
      <w:pPr>
        <w:tabs>
          <w:tab w:val="num" w:pos="3600"/>
        </w:tabs>
        <w:ind w:left="3600" w:hanging="360"/>
      </w:pPr>
      <w:rPr>
        <w:rFonts w:ascii="Wingdings 2" w:hAnsi="Wingdings 2" w:hint="default"/>
      </w:rPr>
    </w:lvl>
    <w:lvl w:ilvl="5" w:tplc="4FDE5BD8" w:tentative="1">
      <w:start w:val="1"/>
      <w:numFmt w:val="bullet"/>
      <w:lvlText w:val=""/>
      <w:lvlJc w:val="left"/>
      <w:pPr>
        <w:tabs>
          <w:tab w:val="num" w:pos="4320"/>
        </w:tabs>
        <w:ind w:left="4320" w:hanging="360"/>
      </w:pPr>
      <w:rPr>
        <w:rFonts w:ascii="Wingdings 2" w:hAnsi="Wingdings 2" w:hint="default"/>
      </w:rPr>
    </w:lvl>
    <w:lvl w:ilvl="6" w:tplc="FF540364" w:tentative="1">
      <w:start w:val="1"/>
      <w:numFmt w:val="bullet"/>
      <w:lvlText w:val=""/>
      <w:lvlJc w:val="left"/>
      <w:pPr>
        <w:tabs>
          <w:tab w:val="num" w:pos="5040"/>
        </w:tabs>
        <w:ind w:left="5040" w:hanging="360"/>
      </w:pPr>
      <w:rPr>
        <w:rFonts w:ascii="Wingdings 2" w:hAnsi="Wingdings 2" w:hint="default"/>
      </w:rPr>
    </w:lvl>
    <w:lvl w:ilvl="7" w:tplc="8A86DBD0" w:tentative="1">
      <w:start w:val="1"/>
      <w:numFmt w:val="bullet"/>
      <w:lvlText w:val=""/>
      <w:lvlJc w:val="left"/>
      <w:pPr>
        <w:tabs>
          <w:tab w:val="num" w:pos="5760"/>
        </w:tabs>
        <w:ind w:left="5760" w:hanging="360"/>
      </w:pPr>
      <w:rPr>
        <w:rFonts w:ascii="Wingdings 2" w:hAnsi="Wingdings 2" w:hint="default"/>
      </w:rPr>
    </w:lvl>
    <w:lvl w:ilvl="8" w:tplc="46C093B6" w:tentative="1">
      <w:start w:val="1"/>
      <w:numFmt w:val="bullet"/>
      <w:lvlText w:val=""/>
      <w:lvlJc w:val="left"/>
      <w:pPr>
        <w:tabs>
          <w:tab w:val="num" w:pos="6480"/>
        </w:tabs>
        <w:ind w:left="6480" w:hanging="360"/>
      </w:pPr>
      <w:rPr>
        <w:rFonts w:ascii="Wingdings 2" w:hAnsi="Wingdings 2" w:hint="default"/>
      </w:rPr>
    </w:lvl>
  </w:abstractNum>
  <w:abstractNum w:abstractNumId="33">
    <w:nsid w:val="610B3509"/>
    <w:multiLevelType w:val="multilevel"/>
    <w:tmpl w:val="EBCC8996"/>
    <w:lvl w:ilvl="0">
      <w:start w:val="4"/>
      <w:numFmt w:val="upperLetter"/>
      <w:lvlText w:val="%1."/>
      <w:lvlJc w:val="left"/>
      <w:pPr>
        <w:ind w:left="0" w:firstLine="0"/>
      </w:pPr>
      <w:rPr>
        <w:rFonts w:hint="default"/>
      </w:rPr>
    </w:lvl>
    <w:lvl w:ilvl="1">
      <w:start w:val="2"/>
      <w:numFmt w:val="decimal"/>
      <w:lvlText w:val="%1.%2."/>
      <w:lvlJc w:val="left"/>
      <w:pPr>
        <w:ind w:left="0" w:firstLine="0"/>
      </w:pPr>
      <w:rPr>
        <w:rFonts w:hint="default"/>
      </w:rPr>
    </w:lvl>
    <w:lvl w:ilvl="2">
      <w:start w:val="3"/>
      <w:numFmt w:val="decimal"/>
      <w:lvlText w:val="D.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4">
    <w:nsid w:val="714F2527"/>
    <w:multiLevelType w:val="hybridMultilevel"/>
    <w:tmpl w:val="4B2C60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2725DAB"/>
    <w:multiLevelType w:val="hybridMultilevel"/>
    <w:tmpl w:val="3A808D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9D6EC2"/>
    <w:multiLevelType w:val="hybridMultilevel"/>
    <w:tmpl w:val="1C8457AC"/>
    <w:lvl w:ilvl="0" w:tplc="48EA95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6893A0E"/>
    <w:multiLevelType w:val="hybridMultilevel"/>
    <w:tmpl w:val="DA2C8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AF0576"/>
    <w:multiLevelType w:val="hybridMultilevel"/>
    <w:tmpl w:val="3C0C1F7C"/>
    <w:lvl w:ilvl="0" w:tplc="EFB6AA42">
      <w:start w:val="1"/>
      <w:numFmt w:val="decimal"/>
      <w:lvlText w:val="D.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F205D0"/>
    <w:multiLevelType w:val="hybridMultilevel"/>
    <w:tmpl w:val="43E042B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A7361D3"/>
    <w:multiLevelType w:val="multilevel"/>
    <w:tmpl w:val="08424B4C"/>
    <w:lvl w:ilvl="0">
      <w:start w:val="2"/>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num w:numId="1">
    <w:abstractNumId w:val="34"/>
  </w:num>
  <w:num w:numId="2">
    <w:abstractNumId w:val="18"/>
  </w:num>
  <w:num w:numId="3">
    <w:abstractNumId w:val="7"/>
  </w:num>
  <w:num w:numId="4">
    <w:abstractNumId w:val="38"/>
    <w:lvlOverride w:ilvl="0">
      <w:startOverride w:val="1"/>
    </w:lvlOverride>
  </w:num>
  <w:num w:numId="5">
    <w:abstractNumId w:val="20"/>
  </w:num>
  <w:num w:numId="6">
    <w:abstractNumId w:val="21"/>
  </w:num>
  <w:num w:numId="7">
    <w:abstractNumId w:val="24"/>
  </w:num>
  <w:num w:numId="8">
    <w:abstractNumId w:val="8"/>
  </w:num>
  <w:num w:numId="9">
    <w:abstractNumId w:val="25"/>
  </w:num>
  <w:num w:numId="10">
    <w:abstractNumId w:val="13"/>
  </w:num>
  <w:num w:numId="11">
    <w:abstractNumId w:val="33"/>
  </w:num>
  <w:num w:numId="12">
    <w:abstractNumId w:val="37"/>
  </w:num>
  <w:num w:numId="13">
    <w:abstractNumId w:val="2"/>
  </w:num>
  <w:num w:numId="14">
    <w:abstractNumId w:val="6"/>
  </w:num>
  <w:num w:numId="15">
    <w:abstractNumId w:val="28"/>
  </w:num>
  <w:num w:numId="16">
    <w:abstractNumId w:val="36"/>
  </w:num>
  <w:num w:numId="17">
    <w:abstractNumId w:val="26"/>
  </w:num>
  <w:num w:numId="18">
    <w:abstractNumId w:val="40"/>
  </w:num>
  <w:num w:numId="19">
    <w:abstractNumId w:val="27"/>
  </w:num>
  <w:num w:numId="20">
    <w:abstractNumId w:val="15"/>
  </w:num>
  <w:num w:numId="21">
    <w:abstractNumId w:val="9"/>
  </w:num>
  <w:num w:numId="22">
    <w:abstractNumId w:val="31"/>
  </w:num>
  <w:num w:numId="23">
    <w:abstractNumId w:val="3"/>
  </w:num>
  <w:num w:numId="24">
    <w:abstractNumId w:val="39"/>
  </w:num>
  <w:num w:numId="25">
    <w:abstractNumId w:val="0"/>
  </w:num>
  <w:num w:numId="26">
    <w:abstractNumId w:val="30"/>
  </w:num>
  <w:num w:numId="27">
    <w:abstractNumId w:val="23"/>
  </w:num>
  <w:num w:numId="28">
    <w:abstractNumId w:val="5"/>
  </w:num>
  <w:num w:numId="29">
    <w:abstractNumId w:val="1"/>
  </w:num>
  <w:num w:numId="30">
    <w:abstractNumId w:val="10"/>
  </w:num>
  <w:num w:numId="31">
    <w:abstractNumId w:val="11"/>
  </w:num>
  <w:num w:numId="32">
    <w:abstractNumId w:val="35"/>
  </w:num>
  <w:num w:numId="33">
    <w:abstractNumId w:val="35"/>
    <w:lvlOverride w:ilvl="0">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19"/>
  </w:num>
  <w:num w:numId="43">
    <w:abstractNumId w:val="29"/>
  </w:num>
  <w:num w:numId="44">
    <w:abstractNumId w:val="22"/>
  </w:num>
  <w:num w:numId="45">
    <w:abstractNumId w:val="4"/>
  </w:num>
  <w:num w:numId="46">
    <w:abstractNumId w:val="32"/>
  </w:num>
  <w:num w:numId="47">
    <w:abstractNumId w:val="1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20"/>
  <w:drawingGridHorizontalSpacing w:val="120"/>
  <w:displayHorizontalDrawingGridEvery w:val="2"/>
  <w:noPunctuationKerning/>
  <w:characterSpacingControl w:val="doNotCompress"/>
  <w:hdrShapeDefaults>
    <o:shapedefaults v:ext="edit" spidmax="19458">
      <o:colormenu v:ext="edit" fillcolor="none" strokecolor="none"/>
    </o:shapedefaults>
  </w:hdrShapeDefaults>
  <w:footnotePr>
    <w:footnote w:id="-1"/>
    <w:footnote w:id="0"/>
  </w:footnotePr>
  <w:endnotePr>
    <w:endnote w:id="-1"/>
    <w:endnote w:id="0"/>
  </w:endnotePr>
  <w:compat/>
  <w:docVars>
    <w:docVar w:name="EN.InstantFormat" w:val="T"/>
    <w:docVar w:name="EN.Layout" w:val="Ķਸ਼瑄Ȑǭꟁ怀ꩦ徐ﾔࡕࡕҝ＀＀噦噧Ů圳噦噧着&lt;怀圳ɧ徐ࣁσσҝ＀＀噦噦ǧJ꼳噦噦着Ýē怀٦샍&#10;徐൜ᄱᄱҝ＀＀噦噧ˡĠ涚噦噧着ǽL怀琀찀徐ὥҿҿҝ＀＀噦噦͚Z磌噦噦着ɑ怀ꌴ್晦⓼ҝ＀＀೎Ή耀 猴೎薰蘉虣蚽蜟蝨蝩蟌蟍血袟裻襚覰觡詑說誽謓譵诖谦谨貦貧贁赥趴趴趷踯躓躢躣輒輼辋迧遇邡郻酔酟哙耀"/>
    <w:docVar w:name="EN.Libraries" w:val="T"/>
  </w:docVars>
  <w:rsids>
    <w:rsidRoot w:val="001D1B99"/>
    <w:rsid w:val="00001A6D"/>
    <w:rsid w:val="00001B46"/>
    <w:rsid w:val="00011674"/>
    <w:rsid w:val="0001234E"/>
    <w:rsid w:val="00012A0F"/>
    <w:rsid w:val="0001358C"/>
    <w:rsid w:val="00015B3B"/>
    <w:rsid w:val="000177C4"/>
    <w:rsid w:val="00022AD5"/>
    <w:rsid w:val="00022D13"/>
    <w:rsid w:val="00023DEE"/>
    <w:rsid w:val="00031B5D"/>
    <w:rsid w:val="00031EAF"/>
    <w:rsid w:val="00035B65"/>
    <w:rsid w:val="00042312"/>
    <w:rsid w:val="0004232A"/>
    <w:rsid w:val="00042457"/>
    <w:rsid w:val="00046E38"/>
    <w:rsid w:val="00052CAB"/>
    <w:rsid w:val="00053E5E"/>
    <w:rsid w:val="00062627"/>
    <w:rsid w:val="00067F3D"/>
    <w:rsid w:val="00070B0E"/>
    <w:rsid w:val="000735F4"/>
    <w:rsid w:val="000762E4"/>
    <w:rsid w:val="00081167"/>
    <w:rsid w:val="0008127D"/>
    <w:rsid w:val="00084588"/>
    <w:rsid w:val="000938AE"/>
    <w:rsid w:val="0009590E"/>
    <w:rsid w:val="00096271"/>
    <w:rsid w:val="00096F15"/>
    <w:rsid w:val="000974FF"/>
    <w:rsid w:val="000A34F9"/>
    <w:rsid w:val="000B2812"/>
    <w:rsid w:val="000B2E0F"/>
    <w:rsid w:val="000B62ED"/>
    <w:rsid w:val="000B7592"/>
    <w:rsid w:val="000C257F"/>
    <w:rsid w:val="000C4AFF"/>
    <w:rsid w:val="000C5B94"/>
    <w:rsid w:val="000D1086"/>
    <w:rsid w:val="000D68FE"/>
    <w:rsid w:val="000D695B"/>
    <w:rsid w:val="000E21D3"/>
    <w:rsid w:val="000F7977"/>
    <w:rsid w:val="00101D25"/>
    <w:rsid w:val="00102698"/>
    <w:rsid w:val="0010338A"/>
    <w:rsid w:val="001044D8"/>
    <w:rsid w:val="00106654"/>
    <w:rsid w:val="00106DD0"/>
    <w:rsid w:val="001079A8"/>
    <w:rsid w:val="00110F06"/>
    <w:rsid w:val="001140D5"/>
    <w:rsid w:val="00116A54"/>
    <w:rsid w:val="0011764F"/>
    <w:rsid w:val="001202DD"/>
    <w:rsid w:val="001250BB"/>
    <w:rsid w:val="00130A7E"/>
    <w:rsid w:val="001319BB"/>
    <w:rsid w:val="001327F7"/>
    <w:rsid w:val="00135B4E"/>
    <w:rsid w:val="001376FF"/>
    <w:rsid w:val="00146F54"/>
    <w:rsid w:val="00154814"/>
    <w:rsid w:val="00155B46"/>
    <w:rsid w:val="00155BD6"/>
    <w:rsid w:val="00156B60"/>
    <w:rsid w:val="00160555"/>
    <w:rsid w:val="00161D55"/>
    <w:rsid w:val="0016247F"/>
    <w:rsid w:val="001629B4"/>
    <w:rsid w:val="00163E96"/>
    <w:rsid w:val="00164C1F"/>
    <w:rsid w:val="00165724"/>
    <w:rsid w:val="0016593D"/>
    <w:rsid w:val="001678F9"/>
    <w:rsid w:val="0017107F"/>
    <w:rsid w:val="00171C72"/>
    <w:rsid w:val="00176706"/>
    <w:rsid w:val="00180884"/>
    <w:rsid w:val="00180D3E"/>
    <w:rsid w:val="00181A46"/>
    <w:rsid w:val="0018272E"/>
    <w:rsid w:val="00185D3E"/>
    <w:rsid w:val="001863FF"/>
    <w:rsid w:val="001876F0"/>
    <w:rsid w:val="00192345"/>
    <w:rsid w:val="00192494"/>
    <w:rsid w:val="00195EC8"/>
    <w:rsid w:val="00197BA0"/>
    <w:rsid w:val="00197E29"/>
    <w:rsid w:val="001A78AF"/>
    <w:rsid w:val="001B1AC9"/>
    <w:rsid w:val="001B7BEB"/>
    <w:rsid w:val="001C14FA"/>
    <w:rsid w:val="001C1880"/>
    <w:rsid w:val="001C1DC2"/>
    <w:rsid w:val="001C20BB"/>
    <w:rsid w:val="001C3187"/>
    <w:rsid w:val="001C326F"/>
    <w:rsid w:val="001C7800"/>
    <w:rsid w:val="001D108B"/>
    <w:rsid w:val="001D12FB"/>
    <w:rsid w:val="001D1B99"/>
    <w:rsid w:val="001D3714"/>
    <w:rsid w:val="001D71BD"/>
    <w:rsid w:val="001E2FCB"/>
    <w:rsid w:val="001E50BB"/>
    <w:rsid w:val="001E7167"/>
    <w:rsid w:val="001F1119"/>
    <w:rsid w:val="001F2D58"/>
    <w:rsid w:val="001F35E6"/>
    <w:rsid w:val="001F5D11"/>
    <w:rsid w:val="00206FC7"/>
    <w:rsid w:val="00211F13"/>
    <w:rsid w:val="00212569"/>
    <w:rsid w:val="00212E90"/>
    <w:rsid w:val="0021727C"/>
    <w:rsid w:val="00217783"/>
    <w:rsid w:val="00217A32"/>
    <w:rsid w:val="00220575"/>
    <w:rsid w:val="00221FE3"/>
    <w:rsid w:val="00223468"/>
    <w:rsid w:val="00224EEC"/>
    <w:rsid w:val="00225911"/>
    <w:rsid w:val="00231D9A"/>
    <w:rsid w:val="00235485"/>
    <w:rsid w:val="00237573"/>
    <w:rsid w:val="00244369"/>
    <w:rsid w:val="00245A8E"/>
    <w:rsid w:val="002468D0"/>
    <w:rsid w:val="00247E04"/>
    <w:rsid w:val="00250827"/>
    <w:rsid w:val="002511B4"/>
    <w:rsid w:val="0025167A"/>
    <w:rsid w:val="00256D87"/>
    <w:rsid w:val="0025707F"/>
    <w:rsid w:val="00260A6C"/>
    <w:rsid w:val="00261C6A"/>
    <w:rsid w:val="002679A1"/>
    <w:rsid w:val="00272A37"/>
    <w:rsid w:val="0027681E"/>
    <w:rsid w:val="00280866"/>
    <w:rsid w:val="00281056"/>
    <w:rsid w:val="00281373"/>
    <w:rsid w:val="00282472"/>
    <w:rsid w:val="00287839"/>
    <w:rsid w:val="00295178"/>
    <w:rsid w:val="00297B45"/>
    <w:rsid w:val="002A11EF"/>
    <w:rsid w:val="002A48DF"/>
    <w:rsid w:val="002A4C05"/>
    <w:rsid w:val="002A7F5C"/>
    <w:rsid w:val="002B1EB3"/>
    <w:rsid w:val="002C40BF"/>
    <w:rsid w:val="002C7F06"/>
    <w:rsid w:val="002D0B9A"/>
    <w:rsid w:val="002D1AEF"/>
    <w:rsid w:val="002D1B3A"/>
    <w:rsid w:val="002D2320"/>
    <w:rsid w:val="002E4436"/>
    <w:rsid w:val="002E5E4B"/>
    <w:rsid w:val="002F0B97"/>
    <w:rsid w:val="002F6254"/>
    <w:rsid w:val="002F64E3"/>
    <w:rsid w:val="002F6FB1"/>
    <w:rsid w:val="00302FFF"/>
    <w:rsid w:val="00303443"/>
    <w:rsid w:val="00304C4C"/>
    <w:rsid w:val="00312D2E"/>
    <w:rsid w:val="003140BC"/>
    <w:rsid w:val="00315B80"/>
    <w:rsid w:val="003162AE"/>
    <w:rsid w:val="00321923"/>
    <w:rsid w:val="00326BB6"/>
    <w:rsid w:val="0033113E"/>
    <w:rsid w:val="00331E54"/>
    <w:rsid w:val="0033339E"/>
    <w:rsid w:val="00335F7E"/>
    <w:rsid w:val="0034040A"/>
    <w:rsid w:val="00345E93"/>
    <w:rsid w:val="00347E89"/>
    <w:rsid w:val="00350926"/>
    <w:rsid w:val="00351F3D"/>
    <w:rsid w:val="00354225"/>
    <w:rsid w:val="0035536A"/>
    <w:rsid w:val="00357985"/>
    <w:rsid w:val="00365A9A"/>
    <w:rsid w:val="00366AAB"/>
    <w:rsid w:val="00372200"/>
    <w:rsid w:val="0037410F"/>
    <w:rsid w:val="0037571F"/>
    <w:rsid w:val="00375D43"/>
    <w:rsid w:val="00381671"/>
    <w:rsid w:val="00385CBD"/>
    <w:rsid w:val="003874AE"/>
    <w:rsid w:val="003923A1"/>
    <w:rsid w:val="00392E92"/>
    <w:rsid w:val="00393604"/>
    <w:rsid w:val="00395D7A"/>
    <w:rsid w:val="003963C3"/>
    <w:rsid w:val="003A0AF0"/>
    <w:rsid w:val="003A11E5"/>
    <w:rsid w:val="003A2D65"/>
    <w:rsid w:val="003A4796"/>
    <w:rsid w:val="003B73D3"/>
    <w:rsid w:val="003B7A9D"/>
    <w:rsid w:val="003C7AD3"/>
    <w:rsid w:val="003D3241"/>
    <w:rsid w:val="003D384A"/>
    <w:rsid w:val="003D5904"/>
    <w:rsid w:val="003D6F3A"/>
    <w:rsid w:val="003E1772"/>
    <w:rsid w:val="003E3790"/>
    <w:rsid w:val="003F2CB0"/>
    <w:rsid w:val="003F3CD0"/>
    <w:rsid w:val="003F4E97"/>
    <w:rsid w:val="003F5478"/>
    <w:rsid w:val="0040141E"/>
    <w:rsid w:val="004040CA"/>
    <w:rsid w:val="00404DF2"/>
    <w:rsid w:val="00405A33"/>
    <w:rsid w:val="00405C81"/>
    <w:rsid w:val="004141F4"/>
    <w:rsid w:val="00414E39"/>
    <w:rsid w:val="00415567"/>
    <w:rsid w:val="00415609"/>
    <w:rsid w:val="00417E66"/>
    <w:rsid w:val="00417EB9"/>
    <w:rsid w:val="00420EB5"/>
    <w:rsid w:val="00426698"/>
    <w:rsid w:val="00432163"/>
    <w:rsid w:val="004357B6"/>
    <w:rsid w:val="00437118"/>
    <w:rsid w:val="00437246"/>
    <w:rsid w:val="00437860"/>
    <w:rsid w:val="00437F9E"/>
    <w:rsid w:val="004411AD"/>
    <w:rsid w:val="004429C4"/>
    <w:rsid w:val="00444ED6"/>
    <w:rsid w:val="00445329"/>
    <w:rsid w:val="00452336"/>
    <w:rsid w:val="004534BC"/>
    <w:rsid w:val="0046158D"/>
    <w:rsid w:val="004637BB"/>
    <w:rsid w:val="004660DC"/>
    <w:rsid w:val="004675D4"/>
    <w:rsid w:val="00471977"/>
    <w:rsid w:val="004733B7"/>
    <w:rsid w:val="00474C04"/>
    <w:rsid w:val="00474FD0"/>
    <w:rsid w:val="004836F9"/>
    <w:rsid w:val="00483F10"/>
    <w:rsid w:val="004916F7"/>
    <w:rsid w:val="00493192"/>
    <w:rsid w:val="004934FB"/>
    <w:rsid w:val="00494310"/>
    <w:rsid w:val="00494342"/>
    <w:rsid w:val="0049564B"/>
    <w:rsid w:val="00496A70"/>
    <w:rsid w:val="004A04A1"/>
    <w:rsid w:val="004B2B15"/>
    <w:rsid w:val="004B7D08"/>
    <w:rsid w:val="004C103A"/>
    <w:rsid w:val="004C3AEB"/>
    <w:rsid w:val="004C5472"/>
    <w:rsid w:val="004C6372"/>
    <w:rsid w:val="004D11BA"/>
    <w:rsid w:val="004E007D"/>
    <w:rsid w:val="004E2D5E"/>
    <w:rsid w:val="004E395B"/>
    <w:rsid w:val="004F0906"/>
    <w:rsid w:val="004F1A83"/>
    <w:rsid w:val="004F211C"/>
    <w:rsid w:val="004F2F24"/>
    <w:rsid w:val="004F512E"/>
    <w:rsid w:val="004F6366"/>
    <w:rsid w:val="00500F71"/>
    <w:rsid w:val="005013E3"/>
    <w:rsid w:val="00507937"/>
    <w:rsid w:val="00513A2A"/>
    <w:rsid w:val="00516323"/>
    <w:rsid w:val="00516AAA"/>
    <w:rsid w:val="00520B24"/>
    <w:rsid w:val="005216BF"/>
    <w:rsid w:val="005312EE"/>
    <w:rsid w:val="0053493D"/>
    <w:rsid w:val="00536278"/>
    <w:rsid w:val="00537076"/>
    <w:rsid w:val="00537C2E"/>
    <w:rsid w:val="005402BC"/>
    <w:rsid w:val="00540BF0"/>
    <w:rsid w:val="005430DD"/>
    <w:rsid w:val="005528FB"/>
    <w:rsid w:val="00555D66"/>
    <w:rsid w:val="00561A5C"/>
    <w:rsid w:val="00564AA7"/>
    <w:rsid w:val="005671DF"/>
    <w:rsid w:val="00567805"/>
    <w:rsid w:val="00573402"/>
    <w:rsid w:val="00573A01"/>
    <w:rsid w:val="00575D61"/>
    <w:rsid w:val="0057678F"/>
    <w:rsid w:val="0057696B"/>
    <w:rsid w:val="00577510"/>
    <w:rsid w:val="0058022D"/>
    <w:rsid w:val="00583B4A"/>
    <w:rsid w:val="005871CD"/>
    <w:rsid w:val="00590BF9"/>
    <w:rsid w:val="00591165"/>
    <w:rsid w:val="005926D5"/>
    <w:rsid w:val="005962B3"/>
    <w:rsid w:val="005A21BD"/>
    <w:rsid w:val="005A54D7"/>
    <w:rsid w:val="005B78F5"/>
    <w:rsid w:val="005C1E4F"/>
    <w:rsid w:val="005C22EB"/>
    <w:rsid w:val="005C589B"/>
    <w:rsid w:val="005C76DD"/>
    <w:rsid w:val="005D1BC2"/>
    <w:rsid w:val="005D4F51"/>
    <w:rsid w:val="005D732D"/>
    <w:rsid w:val="005E6854"/>
    <w:rsid w:val="005F0856"/>
    <w:rsid w:val="005F786E"/>
    <w:rsid w:val="00603640"/>
    <w:rsid w:val="00603761"/>
    <w:rsid w:val="0060545E"/>
    <w:rsid w:val="006114A6"/>
    <w:rsid w:val="00614AE0"/>
    <w:rsid w:val="006159FE"/>
    <w:rsid w:val="00615BCF"/>
    <w:rsid w:val="006164F2"/>
    <w:rsid w:val="006168BE"/>
    <w:rsid w:val="00617C6D"/>
    <w:rsid w:val="006209CB"/>
    <w:rsid w:val="0062240F"/>
    <w:rsid w:val="006228B2"/>
    <w:rsid w:val="00622C14"/>
    <w:rsid w:val="00627547"/>
    <w:rsid w:val="00632BE5"/>
    <w:rsid w:val="00633EA1"/>
    <w:rsid w:val="006342F7"/>
    <w:rsid w:val="0063558F"/>
    <w:rsid w:val="006362EF"/>
    <w:rsid w:val="006400B2"/>
    <w:rsid w:val="00640ED5"/>
    <w:rsid w:val="00646432"/>
    <w:rsid w:val="00647975"/>
    <w:rsid w:val="00647FD7"/>
    <w:rsid w:val="00657C45"/>
    <w:rsid w:val="00662AE7"/>
    <w:rsid w:val="00663858"/>
    <w:rsid w:val="00671347"/>
    <w:rsid w:val="00672774"/>
    <w:rsid w:val="006748DC"/>
    <w:rsid w:val="0067614F"/>
    <w:rsid w:val="006775D1"/>
    <w:rsid w:val="00677A65"/>
    <w:rsid w:val="00681C11"/>
    <w:rsid w:val="00684E35"/>
    <w:rsid w:val="00686A86"/>
    <w:rsid w:val="00686B33"/>
    <w:rsid w:val="0069190C"/>
    <w:rsid w:val="006941F5"/>
    <w:rsid w:val="00695976"/>
    <w:rsid w:val="006A001B"/>
    <w:rsid w:val="006A0806"/>
    <w:rsid w:val="006A2E23"/>
    <w:rsid w:val="006A5C48"/>
    <w:rsid w:val="006A72C0"/>
    <w:rsid w:val="006B6300"/>
    <w:rsid w:val="006B781D"/>
    <w:rsid w:val="006C36B3"/>
    <w:rsid w:val="006E3FC9"/>
    <w:rsid w:val="006E5B27"/>
    <w:rsid w:val="006F0E46"/>
    <w:rsid w:val="006F564B"/>
    <w:rsid w:val="006F65F5"/>
    <w:rsid w:val="00703282"/>
    <w:rsid w:val="007038B8"/>
    <w:rsid w:val="00707C5E"/>
    <w:rsid w:val="00710C07"/>
    <w:rsid w:val="00712566"/>
    <w:rsid w:val="0071401F"/>
    <w:rsid w:val="00715C48"/>
    <w:rsid w:val="0071759C"/>
    <w:rsid w:val="0072395D"/>
    <w:rsid w:val="00723A98"/>
    <w:rsid w:val="007256FA"/>
    <w:rsid w:val="00726B79"/>
    <w:rsid w:val="00727FD3"/>
    <w:rsid w:val="00730330"/>
    <w:rsid w:val="0073183B"/>
    <w:rsid w:val="00731CDD"/>
    <w:rsid w:val="00733236"/>
    <w:rsid w:val="0073406D"/>
    <w:rsid w:val="00734B44"/>
    <w:rsid w:val="007429A7"/>
    <w:rsid w:val="00744FCB"/>
    <w:rsid w:val="00745D5C"/>
    <w:rsid w:val="00747568"/>
    <w:rsid w:val="00751AEB"/>
    <w:rsid w:val="00755192"/>
    <w:rsid w:val="00757593"/>
    <w:rsid w:val="00760998"/>
    <w:rsid w:val="007661CB"/>
    <w:rsid w:val="00772BE5"/>
    <w:rsid w:val="00773373"/>
    <w:rsid w:val="007738AB"/>
    <w:rsid w:val="00775512"/>
    <w:rsid w:val="007770AB"/>
    <w:rsid w:val="00777FEF"/>
    <w:rsid w:val="00780711"/>
    <w:rsid w:val="00783D0F"/>
    <w:rsid w:val="00792770"/>
    <w:rsid w:val="00793247"/>
    <w:rsid w:val="007961FC"/>
    <w:rsid w:val="007A0C83"/>
    <w:rsid w:val="007A293D"/>
    <w:rsid w:val="007A4C99"/>
    <w:rsid w:val="007B0524"/>
    <w:rsid w:val="007B0BAE"/>
    <w:rsid w:val="007B254C"/>
    <w:rsid w:val="007B2833"/>
    <w:rsid w:val="007B2FB0"/>
    <w:rsid w:val="007B5451"/>
    <w:rsid w:val="007B6E0C"/>
    <w:rsid w:val="007B7FDA"/>
    <w:rsid w:val="007C032A"/>
    <w:rsid w:val="007C0D6D"/>
    <w:rsid w:val="007C1BF8"/>
    <w:rsid w:val="007C46FE"/>
    <w:rsid w:val="007C6E34"/>
    <w:rsid w:val="007D0E03"/>
    <w:rsid w:val="007E2285"/>
    <w:rsid w:val="007E2A53"/>
    <w:rsid w:val="007E465A"/>
    <w:rsid w:val="007E58D4"/>
    <w:rsid w:val="007E5FB0"/>
    <w:rsid w:val="007F2FDB"/>
    <w:rsid w:val="007F71D5"/>
    <w:rsid w:val="00802782"/>
    <w:rsid w:val="00802DB1"/>
    <w:rsid w:val="00810C87"/>
    <w:rsid w:val="00812A2E"/>
    <w:rsid w:val="00813AD4"/>
    <w:rsid w:val="00817F7F"/>
    <w:rsid w:val="00823172"/>
    <w:rsid w:val="0082570C"/>
    <w:rsid w:val="00832ADD"/>
    <w:rsid w:val="00834498"/>
    <w:rsid w:val="008344A0"/>
    <w:rsid w:val="00852F52"/>
    <w:rsid w:val="00853589"/>
    <w:rsid w:val="008552F8"/>
    <w:rsid w:val="008553F1"/>
    <w:rsid w:val="0085583C"/>
    <w:rsid w:val="008559B6"/>
    <w:rsid w:val="00872FDF"/>
    <w:rsid w:val="00884332"/>
    <w:rsid w:val="00884874"/>
    <w:rsid w:val="0088606E"/>
    <w:rsid w:val="0088779B"/>
    <w:rsid w:val="00892A1E"/>
    <w:rsid w:val="00897EEE"/>
    <w:rsid w:val="008A269E"/>
    <w:rsid w:val="008A58A8"/>
    <w:rsid w:val="008B0272"/>
    <w:rsid w:val="008B0CE0"/>
    <w:rsid w:val="008C3626"/>
    <w:rsid w:val="008C39D3"/>
    <w:rsid w:val="008C5EFE"/>
    <w:rsid w:val="008C6273"/>
    <w:rsid w:val="008C6D04"/>
    <w:rsid w:val="008D297A"/>
    <w:rsid w:val="008D2D6C"/>
    <w:rsid w:val="008D4D3E"/>
    <w:rsid w:val="008D6D09"/>
    <w:rsid w:val="008E28B5"/>
    <w:rsid w:val="008E3A63"/>
    <w:rsid w:val="008E5776"/>
    <w:rsid w:val="008E6707"/>
    <w:rsid w:val="008F11FF"/>
    <w:rsid w:val="008F2746"/>
    <w:rsid w:val="008F3583"/>
    <w:rsid w:val="0090442D"/>
    <w:rsid w:val="009049FC"/>
    <w:rsid w:val="00906955"/>
    <w:rsid w:val="00907406"/>
    <w:rsid w:val="00907A3D"/>
    <w:rsid w:val="009138D0"/>
    <w:rsid w:val="00916358"/>
    <w:rsid w:val="0092516E"/>
    <w:rsid w:val="00926050"/>
    <w:rsid w:val="009319E0"/>
    <w:rsid w:val="00934A3E"/>
    <w:rsid w:val="00934A65"/>
    <w:rsid w:val="0093599B"/>
    <w:rsid w:val="00937435"/>
    <w:rsid w:val="009403E4"/>
    <w:rsid w:val="00942E7C"/>
    <w:rsid w:val="00953D9E"/>
    <w:rsid w:val="00954FF5"/>
    <w:rsid w:val="00962209"/>
    <w:rsid w:val="00964FA9"/>
    <w:rsid w:val="009676C0"/>
    <w:rsid w:val="00970BEC"/>
    <w:rsid w:val="00972380"/>
    <w:rsid w:val="00972B50"/>
    <w:rsid w:val="009749C9"/>
    <w:rsid w:val="009776EA"/>
    <w:rsid w:val="00977B79"/>
    <w:rsid w:val="00991467"/>
    <w:rsid w:val="00991D5C"/>
    <w:rsid w:val="0099482A"/>
    <w:rsid w:val="00997F04"/>
    <w:rsid w:val="009A0145"/>
    <w:rsid w:val="009A04C5"/>
    <w:rsid w:val="009A22EB"/>
    <w:rsid w:val="009B1818"/>
    <w:rsid w:val="009B5C2A"/>
    <w:rsid w:val="009B5F12"/>
    <w:rsid w:val="009B5FCD"/>
    <w:rsid w:val="009B638D"/>
    <w:rsid w:val="009C3A3A"/>
    <w:rsid w:val="009C7B99"/>
    <w:rsid w:val="009D12DA"/>
    <w:rsid w:val="009E0B1B"/>
    <w:rsid w:val="009E1AF4"/>
    <w:rsid w:val="009E4F9D"/>
    <w:rsid w:val="009F407C"/>
    <w:rsid w:val="009F5128"/>
    <w:rsid w:val="009F5BEE"/>
    <w:rsid w:val="00A0088B"/>
    <w:rsid w:val="00A03BBB"/>
    <w:rsid w:val="00A10B67"/>
    <w:rsid w:val="00A16ED2"/>
    <w:rsid w:val="00A20C06"/>
    <w:rsid w:val="00A2483C"/>
    <w:rsid w:val="00A24E16"/>
    <w:rsid w:val="00A25FF5"/>
    <w:rsid w:val="00A26B0C"/>
    <w:rsid w:val="00A32447"/>
    <w:rsid w:val="00A3606C"/>
    <w:rsid w:val="00A4017D"/>
    <w:rsid w:val="00A46EA9"/>
    <w:rsid w:val="00A4772B"/>
    <w:rsid w:val="00A50690"/>
    <w:rsid w:val="00A50845"/>
    <w:rsid w:val="00A520EA"/>
    <w:rsid w:val="00A53D39"/>
    <w:rsid w:val="00A54DE6"/>
    <w:rsid w:val="00A60685"/>
    <w:rsid w:val="00A619FC"/>
    <w:rsid w:val="00A65D31"/>
    <w:rsid w:val="00A6659A"/>
    <w:rsid w:val="00A70BEA"/>
    <w:rsid w:val="00A77B57"/>
    <w:rsid w:val="00A77CDF"/>
    <w:rsid w:val="00A813FC"/>
    <w:rsid w:val="00A8211D"/>
    <w:rsid w:val="00A82826"/>
    <w:rsid w:val="00A837DB"/>
    <w:rsid w:val="00A853E1"/>
    <w:rsid w:val="00A8584B"/>
    <w:rsid w:val="00A87115"/>
    <w:rsid w:val="00A876D7"/>
    <w:rsid w:val="00A91B45"/>
    <w:rsid w:val="00A92133"/>
    <w:rsid w:val="00A977A7"/>
    <w:rsid w:val="00AA04EA"/>
    <w:rsid w:val="00AB077B"/>
    <w:rsid w:val="00AB098C"/>
    <w:rsid w:val="00AB1FE5"/>
    <w:rsid w:val="00AB5A42"/>
    <w:rsid w:val="00AB6D8E"/>
    <w:rsid w:val="00AC122A"/>
    <w:rsid w:val="00AC460D"/>
    <w:rsid w:val="00AC4A68"/>
    <w:rsid w:val="00AC65FB"/>
    <w:rsid w:val="00AC6692"/>
    <w:rsid w:val="00AC6DF7"/>
    <w:rsid w:val="00AD6FE0"/>
    <w:rsid w:val="00AE0CC7"/>
    <w:rsid w:val="00AE308A"/>
    <w:rsid w:val="00AE3D05"/>
    <w:rsid w:val="00AE5F16"/>
    <w:rsid w:val="00AE652F"/>
    <w:rsid w:val="00AE6B5F"/>
    <w:rsid w:val="00AF2FAE"/>
    <w:rsid w:val="00AF689A"/>
    <w:rsid w:val="00B034DE"/>
    <w:rsid w:val="00B04725"/>
    <w:rsid w:val="00B06390"/>
    <w:rsid w:val="00B07A7D"/>
    <w:rsid w:val="00B14BDC"/>
    <w:rsid w:val="00B17686"/>
    <w:rsid w:val="00B17AC3"/>
    <w:rsid w:val="00B226F1"/>
    <w:rsid w:val="00B2510B"/>
    <w:rsid w:val="00B27628"/>
    <w:rsid w:val="00B3528D"/>
    <w:rsid w:val="00B35FFA"/>
    <w:rsid w:val="00B37697"/>
    <w:rsid w:val="00B5526A"/>
    <w:rsid w:val="00B56CEE"/>
    <w:rsid w:val="00B57BAB"/>
    <w:rsid w:val="00B57E19"/>
    <w:rsid w:val="00B60491"/>
    <w:rsid w:val="00B6319B"/>
    <w:rsid w:val="00B65F1F"/>
    <w:rsid w:val="00B66DF3"/>
    <w:rsid w:val="00B70C7D"/>
    <w:rsid w:val="00B7143C"/>
    <w:rsid w:val="00B719C4"/>
    <w:rsid w:val="00B744F9"/>
    <w:rsid w:val="00B75CD9"/>
    <w:rsid w:val="00B76BBA"/>
    <w:rsid w:val="00B8197C"/>
    <w:rsid w:val="00B8251E"/>
    <w:rsid w:val="00B82682"/>
    <w:rsid w:val="00B82B52"/>
    <w:rsid w:val="00B83C1C"/>
    <w:rsid w:val="00B84515"/>
    <w:rsid w:val="00B86AE4"/>
    <w:rsid w:val="00B875BF"/>
    <w:rsid w:val="00B933D0"/>
    <w:rsid w:val="00B96219"/>
    <w:rsid w:val="00BA02B8"/>
    <w:rsid w:val="00BA1C20"/>
    <w:rsid w:val="00BA57D7"/>
    <w:rsid w:val="00BB16C0"/>
    <w:rsid w:val="00BB2321"/>
    <w:rsid w:val="00BB6427"/>
    <w:rsid w:val="00BB7302"/>
    <w:rsid w:val="00BB7D4D"/>
    <w:rsid w:val="00BC06F8"/>
    <w:rsid w:val="00BC2FCC"/>
    <w:rsid w:val="00BC4349"/>
    <w:rsid w:val="00BC4F61"/>
    <w:rsid w:val="00BC5A47"/>
    <w:rsid w:val="00BC5D89"/>
    <w:rsid w:val="00BC616E"/>
    <w:rsid w:val="00BC7400"/>
    <w:rsid w:val="00BD3E66"/>
    <w:rsid w:val="00BD4B2F"/>
    <w:rsid w:val="00BE6583"/>
    <w:rsid w:val="00BF16BA"/>
    <w:rsid w:val="00BF46B3"/>
    <w:rsid w:val="00C071A2"/>
    <w:rsid w:val="00C11868"/>
    <w:rsid w:val="00C156B9"/>
    <w:rsid w:val="00C16E04"/>
    <w:rsid w:val="00C171E3"/>
    <w:rsid w:val="00C20E57"/>
    <w:rsid w:val="00C31738"/>
    <w:rsid w:val="00C330C6"/>
    <w:rsid w:val="00C37189"/>
    <w:rsid w:val="00C403E0"/>
    <w:rsid w:val="00C455F8"/>
    <w:rsid w:val="00C457A1"/>
    <w:rsid w:val="00C46EBD"/>
    <w:rsid w:val="00C472AB"/>
    <w:rsid w:val="00C527D6"/>
    <w:rsid w:val="00C53CA3"/>
    <w:rsid w:val="00C556A1"/>
    <w:rsid w:val="00C5710F"/>
    <w:rsid w:val="00C6160E"/>
    <w:rsid w:val="00C636CD"/>
    <w:rsid w:val="00C641BF"/>
    <w:rsid w:val="00C65979"/>
    <w:rsid w:val="00C67888"/>
    <w:rsid w:val="00C67C2D"/>
    <w:rsid w:val="00C70755"/>
    <w:rsid w:val="00C71B42"/>
    <w:rsid w:val="00C73974"/>
    <w:rsid w:val="00C7548F"/>
    <w:rsid w:val="00C7614E"/>
    <w:rsid w:val="00C8052D"/>
    <w:rsid w:val="00C83640"/>
    <w:rsid w:val="00C836C6"/>
    <w:rsid w:val="00C855BF"/>
    <w:rsid w:val="00C91099"/>
    <w:rsid w:val="00CA12A2"/>
    <w:rsid w:val="00CA5845"/>
    <w:rsid w:val="00CA74CF"/>
    <w:rsid w:val="00CB6418"/>
    <w:rsid w:val="00CB7F40"/>
    <w:rsid w:val="00CC02AC"/>
    <w:rsid w:val="00CC0656"/>
    <w:rsid w:val="00CC451B"/>
    <w:rsid w:val="00CC4AA5"/>
    <w:rsid w:val="00CC6605"/>
    <w:rsid w:val="00CD2577"/>
    <w:rsid w:val="00CD5FA7"/>
    <w:rsid w:val="00CD612D"/>
    <w:rsid w:val="00CD76A2"/>
    <w:rsid w:val="00CE1BBE"/>
    <w:rsid w:val="00CE358E"/>
    <w:rsid w:val="00CE3715"/>
    <w:rsid w:val="00CE4728"/>
    <w:rsid w:val="00CE5185"/>
    <w:rsid w:val="00CE6835"/>
    <w:rsid w:val="00CF0130"/>
    <w:rsid w:val="00CF3463"/>
    <w:rsid w:val="00CF4DAE"/>
    <w:rsid w:val="00CF5907"/>
    <w:rsid w:val="00CF72CF"/>
    <w:rsid w:val="00D03516"/>
    <w:rsid w:val="00D055C3"/>
    <w:rsid w:val="00D05773"/>
    <w:rsid w:val="00D10C87"/>
    <w:rsid w:val="00D154EC"/>
    <w:rsid w:val="00D227C9"/>
    <w:rsid w:val="00D2391A"/>
    <w:rsid w:val="00D2559C"/>
    <w:rsid w:val="00D26448"/>
    <w:rsid w:val="00D265EA"/>
    <w:rsid w:val="00D26696"/>
    <w:rsid w:val="00D26AD2"/>
    <w:rsid w:val="00D27F77"/>
    <w:rsid w:val="00D325D2"/>
    <w:rsid w:val="00D33E74"/>
    <w:rsid w:val="00D3603C"/>
    <w:rsid w:val="00D453F8"/>
    <w:rsid w:val="00D504A1"/>
    <w:rsid w:val="00D5140C"/>
    <w:rsid w:val="00D52478"/>
    <w:rsid w:val="00D53B8E"/>
    <w:rsid w:val="00D54608"/>
    <w:rsid w:val="00D61AF9"/>
    <w:rsid w:val="00D70D19"/>
    <w:rsid w:val="00D72595"/>
    <w:rsid w:val="00D72C4A"/>
    <w:rsid w:val="00D77EA0"/>
    <w:rsid w:val="00D807A6"/>
    <w:rsid w:val="00D844EC"/>
    <w:rsid w:val="00D94068"/>
    <w:rsid w:val="00D96CF5"/>
    <w:rsid w:val="00DA18CB"/>
    <w:rsid w:val="00DA22A3"/>
    <w:rsid w:val="00DA582D"/>
    <w:rsid w:val="00DA5955"/>
    <w:rsid w:val="00DA5D6A"/>
    <w:rsid w:val="00DA6A66"/>
    <w:rsid w:val="00DB3E88"/>
    <w:rsid w:val="00DC37E9"/>
    <w:rsid w:val="00DC6C55"/>
    <w:rsid w:val="00DD4EED"/>
    <w:rsid w:val="00DE093D"/>
    <w:rsid w:val="00DE1182"/>
    <w:rsid w:val="00DE197A"/>
    <w:rsid w:val="00DE3A48"/>
    <w:rsid w:val="00DE54A4"/>
    <w:rsid w:val="00DE5A37"/>
    <w:rsid w:val="00DF0F62"/>
    <w:rsid w:val="00DF1D28"/>
    <w:rsid w:val="00E01CDD"/>
    <w:rsid w:val="00E032E5"/>
    <w:rsid w:val="00E0768A"/>
    <w:rsid w:val="00E11FDE"/>
    <w:rsid w:val="00E15732"/>
    <w:rsid w:val="00E263A4"/>
    <w:rsid w:val="00E26C68"/>
    <w:rsid w:val="00E3062F"/>
    <w:rsid w:val="00E319ED"/>
    <w:rsid w:val="00E3461A"/>
    <w:rsid w:val="00E35761"/>
    <w:rsid w:val="00E36BF2"/>
    <w:rsid w:val="00E36C3F"/>
    <w:rsid w:val="00E37C1D"/>
    <w:rsid w:val="00E37C6C"/>
    <w:rsid w:val="00E402C3"/>
    <w:rsid w:val="00E419A7"/>
    <w:rsid w:val="00E41A85"/>
    <w:rsid w:val="00E43442"/>
    <w:rsid w:val="00E45FB2"/>
    <w:rsid w:val="00E52426"/>
    <w:rsid w:val="00E5329A"/>
    <w:rsid w:val="00E546C6"/>
    <w:rsid w:val="00E635E3"/>
    <w:rsid w:val="00E63BA7"/>
    <w:rsid w:val="00E63EFD"/>
    <w:rsid w:val="00E64329"/>
    <w:rsid w:val="00E643AA"/>
    <w:rsid w:val="00E67D48"/>
    <w:rsid w:val="00E71216"/>
    <w:rsid w:val="00E724F7"/>
    <w:rsid w:val="00E72773"/>
    <w:rsid w:val="00E74E3F"/>
    <w:rsid w:val="00E76431"/>
    <w:rsid w:val="00E76F9C"/>
    <w:rsid w:val="00E83132"/>
    <w:rsid w:val="00E90566"/>
    <w:rsid w:val="00E91D4F"/>
    <w:rsid w:val="00EA09E5"/>
    <w:rsid w:val="00EA0CC7"/>
    <w:rsid w:val="00EA2DE8"/>
    <w:rsid w:val="00EA315B"/>
    <w:rsid w:val="00EA6621"/>
    <w:rsid w:val="00EA7834"/>
    <w:rsid w:val="00EB594E"/>
    <w:rsid w:val="00EB6B38"/>
    <w:rsid w:val="00EC0E1E"/>
    <w:rsid w:val="00EC3FC8"/>
    <w:rsid w:val="00EC6304"/>
    <w:rsid w:val="00EC66B5"/>
    <w:rsid w:val="00EC74D6"/>
    <w:rsid w:val="00ED04D2"/>
    <w:rsid w:val="00ED0A49"/>
    <w:rsid w:val="00ED12E3"/>
    <w:rsid w:val="00ED2F22"/>
    <w:rsid w:val="00ED3BDB"/>
    <w:rsid w:val="00ED6AD3"/>
    <w:rsid w:val="00EE12CF"/>
    <w:rsid w:val="00EE2814"/>
    <w:rsid w:val="00EE2B0B"/>
    <w:rsid w:val="00EE49B7"/>
    <w:rsid w:val="00EF185A"/>
    <w:rsid w:val="00EF2CD6"/>
    <w:rsid w:val="00EF411F"/>
    <w:rsid w:val="00F01140"/>
    <w:rsid w:val="00F02BDA"/>
    <w:rsid w:val="00F07F0F"/>
    <w:rsid w:val="00F13CFD"/>
    <w:rsid w:val="00F140A4"/>
    <w:rsid w:val="00F14620"/>
    <w:rsid w:val="00F16D96"/>
    <w:rsid w:val="00F2026A"/>
    <w:rsid w:val="00F25340"/>
    <w:rsid w:val="00F34FCE"/>
    <w:rsid w:val="00F452E0"/>
    <w:rsid w:val="00F500C0"/>
    <w:rsid w:val="00F53E44"/>
    <w:rsid w:val="00F61340"/>
    <w:rsid w:val="00F62527"/>
    <w:rsid w:val="00F63273"/>
    <w:rsid w:val="00F65B2B"/>
    <w:rsid w:val="00F662A2"/>
    <w:rsid w:val="00F70CC1"/>
    <w:rsid w:val="00F73901"/>
    <w:rsid w:val="00F83662"/>
    <w:rsid w:val="00F845B7"/>
    <w:rsid w:val="00F8739F"/>
    <w:rsid w:val="00F90975"/>
    <w:rsid w:val="00F92162"/>
    <w:rsid w:val="00F92B94"/>
    <w:rsid w:val="00F93B4A"/>
    <w:rsid w:val="00F95782"/>
    <w:rsid w:val="00F972B8"/>
    <w:rsid w:val="00F97C0A"/>
    <w:rsid w:val="00FB1D89"/>
    <w:rsid w:val="00FB25BB"/>
    <w:rsid w:val="00FB2EF2"/>
    <w:rsid w:val="00FB78CA"/>
    <w:rsid w:val="00FC0F04"/>
    <w:rsid w:val="00FC28B4"/>
    <w:rsid w:val="00FC69E6"/>
    <w:rsid w:val="00FD0A43"/>
    <w:rsid w:val="00FD1B5D"/>
    <w:rsid w:val="00FE0A05"/>
    <w:rsid w:val="00FE15C7"/>
    <w:rsid w:val="00FE2AD7"/>
    <w:rsid w:val="00FE587C"/>
    <w:rsid w:val="00FF4BCF"/>
    <w:rsid w:val="00FF5D97"/>
    <w:rsid w:val="00FF6B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9458">
      <o:colormenu v:ext="edit" fillcolor="none" strokecolor="none"/>
    </o:shapedefaults>
    <o:shapelayout v:ext="edit">
      <o:idmap v:ext="edit" data="1,2"/>
      <o:rules v:ext="edit">
        <o:r id="V:Rule39" type="connector" idref="#_x0000_s2501"/>
        <o:r id="V:Rule40" type="connector" idref="#_x0000_s2491"/>
        <o:r id="V:Rule41" type="connector" idref="#_x0000_s2122"/>
        <o:r id="V:Rule42" type="connector" idref="#_x0000_s2499"/>
        <o:r id="V:Rule43" type="connector" idref="#_x0000_s2121"/>
        <o:r id="V:Rule44" type="connector" idref="#_x0000_s2091"/>
        <o:r id="V:Rule45" type="connector" idref="#_x0000_s2493"/>
        <o:r id="V:Rule46" type="connector" idref="#_x0000_s2485"/>
        <o:r id="V:Rule47" type="connector" idref="#_x0000_s2477"/>
        <o:r id="V:Rule48" type="connector" idref="#_x0000_s2120"/>
        <o:r id="V:Rule49" type="connector" idref="#_x0000_s2494"/>
        <o:r id="V:Rule50" type="connector" idref="#_x0000_s2310"/>
        <o:r id="V:Rule51" type="connector" idref="#_x0000_s2303"/>
        <o:r id="V:Rule52" type="connector" idref="#_x0000_s2476"/>
        <o:r id="V:Rule53" type="connector" idref="#_x0000_s2496"/>
        <o:r id="V:Rule54" type="connector" idref="#_x0000_s2514"/>
        <o:r id="V:Rule55" type="connector" idref="#_x0000_s2313"/>
        <o:r id="V:Rule56" type="connector" idref="#_x0000_s2515"/>
        <o:r id="V:Rule57" type="connector" idref="#_x0000_s2081"/>
        <o:r id="V:Rule58" type="connector" idref="#_x0000_s2503"/>
        <o:r id="V:Rule59" type="connector" idref="#_x0000_s2506"/>
        <o:r id="V:Rule60" type="connector" idref="#_x0000_s2524"/>
        <o:r id="V:Rule61" type="connector" idref="#_x0000_s2502"/>
        <o:r id="V:Rule62" type="connector" idref="#_x0000_s2498"/>
        <o:r id="V:Rule63" type="connector" idref="#_x0000_s2484"/>
        <o:r id="V:Rule64" type="connector" idref="#_x0000_s2312"/>
        <o:r id="V:Rule65" type="connector" idref="#_x0000_s2487"/>
        <o:r id="V:Rule66" type="connector" idref="#_x0000_s2082"/>
        <o:r id="V:Rule67" type="connector" idref="#_x0000_s2500"/>
        <o:r id="V:Rule68" type="connector" idref="#_x0000_s2486"/>
        <o:r id="V:Rule69" type="connector" idref="#_x0000_s2480"/>
        <o:r id="V:Rule70" type="connector" idref="#_x0000_s2481"/>
        <o:r id="V:Rule71" type="connector" idref="#_x0000_s2505"/>
        <o:r id="V:Rule72" type="connector" idref="#_x0000_s2495"/>
        <o:r id="V:Rule73" type="connector" idref="#_x0000_s2492"/>
        <o:r id="V:Rule74" type="connector" idref="#_x0000_s2497"/>
        <o:r id="V:Rule75" type="connector" idref="#_x0000_s2490"/>
        <o:r id="V:Rule76" type="connector" idref="#_x0000_s2504"/>
      </o:rules>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32A"/>
    <w:pPr>
      <w:spacing w:line="360" w:lineRule="auto"/>
      <w:ind w:firstLine="720"/>
      <w:jc w:val="both"/>
    </w:pPr>
    <w:rPr>
      <w:sz w:val="24"/>
      <w:szCs w:val="22"/>
      <w:lang w:bidi="en-US"/>
    </w:rPr>
  </w:style>
  <w:style w:type="paragraph" w:styleId="Heading1">
    <w:name w:val="heading 1"/>
    <w:basedOn w:val="Normal"/>
    <w:next w:val="Normal"/>
    <w:link w:val="Heading1Char"/>
    <w:uiPriority w:val="9"/>
    <w:qFormat/>
    <w:rsid w:val="00872FDF"/>
    <w:pPr>
      <w:keepNext/>
      <w:keepLines/>
      <w:numPr>
        <w:numId w:val="40"/>
      </w:numPr>
      <w:pBdr>
        <w:bottom w:val="single" w:sz="12" w:space="1" w:color="auto"/>
      </w:pBdr>
      <w:spacing w:before="480" w:after="24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5C76DD"/>
    <w:pPr>
      <w:keepNext/>
      <w:keepLines/>
      <w:numPr>
        <w:ilvl w:val="1"/>
        <w:numId w:val="38"/>
      </w:numPr>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C67888"/>
    <w:pPr>
      <w:keepNext/>
      <w:keepLines/>
      <w:numPr>
        <w:ilvl w:val="2"/>
        <w:numId w:val="38"/>
      </w:numPr>
      <w:spacing w:before="200"/>
      <w:outlineLvl w:val="2"/>
    </w:pPr>
    <w:rPr>
      <w:rFonts w:ascii="Cambria" w:hAnsi="Cambria"/>
      <w:b/>
      <w:bCs/>
      <w:color w:val="4F81BD"/>
      <w:sz w:val="26"/>
      <w:szCs w:val="26"/>
    </w:rPr>
  </w:style>
  <w:style w:type="paragraph" w:styleId="Heading4">
    <w:name w:val="heading 4"/>
    <w:basedOn w:val="Normal"/>
    <w:next w:val="Normal"/>
    <w:link w:val="Heading4Char"/>
    <w:uiPriority w:val="9"/>
    <w:unhideWhenUsed/>
    <w:qFormat/>
    <w:rsid w:val="00EA09E5"/>
    <w:pPr>
      <w:keepNext/>
      <w:keepLines/>
      <w:numPr>
        <w:ilvl w:val="3"/>
        <w:numId w:val="38"/>
      </w:numPr>
      <w:tabs>
        <w:tab w:val="left" w:pos="900"/>
      </w:tabs>
      <w:spacing w:before="20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ED6AD3"/>
    <w:pPr>
      <w:keepNext/>
      <w:keepLines/>
      <w:spacing w:before="200"/>
      <w:ind w:firstLine="0"/>
      <w:outlineLvl w:val="4"/>
    </w:pPr>
    <w:rPr>
      <w:rFonts w:ascii="Cambria" w:hAnsi="Cambria"/>
      <w:color w:val="243F60"/>
      <w:sz w:val="22"/>
    </w:rPr>
  </w:style>
  <w:style w:type="paragraph" w:styleId="Heading6">
    <w:name w:val="heading 6"/>
    <w:basedOn w:val="Normal"/>
    <w:next w:val="Normal"/>
    <w:link w:val="Heading6Char"/>
    <w:uiPriority w:val="9"/>
    <w:unhideWhenUsed/>
    <w:qFormat/>
    <w:rsid w:val="00ED6AD3"/>
    <w:pPr>
      <w:keepNext/>
      <w:keepLines/>
      <w:spacing w:before="200"/>
      <w:ind w:firstLine="0"/>
      <w:outlineLvl w:val="5"/>
    </w:pPr>
    <w:rPr>
      <w:rFonts w:ascii="Cambria" w:hAnsi="Cambria"/>
      <w:i/>
      <w:iCs/>
      <w:color w:val="243F60"/>
      <w:sz w:val="22"/>
    </w:rPr>
  </w:style>
  <w:style w:type="paragraph" w:styleId="Heading7">
    <w:name w:val="heading 7"/>
    <w:basedOn w:val="Normal"/>
    <w:next w:val="Normal"/>
    <w:link w:val="Heading7Char"/>
    <w:uiPriority w:val="9"/>
    <w:unhideWhenUsed/>
    <w:qFormat/>
    <w:rsid w:val="00ED6AD3"/>
    <w:pPr>
      <w:keepNext/>
      <w:keepLines/>
      <w:spacing w:before="200"/>
      <w:ind w:firstLine="0"/>
      <w:outlineLvl w:val="6"/>
    </w:pPr>
    <w:rPr>
      <w:rFonts w:ascii="Cambria" w:hAnsi="Cambria"/>
      <w:i/>
      <w:iCs/>
      <w:color w:val="404040"/>
      <w:sz w:val="22"/>
    </w:rPr>
  </w:style>
  <w:style w:type="paragraph" w:styleId="Heading8">
    <w:name w:val="heading 8"/>
    <w:basedOn w:val="Normal"/>
    <w:next w:val="Normal"/>
    <w:link w:val="Heading8Char"/>
    <w:uiPriority w:val="9"/>
    <w:unhideWhenUsed/>
    <w:qFormat/>
    <w:rsid w:val="00ED6AD3"/>
    <w:pPr>
      <w:keepNext/>
      <w:keepLines/>
      <w:spacing w:before="200"/>
      <w:ind w:firstLine="0"/>
      <w:outlineLvl w:val="7"/>
    </w:pPr>
    <w:rPr>
      <w:rFonts w:ascii="Cambria" w:hAnsi="Cambria"/>
      <w:color w:val="4F81BD"/>
      <w:sz w:val="20"/>
      <w:szCs w:val="20"/>
    </w:rPr>
  </w:style>
  <w:style w:type="paragraph" w:styleId="Heading9">
    <w:name w:val="heading 9"/>
    <w:basedOn w:val="Normal"/>
    <w:next w:val="Normal"/>
    <w:link w:val="Heading9Char"/>
    <w:uiPriority w:val="9"/>
    <w:unhideWhenUsed/>
    <w:qFormat/>
    <w:rsid w:val="00ED6AD3"/>
    <w:pPr>
      <w:keepNext/>
      <w:keepLines/>
      <w:spacing w:before="200"/>
      <w:ind w:firstLine="0"/>
      <w:outlineLvl w:val="8"/>
    </w:pPr>
    <w:rPr>
      <w:rFonts w:ascii="Cambria"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E3A48"/>
    <w:rPr>
      <w:color w:val="0000FF"/>
      <w:u w:val="single"/>
    </w:rPr>
  </w:style>
  <w:style w:type="paragraph" w:styleId="Title">
    <w:name w:val="Title"/>
    <w:basedOn w:val="Normal"/>
    <w:next w:val="Normal"/>
    <w:link w:val="TitleChar"/>
    <w:uiPriority w:val="10"/>
    <w:qFormat/>
    <w:rsid w:val="00ED6AD3"/>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Header">
    <w:name w:val="header"/>
    <w:basedOn w:val="Normal"/>
    <w:link w:val="HeaderChar"/>
    <w:uiPriority w:val="99"/>
    <w:rsid w:val="00B56CEE"/>
    <w:pPr>
      <w:tabs>
        <w:tab w:val="center" w:pos="4320"/>
        <w:tab w:val="right" w:pos="8640"/>
      </w:tabs>
    </w:pPr>
  </w:style>
  <w:style w:type="paragraph" w:styleId="Footer">
    <w:name w:val="footer"/>
    <w:basedOn w:val="Normal"/>
    <w:link w:val="FooterChar"/>
    <w:uiPriority w:val="99"/>
    <w:rsid w:val="00B56CEE"/>
    <w:pPr>
      <w:tabs>
        <w:tab w:val="center" w:pos="4320"/>
        <w:tab w:val="right" w:pos="8640"/>
      </w:tabs>
    </w:pPr>
  </w:style>
  <w:style w:type="paragraph" w:styleId="Caption">
    <w:name w:val="caption"/>
    <w:basedOn w:val="Normal"/>
    <w:next w:val="Normal"/>
    <w:autoRedefine/>
    <w:uiPriority w:val="99"/>
    <w:unhideWhenUsed/>
    <w:qFormat/>
    <w:rsid w:val="00FE0A05"/>
    <w:pPr>
      <w:keepNext/>
      <w:spacing w:line="240" w:lineRule="auto"/>
      <w:ind w:firstLine="0"/>
      <w:jc w:val="center"/>
    </w:pPr>
    <w:rPr>
      <w:b/>
      <w:bCs/>
      <w:sz w:val="22"/>
      <w:szCs w:val="20"/>
    </w:rPr>
  </w:style>
  <w:style w:type="paragraph" w:styleId="NormalWeb">
    <w:name w:val="Normal (Web)"/>
    <w:basedOn w:val="Normal"/>
    <w:rsid w:val="00DF1D28"/>
    <w:pPr>
      <w:spacing w:before="100" w:beforeAutospacing="1" w:after="100" w:afterAutospacing="1"/>
    </w:pPr>
  </w:style>
  <w:style w:type="character" w:styleId="PageNumber">
    <w:name w:val="page number"/>
    <w:basedOn w:val="DefaultParagraphFont"/>
    <w:rsid w:val="00195EC8"/>
  </w:style>
  <w:style w:type="character" w:styleId="FollowedHyperlink">
    <w:name w:val="FollowedHyperlink"/>
    <w:basedOn w:val="DefaultParagraphFont"/>
    <w:rsid w:val="00744FCB"/>
    <w:rPr>
      <w:color w:val="800080"/>
      <w:u w:val="single"/>
    </w:rPr>
  </w:style>
  <w:style w:type="paragraph" w:styleId="TOCHeading">
    <w:name w:val="TOC Heading"/>
    <w:basedOn w:val="Heading1"/>
    <w:next w:val="Normal"/>
    <w:uiPriority w:val="39"/>
    <w:semiHidden/>
    <w:unhideWhenUsed/>
    <w:qFormat/>
    <w:rsid w:val="00ED6AD3"/>
    <w:pPr>
      <w:outlineLvl w:val="9"/>
    </w:pPr>
  </w:style>
  <w:style w:type="paragraph" w:styleId="TOC1">
    <w:name w:val="toc 1"/>
    <w:basedOn w:val="Normal"/>
    <w:next w:val="Normal"/>
    <w:autoRedefine/>
    <w:uiPriority w:val="39"/>
    <w:unhideWhenUsed/>
    <w:qFormat/>
    <w:rsid w:val="00B75CD9"/>
    <w:pPr>
      <w:tabs>
        <w:tab w:val="left" w:pos="360"/>
        <w:tab w:val="right" w:leader="dot" w:pos="9360"/>
      </w:tabs>
      <w:spacing w:before="120" w:line="240" w:lineRule="auto"/>
      <w:ind w:firstLine="0"/>
    </w:pPr>
    <w:rPr>
      <w:b/>
      <w:bCs/>
      <w:i/>
      <w:iCs/>
      <w:szCs w:val="24"/>
    </w:rPr>
  </w:style>
  <w:style w:type="paragraph" w:styleId="TOC2">
    <w:name w:val="toc 2"/>
    <w:basedOn w:val="Normal"/>
    <w:next w:val="Normal"/>
    <w:autoRedefine/>
    <w:uiPriority w:val="39"/>
    <w:unhideWhenUsed/>
    <w:qFormat/>
    <w:rsid w:val="00231D9A"/>
    <w:pPr>
      <w:tabs>
        <w:tab w:val="left" w:pos="1080"/>
        <w:tab w:val="right" w:leader="dot" w:pos="9360"/>
      </w:tabs>
      <w:spacing w:before="120"/>
      <w:ind w:left="240" w:firstLine="300"/>
    </w:pPr>
    <w:rPr>
      <w:b/>
      <w:bCs/>
      <w:sz w:val="22"/>
    </w:rPr>
  </w:style>
  <w:style w:type="character" w:customStyle="1" w:styleId="HeaderChar">
    <w:name w:val="Header Char"/>
    <w:basedOn w:val="DefaultParagraphFont"/>
    <w:link w:val="Header"/>
    <w:uiPriority w:val="99"/>
    <w:rsid w:val="00011674"/>
    <w:rPr>
      <w:rFonts w:ascii="Arial" w:hAnsi="Arial"/>
      <w:sz w:val="24"/>
      <w:szCs w:val="24"/>
    </w:rPr>
  </w:style>
  <w:style w:type="paragraph" w:styleId="BalloonText">
    <w:name w:val="Balloon Text"/>
    <w:basedOn w:val="Normal"/>
    <w:link w:val="BalloonTextChar"/>
    <w:uiPriority w:val="99"/>
    <w:semiHidden/>
    <w:unhideWhenUsed/>
    <w:rsid w:val="00011674"/>
    <w:rPr>
      <w:rFonts w:ascii="Tahoma" w:hAnsi="Tahoma" w:cs="Tahoma"/>
      <w:sz w:val="16"/>
      <w:szCs w:val="16"/>
    </w:rPr>
  </w:style>
  <w:style w:type="character" w:customStyle="1" w:styleId="BalloonTextChar">
    <w:name w:val="Balloon Text Char"/>
    <w:basedOn w:val="DefaultParagraphFont"/>
    <w:link w:val="BalloonText"/>
    <w:uiPriority w:val="99"/>
    <w:semiHidden/>
    <w:rsid w:val="00011674"/>
    <w:rPr>
      <w:rFonts w:ascii="Tahoma" w:hAnsi="Tahoma" w:cs="Tahoma"/>
      <w:sz w:val="16"/>
      <w:szCs w:val="16"/>
    </w:rPr>
  </w:style>
  <w:style w:type="character" w:styleId="CommentReference">
    <w:name w:val="annotation reference"/>
    <w:basedOn w:val="DefaultParagraphFont"/>
    <w:semiHidden/>
    <w:rsid w:val="00BE6583"/>
    <w:rPr>
      <w:sz w:val="16"/>
      <w:szCs w:val="16"/>
    </w:rPr>
  </w:style>
  <w:style w:type="paragraph" w:styleId="CommentText">
    <w:name w:val="annotation text"/>
    <w:basedOn w:val="Normal"/>
    <w:link w:val="CommentTextChar"/>
    <w:semiHidden/>
    <w:rsid w:val="00BE6583"/>
    <w:pPr>
      <w:ind w:firstLine="360"/>
    </w:pPr>
    <w:rPr>
      <w:sz w:val="20"/>
      <w:szCs w:val="20"/>
    </w:rPr>
  </w:style>
  <w:style w:type="character" w:customStyle="1" w:styleId="CommentTextChar">
    <w:name w:val="Comment Text Char"/>
    <w:basedOn w:val="DefaultParagraphFont"/>
    <w:link w:val="CommentText"/>
    <w:semiHidden/>
    <w:rsid w:val="00BE6583"/>
    <w:rPr>
      <w:rFonts w:ascii="Calibri" w:hAnsi="Calibri"/>
      <w:lang w:bidi="en-US"/>
    </w:rPr>
  </w:style>
  <w:style w:type="character" w:customStyle="1" w:styleId="Heading1Char">
    <w:name w:val="Heading 1 Char"/>
    <w:basedOn w:val="DefaultParagraphFont"/>
    <w:link w:val="Heading1"/>
    <w:uiPriority w:val="9"/>
    <w:rsid w:val="00872FDF"/>
    <w:rPr>
      <w:rFonts w:ascii="Cambria" w:hAnsi="Cambria"/>
      <w:b/>
      <w:bCs/>
      <w:color w:val="365F91"/>
      <w:sz w:val="28"/>
      <w:szCs w:val="28"/>
      <w:lang w:bidi="en-US"/>
    </w:rPr>
  </w:style>
  <w:style w:type="character" w:customStyle="1" w:styleId="Heading2Char">
    <w:name w:val="Heading 2 Char"/>
    <w:basedOn w:val="DefaultParagraphFont"/>
    <w:link w:val="Heading2"/>
    <w:uiPriority w:val="9"/>
    <w:rsid w:val="005C76DD"/>
    <w:rPr>
      <w:rFonts w:ascii="Cambria" w:hAnsi="Cambria"/>
      <w:b/>
      <w:bCs/>
      <w:color w:val="4F81BD"/>
      <w:sz w:val="26"/>
      <w:szCs w:val="26"/>
      <w:lang w:bidi="en-US"/>
    </w:rPr>
  </w:style>
  <w:style w:type="character" w:customStyle="1" w:styleId="Heading3Char">
    <w:name w:val="Heading 3 Char"/>
    <w:basedOn w:val="DefaultParagraphFont"/>
    <w:link w:val="Heading3"/>
    <w:uiPriority w:val="9"/>
    <w:rsid w:val="00C67888"/>
    <w:rPr>
      <w:rFonts w:ascii="Cambria" w:hAnsi="Cambria"/>
      <w:b/>
      <w:bCs/>
      <w:color w:val="4F81BD"/>
      <w:sz w:val="26"/>
      <w:szCs w:val="26"/>
      <w:lang w:bidi="en-US"/>
    </w:rPr>
  </w:style>
  <w:style w:type="character" w:customStyle="1" w:styleId="Heading4Char">
    <w:name w:val="Heading 4 Char"/>
    <w:basedOn w:val="DefaultParagraphFont"/>
    <w:link w:val="Heading4"/>
    <w:uiPriority w:val="9"/>
    <w:rsid w:val="00EA09E5"/>
    <w:rPr>
      <w:rFonts w:ascii="Cambria" w:hAnsi="Cambria"/>
      <w:b/>
      <w:bCs/>
      <w:i/>
      <w:iCs/>
      <w:color w:val="4F81BD"/>
      <w:sz w:val="24"/>
      <w:szCs w:val="22"/>
      <w:lang w:bidi="en-US"/>
    </w:rPr>
  </w:style>
  <w:style w:type="character" w:customStyle="1" w:styleId="Heading5Char">
    <w:name w:val="Heading 5 Char"/>
    <w:basedOn w:val="DefaultParagraphFont"/>
    <w:link w:val="Heading5"/>
    <w:uiPriority w:val="9"/>
    <w:rsid w:val="00ED6AD3"/>
    <w:rPr>
      <w:rFonts w:ascii="Cambria" w:hAnsi="Cambria"/>
      <w:color w:val="243F60"/>
      <w:sz w:val="22"/>
      <w:szCs w:val="22"/>
      <w:lang w:bidi="en-US"/>
    </w:rPr>
  </w:style>
  <w:style w:type="character" w:customStyle="1" w:styleId="Heading6Char">
    <w:name w:val="Heading 6 Char"/>
    <w:basedOn w:val="DefaultParagraphFont"/>
    <w:link w:val="Heading6"/>
    <w:uiPriority w:val="9"/>
    <w:rsid w:val="00ED6AD3"/>
    <w:rPr>
      <w:rFonts w:ascii="Cambria" w:hAnsi="Cambria"/>
      <w:i/>
      <w:iCs/>
      <w:color w:val="243F60"/>
      <w:sz w:val="22"/>
      <w:szCs w:val="22"/>
      <w:lang w:bidi="en-US"/>
    </w:rPr>
  </w:style>
  <w:style w:type="character" w:customStyle="1" w:styleId="Heading7Char">
    <w:name w:val="Heading 7 Char"/>
    <w:basedOn w:val="DefaultParagraphFont"/>
    <w:link w:val="Heading7"/>
    <w:uiPriority w:val="9"/>
    <w:rsid w:val="00ED6AD3"/>
    <w:rPr>
      <w:rFonts w:ascii="Cambria" w:hAnsi="Cambria"/>
      <w:i/>
      <w:iCs/>
      <w:color w:val="404040"/>
      <w:sz w:val="22"/>
      <w:szCs w:val="22"/>
      <w:lang w:bidi="en-US"/>
    </w:rPr>
  </w:style>
  <w:style w:type="character" w:customStyle="1" w:styleId="Heading8Char">
    <w:name w:val="Heading 8 Char"/>
    <w:basedOn w:val="DefaultParagraphFont"/>
    <w:link w:val="Heading8"/>
    <w:uiPriority w:val="9"/>
    <w:rsid w:val="00ED6AD3"/>
    <w:rPr>
      <w:rFonts w:ascii="Cambria" w:hAnsi="Cambria"/>
      <w:color w:val="4F81BD"/>
      <w:lang w:bidi="en-US"/>
    </w:rPr>
  </w:style>
  <w:style w:type="character" w:customStyle="1" w:styleId="Heading9Char">
    <w:name w:val="Heading 9 Char"/>
    <w:basedOn w:val="DefaultParagraphFont"/>
    <w:link w:val="Heading9"/>
    <w:uiPriority w:val="9"/>
    <w:rsid w:val="00ED6AD3"/>
    <w:rPr>
      <w:rFonts w:ascii="Cambria" w:hAnsi="Cambria"/>
      <w:i/>
      <w:iCs/>
      <w:color w:val="404040"/>
      <w:lang w:bidi="en-US"/>
    </w:rPr>
  </w:style>
  <w:style w:type="character" w:customStyle="1" w:styleId="TitleChar">
    <w:name w:val="Title Char"/>
    <w:basedOn w:val="DefaultParagraphFont"/>
    <w:link w:val="Title"/>
    <w:uiPriority w:val="10"/>
    <w:rsid w:val="00ED6AD3"/>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ED6AD3"/>
    <w:pPr>
      <w:numPr>
        <w:ilvl w:val="1"/>
      </w:numPr>
      <w:ind w:firstLine="720"/>
    </w:pPr>
    <w:rPr>
      <w:rFonts w:ascii="Cambria" w:hAnsi="Cambria"/>
      <w:i/>
      <w:iCs/>
      <w:color w:val="4F81BD"/>
      <w:spacing w:val="15"/>
      <w:szCs w:val="24"/>
    </w:rPr>
  </w:style>
  <w:style w:type="character" w:customStyle="1" w:styleId="SubtitleChar">
    <w:name w:val="Subtitle Char"/>
    <w:basedOn w:val="DefaultParagraphFont"/>
    <w:link w:val="Subtitle"/>
    <w:uiPriority w:val="11"/>
    <w:rsid w:val="00ED6AD3"/>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ED6AD3"/>
    <w:rPr>
      <w:b/>
      <w:bCs/>
    </w:rPr>
  </w:style>
  <w:style w:type="character" w:styleId="Emphasis">
    <w:name w:val="Emphasis"/>
    <w:basedOn w:val="DefaultParagraphFont"/>
    <w:uiPriority w:val="20"/>
    <w:qFormat/>
    <w:rsid w:val="00ED6AD3"/>
    <w:rPr>
      <w:i/>
      <w:iCs/>
    </w:rPr>
  </w:style>
  <w:style w:type="paragraph" w:styleId="NoSpacing">
    <w:name w:val="No Spacing"/>
    <w:link w:val="NoSpacingChar"/>
    <w:uiPriority w:val="1"/>
    <w:qFormat/>
    <w:rsid w:val="00ED6AD3"/>
    <w:rPr>
      <w:sz w:val="22"/>
      <w:szCs w:val="22"/>
      <w:lang w:bidi="en-US"/>
    </w:rPr>
  </w:style>
  <w:style w:type="paragraph" w:styleId="ListParagraph">
    <w:name w:val="List Paragraph"/>
    <w:basedOn w:val="Normal"/>
    <w:uiPriority w:val="34"/>
    <w:qFormat/>
    <w:rsid w:val="00ED6AD3"/>
    <w:pPr>
      <w:ind w:left="720"/>
      <w:contextualSpacing/>
    </w:pPr>
  </w:style>
  <w:style w:type="paragraph" w:styleId="Quote">
    <w:name w:val="Quote"/>
    <w:basedOn w:val="Normal"/>
    <w:next w:val="Normal"/>
    <w:link w:val="QuoteChar"/>
    <w:uiPriority w:val="29"/>
    <w:qFormat/>
    <w:rsid w:val="00ED6AD3"/>
    <w:rPr>
      <w:i/>
      <w:iCs/>
      <w:color w:val="000000"/>
      <w:sz w:val="22"/>
    </w:rPr>
  </w:style>
  <w:style w:type="character" w:customStyle="1" w:styleId="QuoteChar">
    <w:name w:val="Quote Char"/>
    <w:basedOn w:val="DefaultParagraphFont"/>
    <w:link w:val="Quote"/>
    <w:uiPriority w:val="29"/>
    <w:rsid w:val="00ED6AD3"/>
    <w:rPr>
      <w:i/>
      <w:iCs/>
      <w:color w:val="000000"/>
    </w:rPr>
  </w:style>
  <w:style w:type="paragraph" w:styleId="IntenseQuote">
    <w:name w:val="Intense Quote"/>
    <w:basedOn w:val="Normal"/>
    <w:next w:val="Normal"/>
    <w:link w:val="IntenseQuoteChar"/>
    <w:uiPriority w:val="30"/>
    <w:qFormat/>
    <w:rsid w:val="00ED6AD3"/>
    <w:pPr>
      <w:pBdr>
        <w:bottom w:val="single" w:sz="4" w:space="4" w:color="4F81BD"/>
      </w:pBdr>
      <w:spacing w:before="200" w:after="280"/>
      <w:ind w:left="936" w:right="936"/>
    </w:pPr>
    <w:rPr>
      <w:b/>
      <w:bCs/>
      <w:i/>
      <w:iCs/>
      <w:color w:val="4F81BD"/>
      <w:sz w:val="22"/>
    </w:rPr>
  </w:style>
  <w:style w:type="character" w:customStyle="1" w:styleId="IntenseQuoteChar">
    <w:name w:val="Intense Quote Char"/>
    <w:basedOn w:val="DefaultParagraphFont"/>
    <w:link w:val="IntenseQuote"/>
    <w:uiPriority w:val="30"/>
    <w:rsid w:val="00ED6AD3"/>
    <w:rPr>
      <w:b/>
      <w:bCs/>
      <w:i/>
      <w:iCs/>
      <w:color w:val="4F81BD"/>
    </w:rPr>
  </w:style>
  <w:style w:type="character" w:styleId="SubtleEmphasis">
    <w:name w:val="Subtle Emphasis"/>
    <w:basedOn w:val="DefaultParagraphFont"/>
    <w:uiPriority w:val="19"/>
    <w:qFormat/>
    <w:rsid w:val="00ED6AD3"/>
    <w:rPr>
      <w:i/>
      <w:iCs/>
      <w:color w:val="808080"/>
    </w:rPr>
  </w:style>
  <w:style w:type="character" w:styleId="IntenseEmphasis">
    <w:name w:val="Intense Emphasis"/>
    <w:basedOn w:val="DefaultParagraphFont"/>
    <w:uiPriority w:val="21"/>
    <w:qFormat/>
    <w:rsid w:val="00ED6AD3"/>
    <w:rPr>
      <w:b/>
      <w:bCs/>
      <w:i/>
      <w:iCs/>
      <w:color w:val="4F81BD"/>
    </w:rPr>
  </w:style>
  <w:style w:type="character" w:styleId="SubtleReference">
    <w:name w:val="Subtle Reference"/>
    <w:basedOn w:val="DefaultParagraphFont"/>
    <w:uiPriority w:val="31"/>
    <w:qFormat/>
    <w:rsid w:val="00ED6AD3"/>
    <w:rPr>
      <w:smallCaps/>
      <w:color w:val="C0504D"/>
      <w:u w:val="single"/>
    </w:rPr>
  </w:style>
  <w:style w:type="character" w:styleId="IntenseReference">
    <w:name w:val="Intense Reference"/>
    <w:basedOn w:val="DefaultParagraphFont"/>
    <w:uiPriority w:val="32"/>
    <w:qFormat/>
    <w:rsid w:val="00ED6AD3"/>
    <w:rPr>
      <w:b/>
      <w:bCs/>
      <w:smallCaps/>
      <w:color w:val="C0504D"/>
      <w:spacing w:val="5"/>
      <w:u w:val="single"/>
    </w:rPr>
  </w:style>
  <w:style w:type="character" w:styleId="BookTitle">
    <w:name w:val="Book Title"/>
    <w:basedOn w:val="DefaultParagraphFont"/>
    <w:uiPriority w:val="33"/>
    <w:qFormat/>
    <w:rsid w:val="00ED6AD3"/>
    <w:rPr>
      <w:b/>
      <w:bCs/>
      <w:smallCaps/>
      <w:spacing w:val="5"/>
    </w:rPr>
  </w:style>
  <w:style w:type="character" w:customStyle="1" w:styleId="NoSpacingChar">
    <w:name w:val="No Spacing Char"/>
    <w:basedOn w:val="DefaultParagraphFont"/>
    <w:link w:val="NoSpacing"/>
    <w:uiPriority w:val="1"/>
    <w:rsid w:val="00ED6AD3"/>
    <w:rPr>
      <w:sz w:val="22"/>
      <w:szCs w:val="22"/>
      <w:lang w:val="en-US" w:eastAsia="en-US" w:bidi="en-US"/>
    </w:rPr>
  </w:style>
  <w:style w:type="character" w:customStyle="1" w:styleId="FooterChar">
    <w:name w:val="Footer Char"/>
    <w:basedOn w:val="DefaultParagraphFont"/>
    <w:link w:val="Footer"/>
    <w:uiPriority w:val="99"/>
    <w:rsid w:val="00221FE3"/>
    <w:rPr>
      <w:color w:val="5A5A5A"/>
      <w:sz w:val="24"/>
    </w:rPr>
  </w:style>
  <w:style w:type="paragraph" w:styleId="TOC3">
    <w:name w:val="toc 3"/>
    <w:basedOn w:val="Normal"/>
    <w:next w:val="Normal"/>
    <w:autoRedefine/>
    <w:uiPriority w:val="39"/>
    <w:unhideWhenUsed/>
    <w:qFormat/>
    <w:rsid w:val="00231D9A"/>
    <w:pPr>
      <w:tabs>
        <w:tab w:val="left" w:pos="1800"/>
        <w:tab w:val="right" w:leader="dot" w:pos="9360"/>
      </w:tabs>
      <w:ind w:left="480" w:firstLine="600"/>
    </w:pPr>
    <w:rPr>
      <w:sz w:val="20"/>
      <w:szCs w:val="20"/>
    </w:rPr>
  </w:style>
  <w:style w:type="paragraph" w:styleId="BodyText">
    <w:name w:val="Body Text"/>
    <w:basedOn w:val="Normal"/>
    <w:link w:val="BodyTextChar"/>
    <w:rsid w:val="00EE2814"/>
    <w:pPr>
      <w:spacing w:line="240" w:lineRule="auto"/>
    </w:pPr>
    <w:rPr>
      <w:rFonts w:ascii="Arial" w:hAnsi="Arial"/>
      <w:szCs w:val="24"/>
      <w:lang w:bidi="ar-SA"/>
    </w:rPr>
  </w:style>
  <w:style w:type="character" w:customStyle="1" w:styleId="BodyTextChar">
    <w:name w:val="Body Text Char"/>
    <w:basedOn w:val="DefaultParagraphFont"/>
    <w:link w:val="BodyText"/>
    <w:rsid w:val="00EE2814"/>
    <w:rPr>
      <w:rFonts w:ascii="Arial" w:hAnsi="Arial"/>
      <w:sz w:val="24"/>
      <w:szCs w:val="24"/>
    </w:rPr>
  </w:style>
  <w:style w:type="paragraph" w:styleId="FootnoteText">
    <w:name w:val="footnote text"/>
    <w:basedOn w:val="Normal"/>
    <w:link w:val="FootnoteTextChar"/>
    <w:uiPriority w:val="99"/>
    <w:semiHidden/>
    <w:rsid w:val="00EE2814"/>
    <w:pPr>
      <w:spacing w:line="240" w:lineRule="auto"/>
      <w:jc w:val="left"/>
    </w:pPr>
    <w:rPr>
      <w:rFonts w:ascii="Arial" w:hAnsi="Arial"/>
      <w:szCs w:val="24"/>
      <w:lang w:bidi="ar-SA"/>
    </w:rPr>
  </w:style>
  <w:style w:type="character" w:customStyle="1" w:styleId="FootnoteTextChar">
    <w:name w:val="Footnote Text Char"/>
    <w:basedOn w:val="DefaultParagraphFont"/>
    <w:link w:val="FootnoteText"/>
    <w:uiPriority w:val="99"/>
    <w:semiHidden/>
    <w:rsid w:val="00EE2814"/>
    <w:rPr>
      <w:rFonts w:ascii="Arial" w:hAnsi="Arial"/>
      <w:sz w:val="24"/>
      <w:szCs w:val="24"/>
    </w:rPr>
  </w:style>
  <w:style w:type="character" w:styleId="FootnoteReference">
    <w:name w:val="footnote reference"/>
    <w:basedOn w:val="DefaultParagraphFont"/>
    <w:uiPriority w:val="99"/>
    <w:semiHidden/>
    <w:rsid w:val="00EE2814"/>
    <w:rPr>
      <w:vertAlign w:val="superscript"/>
    </w:rPr>
  </w:style>
  <w:style w:type="paragraph" w:customStyle="1" w:styleId="TextCharChar">
    <w:name w:val="Text Char Char"/>
    <w:basedOn w:val="Normal"/>
    <w:rsid w:val="0017107F"/>
    <w:pPr>
      <w:widowControl w:val="0"/>
      <w:autoSpaceDE w:val="0"/>
      <w:autoSpaceDN w:val="0"/>
      <w:spacing w:line="252" w:lineRule="auto"/>
      <w:ind w:firstLine="202"/>
    </w:pPr>
    <w:rPr>
      <w:rFonts w:ascii="Arial" w:hAnsi="Arial"/>
      <w:szCs w:val="24"/>
      <w:lang w:bidi="ar-SA"/>
    </w:rPr>
  </w:style>
  <w:style w:type="paragraph" w:customStyle="1" w:styleId="Text">
    <w:name w:val="Text"/>
    <w:basedOn w:val="Normal"/>
    <w:rsid w:val="0017107F"/>
    <w:pPr>
      <w:widowControl w:val="0"/>
      <w:autoSpaceDE w:val="0"/>
      <w:autoSpaceDN w:val="0"/>
      <w:spacing w:line="252" w:lineRule="auto"/>
      <w:ind w:firstLine="202"/>
    </w:pPr>
    <w:rPr>
      <w:rFonts w:ascii="Times New Roman" w:eastAsia="Batang" w:hAnsi="Times New Roman"/>
      <w:sz w:val="20"/>
      <w:lang w:bidi="ar-SA"/>
    </w:rPr>
  </w:style>
  <w:style w:type="paragraph" w:customStyle="1" w:styleId="Equation">
    <w:name w:val="Equation"/>
    <w:basedOn w:val="Normal"/>
    <w:next w:val="Normal"/>
    <w:rsid w:val="00F73901"/>
    <w:pPr>
      <w:widowControl w:val="0"/>
      <w:tabs>
        <w:tab w:val="center" w:pos="5040"/>
        <w:tab w:val="right" w:pos="9360"/>
      </w:tabs>
      <w:autoSpaceDE w:val="0"/>
      <w:autoSpaceDN w:val="0"/>
      <w:spacing w:line="252" w:lineRule="auto"/>
    </w:pPr>
    <w:rPr>
      <w:rFonts w:ascii="Times New Roman" w:eastAsia="Batang" w:hAnsi="Times New Roman"/>
      <w:sz w:val="20"/>
      <w:lang w:bidi="ar-SA"/>
    </w:rPr>
  </w:style>
  <w:style w:type="paragraph" w:customStyle="1" w:styleId="References">
    <w:name w:val="References"/>
    <w:basedOn w:val="Normal"/>
    <w:rsid w:val="00AB098C"/>
    <w:pPr>
      <w:numPr>
        <w:numId w:val="2"/>
      </w:numPr>
      <w:tabs>
        <w:tab w:val="clear" w:pos="360"/>
      </w:tabs>
      <w:autoSpaceDE w:val="0"/>
      <w:autoSpaceDN w:val="0"/>
      <w:spacing w:line="240" w:lineRule="auto"/>
      <w:ind w:left="576" w:hanging="576"/>
    </w:pPr>
    <w:rPr>
      <w:rFonts w:ascii="Times New Roman" w:eastAsia="Batang" w:hAnsi="Times New Roman"/>
      <w:szCs w:val="16"/>
      <w:lang w:bidi="ar-SA"/>
    </w:rPr>
  </w:style>
  <w:style w:type="paragraph" w:customStyle="1" w:styleId="Default">
    <w:name w:val="Default"/>
    <w:rsid w:val="00CF5907"/>
    <w:pPr>
      <w:autoSpaceDE w:val="0"/>
      <w:autoSpaceDN w:val="0"/>
      <w:adjustRightInd w:val="0"/>
      <w:spacing w:before="200" w:after="100" w:line="360" w:lineRule="auto"/>
    </w:pPr>
    <w:rPr>
      <w:rFonts w:ascii="Garamond" w:hAnsi="Garamond" w:cs="Garamond"/>
      <w:color w:val="000000"/>
      <w:sz w:val="24"/>
      <w:szCs w:val="24"/>
    </w:rPr>
  </w:style>
  <w:style w:type="paragraph" w:styleId="TOC4">
    <w:name w:val="toc 4"/>
    <w:basedOn w:val="Normal"/>
    <w:next w:val="Normal"/>
    <w:autoRedefine/>
    <w:uiPriority w:val="39"/>
    <w:unhideWhenUsed/>
    <w:rsid w:val="006775D1"/>
    <w:pPr>
      <w:ind w:left="720"/>
    </w:pPr>
    <w:rPr>
      <w:sz w:val="20"/>
      <w:szCs w:val="20"/>
    </w:rPr>
  </w:style>
  <w:style w:type="paragraph" w:styleId="TOC5">
    <w:name w:val="toc 5"/>
    <w:basedOn w:val="Normal"/>
    <w:next w:val="Normal"/>
    <w:autoRedefine/>
    <w:uiPriority w:val="39"/>
    <w:unhideWhenUsed/>
    <w:rsid w:val="006775D1"/>
    <w:pPr>
      <w:ind w:left="960"/>
    </w:pPr>
    <w:rPr>
      <w:sz w:val="20"/>
      <w:szCs w:val="20"/>
    </w:rPr>
  </w:style>
  <w:style w:type="paragraph" w:styleId="TOC6">
    <w:name w:val="toc 6"/>
    <w:basedOn w:val="Normal"/>
    <w:next w:val="Normal"/>
    <w:autoRedefine/>
    <w:uiPriority w:val="39"/>
    <w:unhideWhenUsed/>
    <w:rsid w:val="001E7167"/>
    <w:pPr>
      <w:ind w:left="1200"/>
    </w:pPr>
    <w:rPr>
      <w:sz w:val="20"/>
      <w:szCs w:val="20"/>
    </w:rPr>
  </w:style>
  <w:style w:type="paragraph" w:styleId="TOC7">
    <w:name w:val="toc 7"/>
    <w:basedOn w:val="Normal"/>
    <w:next w:val="Normal"/>
    <w:autoRedefine/>
    <w:uiPriority w:val="39"/>
    <w:unhideWhenUsed/>
    <w:rsid w:val="001E7167"/>
    <w:pPr>
      <w:ind w:left="1440"/>
    </w:pPr>
    <w:rPr>
      <w:sz w:val="20"/>
      <w:szCs w:val="20"/>
    </w:rPr>
  </w:style>
  <w:style w:type="paragraph" w:styleId="TOC8">
    <w:name w:val="toc 8"/>
    <w:basedOn w:val="Normal"/>
    <w:next w:val="Normal"/>
    <w:autoRedefine/>
    <w:uiPriority w:val="39"/>
    <w:unhideWhenUsed/>
    <w:rsid w:val="001E7167"/>
    <w:pPr>
      <w:ind w:left="1680"/>
    </w:pPr>
    <w:rPr>
      <w:sz w:val="20"/>
      <w:szCs w:val="20"/>
    </w:rPr>
  </w:style>
  <w:style w:type="paragraph" w:styleId="TOC9">
    <w:name w:val="toc 9"/>
    <w:basedOn w:val="Normal"/>
    <w:next w:val="Normal"/>
    <w:autoRedefine/>
    <w:uiPriority w:val="39"/>
    <w:unhideWhenUsed/>
    <w:rsid w:val="001E7167"/>
    <w:pPr>
      <w:ind w:left="1920"/>
    </w:pPr>
    <w:rPr>
      <w:sz w:val="20"/>
      <w:szCs w:val="20"/>
    </w:rPr>
  </w:style>
  <w:style w:type="paragraph" w:styleId="TableofFigures">
    <w:name w:val="table of figures"/>
    <w:basedOn w:val="Normal"/>
    <w:next w:val="Normal"/>
    <w:uiPriority w:val="99"/>
    <w:unhideWhenUsed/>
    <w:rsid w:val="00615BCF"/>
    <w:pPr>
      <w:ind w:left="480" w:hanging="480"/>
    </w:pPr>
    <w:rPr>
      <w:b/>
      <w:bCs/>
      <w:sz w:val="20"/>
      <w:szCs w:val="20"/>
    </w:rPr>
  </w:style>
  <w:style w:type="paragraph" w:styleId="BodyTextIndent">
    <w:name w:val="Body Text Indent"/>
    <w:basedOn w:val="Normal"/>
    <w:link w:val="BodyTextIndentChar"/>
    <w:uiPriority w:val="99"/>
    <w:unhideWhenUsed/>
    <w:rsid w:val="00180884"/>
    <w:pPr>
      <w:ind w:left="360"/>
    </w:pPr>
  </w:style>
  <w:style w:type="character" w:customStyle="1" w:styleId="BodyTextIndentChar">
    <w:name w:val="Body Text Indent Char"/>
    <w:basedOn w:val="DefaultParagraphFont"/>
    <w:link w:val="BodyTextIndent"/>
    <w:uiPriority w:val="99"/>
    <w:rsid w:val="00180884"/>
    <w:rPr>
      <w:sz w:val="24"/>
      <w:szCs w:val="22"/>
      <w:lang w:bidi="en-US"/>
    </w:rPr>
  </w:style>
  <w:style w:type="character" w:styleId="EndnoteReference">
    <w:name w:val="endnote reference"/>
    <w:basedOn w:val="DefaultParagraphFont"/>
    <w:semiHidden/>
    <w:rsid w:val="00180884"/>
    <w:rPr>
      <w:vertAlign w:val="superscript"/>
    </w:rPr>
  </w:style>
  <w:style w:type="table" w:styleId="TableGrid">
    <w:name w:val="Table Grid"/>
    <w:basedOn w:val="TableNormal"/>
    <w:uiPriority w:val="59"/>
    <w:rsid w:val="00710C0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83F10"/>
  </w:style>
  <w:style w:type="character" w:styleId="PlaceholderText">
    <w:name w:val="Placeholder Text"/>
    <w:basedOn w:val="DefaultParagraphFont"/>
    <w:uiPriority w:val="99"/>
    <w:semiHidden/>
    <w:rsid w:val="001E50BB"/>
    <w:rPr>
      <w:color w:val="808080"/>
    </w:rPr>
  </w:style>
  <w:style w:type="paragraph" w:styleId="EndnoteText">
    <w:name w:val="endnote text"/>
    <w:basedOn w:val="Normal"/>
    <w:link w:val="EndnoteTextChar"/>
    <w:semiHidden/>
    <w:rsid w:val="00BB16C0"/>
    <w:pPr>
      <w:spacing w:line="240" w:lineRule="auto"/>
      <w:ind w:firstLine="0"/>
    </w:pPr>
    <w:rPr>
      <w:rFonts w:ascii="Times New Roman" w:hAnsi="Times New Roman"/>
      <w:szCs w:val="20"/>
      <w:lang w:bidi="ar-SA"/>
    </w:rPr>
  </w:style>
  <w:style w:type="character" w:customStyle="1" w:styleId="EndnoteTextChar">
    <w:name w:val="Endnote Text Char"/>
    <w:basedOn w:val="DefaultParagraphFont"/>
    <w:link w:val="EndnoteText"/>
    <w:semiHidden/>
    <w:rsid w:val="00BB16C0"/>
    <w:rPr>
      <w:rFonts w:ascii="Times New Roman" w:hAnsi="Times New Roman"/>
      <w:sz w:val="24"/>
    </w:rPr>
  </w:style>
  <w:style w:type="paragraph" w:customStyle="1" w:styleId="sponsors">
    <w:name w:val="sponsors"/>
    <w:rsid w:val="006342F7"/>
    <w:pPr>
      <w:framePr w:wrap="auto" w:hAnchor="text" w:x="615" w:y="2239"/>
      <w:pBdr>
        <w:top w:val="single" w:sz="4" w:space="2" w:color="auto"/>
      </w:pBdr>
      <w:ind w:firstLine="288"/>
    </w:pPr>
    <w:rPr>
      <w:rFonts w:ascii="Times New Roman" w:hAnsi="Times New Roman"/>
      <w:sz w:val="16"/>
      <w:szCs w:val="16"/>
    </w:rPr>
  </w:style>
  <w:style w:type="character" w:customStyle="1" w:styleId="apple-style-span">
    <w:name w:val="apple-style-span"/>
    <w:basedOn w:val="DefaultParagraphFont"/>
    <w:rsid w:val="00415567"/>
  </w:style>
  <w:style w:type="paragraph" w:styleId="DocumentMap">
    <w:name w:val="Document Map"/>
    <w:basedOn w:val="Normal"/>
    <w:link w:val="DocumentMapChar"/>
    <w:uiPriority w:val="99"/>
    <w:semiHidden/>
    <w:unhideWhenUsed/>
    <w:rsid w:val="00C67C2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67C2D"/>
    <w:rPr>
      <w:rFonts w:ascii="Tahom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divs>
    <w:div w:id="1188062043">
      <w:bodyDiv w:val="1"/>
      <w:marLeft w:val="0"/>
      <w:marRight w:val="0"/>
      <w:marTop w:val="0"/>
      <w:marBottom w:val="0"/>
      <w:divBdr>
        <w:top w:val="none" w:sz="0" w:space="0" w:color="auto"/>
        <w:left w:val="none" w:sz="0" w:space="0" w:color="auto"/>
        <w:bottom w:val="none" w:sz="0" w:space="0" w:color="auto"/>
        <w:right w:val="none" w:sz="0" w:space="0" w:color="auto"/>
      </w:divBdr>
      <w:divsChild>
        <w:div w:id="645477972">
          <w:marLeft w:val="691"/>
          <w:marRight w:val="0"/>
          <w:marTop w:val="0"/>
          <w:marBottom w:val="0"/>
          <w:divBdr>
            <w:top w:val="none" w:sz="0" w:space="0" w:color="auto"/>
            <w:left w:val="none" w:sz="0" w:space="0" w:color="auto"/>
            <w:bottom w:val="none" w:sz="0" w:space="0" w:color="auto"/>
            <w:right w:val="none" w:sz="0" w:space="0" w:color="auto"/>
          </w:divBdr>
        </w:div>
      </w:divsChild>
    </w:div>
    <w:div w:id="1388644366">
      <w:bodyDiv w:val="1"/>
      <w:marLeft w:val="0"/>
      <w:marRight w:val="0"/>
      <w:marTop w:val="0"/>
      <w:marBottom w:val="0"/>
      <w:divBdr>
        <w:top w:val="none" w:sz="0" w:space="0" w:color="auto"/>
        <w:left w:val="none" w:sz="0" w:space="0" w:color="auto"/>
        <w:bottom w:val="none" w:sz="0" w:space="0" w:color="auto"/>
        <w:right w:val="none" w:sz="0" w:space="0" w:color="auto"/>
      </w:divBdr>
      <w:divsChild>
        <w:div w:id="674765846">
          <w:marLeft w:val="691"/>
          <w:marRight w:val="0"/>
          <w:marTop w:val="0"/>
          <w:marBottom w:val="0"/>
          <w:divBdr>
            <w:top w:val="none" w:sz="0" w:space="0" w:color="auto"/>
            <w:left w:val="none" w:sz="0" w:space="0" w:color="auto"/>
            <w:bottom w:val="none" w:sz="0" w:space="0" w:color="auto"/>
            <w:right w:val="none" w:sz="0" w:space="0" w:color="auto"/>
          </w:divBdr>
        </w:div>
        <w:div w:id="270016879">
          <w:marLeft w:val="691"/>
          <w:marRight w:val="0"/>
          <w:marTop w:val="0"/>
          <w:marBottom w:val="0"/>
          <w:divBdr>
            <w:top w:val="none" w:sz="0" w:space="0" w:color="auto"/>
            <w:left w:val="none" w:sz="0" w:space="0" w:color="auto"/>
            <w:bottom w:val="none" w:sz="0" w:space="0" w:color="auto"/>
            <w:right w:val="none" w:sz="0" w:space="0" w:color="auto"/>
          </w:divBdr>
        </w:div>
        <w:div w:id="1078936936">
          <w:marLeft w:val="691"/>
          <w:marRight w:val="0"/>
          <w:marTop w:val="0"/>
          <w:marBottom w:val="0"/>
          <w:divBdr>
            <w:top w:val="none" w:sz="0" w:space="0" w:color="auto"/>
            <w:left w:val="none" w:sz="0" w:space="0" w:color="auto"/>
            <w:bottom w:val="none" w:sz="0" w:space="0" w:color="auto"/>
            <w:right w:val="none" w:sz="0" w:space="0" w:color="auto"/>
          </w:divBdr>
        </w:div>
      </w:divsChild>
    </w:div>
    <w:div w:id="1563326727">
      <w:bodyDiv w:val="1"/>
      <w:marLeft w:val="0"/>
      <w:marRight w:val="0"/>
      <w:marTop w:val="0"/>
      <w:marBottom w:val="0"/>
      <w:divBdr>
        <w:top w:val="none" w:sz="0" w:space="0" w:color="auto"/>
        <w:left w:val="none" w:sz="0" w:space="0" w:color="auto"/>
        <w:bottom w:val="none" w:sz="0" w:space="0" w:color="auto"/>
        <w:right w:val="none" w:sz="0" w:space="0" w:color="auto"/>
      </w:divBdr>
      <w:divsChild>
        <w:div w:id="597566731">
          <w:marLeft w:val="691"/>
          <w:marRight w:val="0"/>
          <w:marTop w:val="0"/>
          <w:marBottom w:val="0"/>
          <w:divBdr>
            <w:top w:val="none" w:sz="0" w:space="0" w:color="auto"/>
            <w:left w:val="none" w:sz="0" w:space="0" w:color="auto"/>
            <w:bottom w:val="none" w:sz="0" w:space="0" w:color="auto"/>
            <w:right w:val="none" w:sz="0" w:space="0" w:color="auto"/>
          </w:divBdr>
        </w:div>
        <w:div w:id="745959798">
          <w:marLeft w:val="691"/>
          <w:marRight w:val="0"/>
          <w:marTop w:val="0"/>
          <w:marBottom w:val="0"/>
          <w:divBdr>
            <w:top w:val="none" w:sz="0" w:space="0" w:color="auto"/>
            <w:left w:val="none" w:sz="0" w:space="0" w:color="auto"/>
            <w:bottom w:val="none" w:sz="0" w:space="0" w:color="auto"/>
            <w:right w:val="none" w:sz="0" w:space="0" w:color="auto"/>
          </w:divBdr>
        </w:div>
        <w:div w:id="1909999857">
          <w:marLeft w:val="1152"/>
          <w:marRight w:val="0"/>
          <w:marTop w:val="134"/>
          <w:marBottom w:val="0"/>
          <w:divBdr>
            <w:top w:val="none" w:sz="0" w:space="0" w:color="auto"/>
            <w:left w:val="none" w:sz="0" w:space="0" w:color="auto"/>
            <w:bottom w:val="none" w:sz="0" w:space="0" w:color="auto"/>
            <w:right w:val="none" w:sz="0" w:space="0" w:color="auto"/>
          </w:divBdr>
        </w:div>
        <w:div w:id="1597712713">
          <w:marLeft w:val="1152"/>
          <w:marRight w:val="0"/>
          <w:marTop w:val="134"/>
          <w:marBottom w:val="0"/>
          <w:divBdr>
            <w:top w:val="none" w:sz="0" w:space="0" w:color="auto"/>
            <w:left w:val="none" w:sz="0" w:space="0" w:color="auto"/>
            <w:bottom w:val="none" w:sz="0" w:space="0" w:color="auto"/>
            <w:right w:val="none" w:sz="0" w:space="0" w:color="auto"/>
          </w:divBdr>
        </w:div>
        <w:div w:id="1957178012">
          <w:marLeft w:val="691"/>
          <w:marRight w:val="0"/>
          <w:marTop w:val="0"/>
          <w:marBottom w:val="0"/>
          <w:divBdr>
            <w:top w:val="none" w:sz="0" w:space="0" w:color="auto"/>
            <w:left w:val="none" w:sz="0" w:space="0" w:color="auto"/>
            <w:bottom w:val="none" w:sz="0" w:space="0" w:color="auto"/>
            <w:right w:val="none" w:sz="0" w:space="0" w:color="auto"/>
          </w:divBdr>
        </w:div>
        <w:div w:id="1137601539">
          <w:marLeft w:val="1152"/>
          <w:marRight w:val="0"/>
          <w:marTop w:val="134"/>
          <w:marBottom w:val="0"/>
          <w:divBdr>
            <w:top w:val="none" w:sz="0" w:space="0" w:color="auto"/>
            <w:left w:val="none" w:sz="0" w:space="0" w:color="auto"/>
            <w:bottom w:val="none" w:sz="0" w:space="0" w:color="auto"/>
            <w:right w:val="none" w:sz="0" w:space="0" w:color="auto"/>
          </w:divBdr>
        </w:div>
        <w:div w:id="1577014654">
          <w:marLeft w:val="1152"/>
          <w:marRight w:val="0"/>
          <w:marTop w:val="134"/>
          <w:marBottom w:val="0"/>
          <w:divBdr>
            <w:top w:val="none" w:sz="0" w:space="0" w:color="auto"/>
            <w:left w:val="none" w:sz="0" w:space="0" w:color="auto"/>
            <w:bottom w:val="none" w:sz="0" w:space="0" w:color="auto"/>
            <w:right w:val="none" w:sz="0" w:space="0" w:color="auto"/>
          </w:divBdr>
        </w:div>
      </w:divsChild>
    </w:div>
    <w:div w:id="1986159826">
      <w:bodyDiv w:val="1"/>
      <w:marLeft w:val="0"/>
      <w:marRight w:val="0"/>
      <w:marTop w:val="0"/>
      <w:marBottom w:val="0"/>
      <w:divBdr>
        <w:top w:val="none" w:sz="0" w:space="0" w:color="auto"/>
        <w:left w:val="none" w:sz="0" w:space="0" w:color="auto"/>
        <w:bottom w:val="none" w:sz="0" w:space="0" w:color="auto"/>
        <w:right w:val="none" w:sz="0" w:space="0" w:color="auto"/>
      </w:divBdr>
    </w:div>
    <w:div w:id="212658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image" Target="media/image11.png"/><Relationship Id="rId39" Type="http://schemas.openxmlformats.org/officeDocument/2006/relationships/image" Target="media/image24.emf"/><Relationship Id="rId21" Type="http://schemas.openxmlformats.org/officeDocument/2006/relationships/image" Target="media/image6.png"/><Relationship Id="rId34" Type="http://schemas.openxmlformats.org/officeDocument/2006/relationships/image" Target="media/image19.emf"/><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png"/><Relationship Id="rId68" Type="http://schemas.openxmlformats.org/officeDocument/2006/relationships/image" Target="media/image53.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6.jpeg"/><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image" Target="media/image14.emf"/><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tiff"/><Relationship Id="rId37" Type="http://schemas.openxmlformats.org/officeDocument/2006/relationships/image" Target="media/image22.tiff"/><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tiff"/><Relationship Id="rId66" Type="http://schemas.openxmlformats.org/officeDocument/2006/relationships/image" Target="media/image51.jpeg"/><Relationship Id="rId74" Type="http://schemas.openxmlformats.org/officeDocument/2006/relationships/image" Target="media/image59.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8.jpeg"/><Relationship Id="rId28" Type="http://schemas.openxmlformats.org/officeDocument/2006/relationships/image" Target="media/image13.emf"/><Relationship Id="rId36" Type="http://schemas.openxmlformats.org/officeDocument/2006/relationships/image" Target="media/image21.tiff"/><Relationship Id="rId49" Type="http://schemas.openxmlformats.org/officeDocument/2006/relationships/image" Target="media/image34.emf"/><Relationship Id="rId57" Type="http://schemas.openxmlformats.org/officeDocument/2006/relationships/image" Target="media/image42.tiff"/><Relationship Id="rId61" Type="http://schemas.openxmlformats.org/officeDocument/2006/relationships/image" Target="media/image46.emf"/><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jpeg"/><Relationship Id="rId60" Type="http://schemas.openxmlformats.org/officeDocument/2006/relationships/image" Target="media/image45.emf"/><Relationship Id="rId65" Type="http://schemas.openxmlformats.org/officeDocument/2006/relationships/image" Target="media/image50.jpeg"/><Relationship Id="rId73" Type="http://schemas.openxmlformats.org/officeDocument/2006/relationships/image" Target="media/image58.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7.jpeg"/><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emf"/><Relationship Id="rId8" Type="http://schemas.openxmlformats.org/officeDocument/2006/relationships/header" Target="header1.xml"/><Relationship Id="rId51" Type="http://schemas.openxmlformats.org/officeDocument/2006/relationships/image" Target="media/image36.jpeg"/><Relationship Id="rId72" Type="http://schemas.openxmlformats.org/officeDocument/2006/relationships/image" Target="media/image57.png"/><Relationship Id="rId3" Type="http://schemas.openxmlformats.org/officeDocument/2006/relationships/styles" Target="styles.xml"/><Relationship Id="rId12" Type="http://schemas.openxmlformats.org/officeDocument/2006/relationships/hyperlink" Target="file:///C:\Users\Emily\Documents\dissertation\Pritchard%20Dissertation%20Proposal%20Final.docx" TargetMode="Externa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image" Target="media/image18.tiff"/><Relationship Id="rId38" Type="http://schemas.openxmlformats.org/officeDocument/2006/relationships/image" Target="media/image23.emf"/><Relationship Id="rId46" Type="http://schemas.openxmlformats.org/officeDocument/2006/relationships/image" Target="media/image31.jpeg"/><Relationship Id="rId59" Type="http://schemas.openxmlformats.org/officeDocument/2006/relationships/image" Target="media/image44.tiff"/><Relationship Id="rId67" Type="http://schemas.openxmlformats.org/officeDocument/2006/relationships/image" Target="media/image52.pn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emf"/><Relationship Id="rId70" Type="http://schemas.openxmlformats.org/officeDocument/2006/relationships/image" Target="media/image55.gi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
  <c:chart>
    <c:plotArea>
      <c:layout>
        <c:manualLayout>
          <c:layoutTarget val="inner"/>
          <c:xMode val="edge"/>
          <c:yMode val="edge"/>
          <c:x val="0.18492539942574357"/>
          <c:y val="4.9745055753381173E-2"/>
          <c:w val="0.62313938945551273"/>
          <c:h val="0.70793353060166841"/>
        </c:manualLayout>
      </c:layout>
      <c:scatterChart>
        <c:scatterStyle val="smoothMarker"/>
        <c:ser>
          <c:idx val="0"/>
          <c:order val="0"/>
          <c:tx>
            <c:v>Total Joint Replacements</c:v>
          </c:tx>
          <c:xVal>
            <c:numRef>
              <c:f>Sheet1!$A$3:$A$9</c:f>
              <c:numCache>
                <c:formatCode>General</c:formatCode>
                <c:ptCount val="7"/>
                <c:pt idx="0">
                  <c:v>2000</c:v>
                </c:pt>
                <c:pt idx="1">
                  <c:v>2005</c:v>
                </c:pt>
                <c:pt idx="2">
                  <c:v>2010</c:v>
                </c:pt>
                <c:pt idx="3">
                  <c:v>2015</c:v>
                </c:pt>
                <c:pt idx="4">
                  <c:v>2020</c:v>
                </c:pt>
                <c:pt idx="5">
                  <c:v>2025</c:v>
                </c:pt>
                <c:pt idx="6">
                  <c:v>2030</c:v>
                </c:pt>
              </c:numCache>
            </c:numRef>
          </c:xVal>
          <c:yVal>
            <c:numRef>
              <c:f>Sheet1!$B$3:$B$9</c:f>
              <c:numCache>
                <c:formatCode>General</c:formatCode>
                <c:ptCount val="7"/>
                <c:pt idx="0">
                  <c:v>400000</c:v>
                </c:pt>
                <c:pt idx="1">
                  <c:v>500000</c:v>
                </c:pt>
                <c:pt idx="2">
                  <c:v>620000</c:v>
                </c:pt>
                <c:pt idx="3">
                  <c:v>800000</c:v>
                </c:pt>
                <c:pt idx="4">
                  <c:v>1050000</c:v>
                </c:pt>
                <c:pt idx="5">
                  <c:v>1450000</c:v>
                </c:pt>
                <c:pt idx="6">
                  <c:v>2000000</c:v>
                </c:pt>
              </c:numCache>
            </c:numRef>
          </c:yVal>
          <c:smooth val="1"/>
        </c:ser>
        <c:ser>
          <c:idx val="1"/>
          <c:order val="1"/>
          <c:tx>
            <c:v>Revisions</c:v>
          </c:tx>
          <c:spPr>
            <a:ln>
              <a:solidFill>
                <a:schemeClr val="tx2">
                  <a:lumMod val="20000"/>
                  <a:lumOff val="80000"/>
                </a:schemeClr>
              </a:solidFill>
            </a:ln>
          </c:spPr>
          <c:marker>
            <c:spPr>
              <a:solidFill>
                <a:schemeClr val="tx2">
                  <a:lumMod val="20000"/>
                  <a:lumOff val="80000"/>
                </a:schemeClr>
              </a:solidFill>
              <a:ln>
                <a:solidFill>
                  <a:schemeClr val="tx2">
                    <a:lumMod val="20000"/>
                    <a:lumOff val="80000"/>
                  </a:schemeClr>
                </a:solidFill>
              </a:ln>
            </c:spPr>
          </c:marker>
          <c:xVal>
            <c:numRef>
              <c:f>Sheet1!$A$3:$A$9</c:f>
              <c:numCache>
                <c:formatCode>General</c:formatCode>
                <c:ptCount val="7"/>
                <c:pt idx="0">
                  <c:v>2000</c:v>
                </c:pt>
                <c:pt idx="1">
                  <c:v>2005</c:v>
                </c:pt>
                <c:pt idx="2">
                  <c:v>2010</c:v>
                </c:pt>
                <c:pt idx="3">
                  <c:v>2015</c:v>
                </c:pt>
                <c:pt idx="4">
                  <c:v>2020</c:v>
                </c:pt>
                <c:pt idx="5">
                  <c:v>2025</c:v>
                </c:pt>
                <c:pt idx="6">
                  <c:v>2030</c:v>
                </c:pt>
              </c:numCache>
            </c:numRef>
          </c:xVal>
          <c:yVal>
            <c:numRef>
              <c:f>Sheet1!$C$3:$C$9</c:f>
              <c:numCache>
                <c:formatCode>General</c:formatCode>
                <c:ptCount val="7"/>
                <c:pt idx="0">
                  <c:v>100000</c:v>
                </c:pt>
                <c:pt idx="1">
                  <c:v>125000</c:v>
                </c:pt>
                <c:pt idx="2">
                  <c:v>175000</c:v>
                </c:pt>
                <c:pt idx="3">
                  <c:v>250000</c:v>
                </c:pt>
                <c:pt idx="4">
                  <c:v>360000</c:v>
                </c:pt>
                <c:pt idx="5">
                  <c:v>500000</c:v>
                </c:pt>
                <c:pt idx="6">
                  <c:v>650000</c:v>
                </c:pt>
              </c:numCache>
            </c:numRef>
          </c:yVal>
          <c:smooth val="1"/>
        </c:ser>
        <c:axId val="234454016"/>
        <c:axId val="235149184"/>
      </c:scatterChart>
      <c:valAx>
        <c:axId val="234454016"/>
        <c:scaling>
          <c:orientation val="minMax"/>
          <c:max val="2030"/>
          <c:min val="2000"/>
        </c:scaling>
        <c:axPos val="b"/>
        <c:title>
          <c:tx>
            <c:rich>
              <a:bodyPr/>
              <a:lstStyle/>
              <a:p>
                <a:pPr>
                  <a:defRPr sz="1100"/>
                </a:pPr>
                <a:r>
                  <a:rPr lang="en-US" sz="1100"/>
                  <a:t>Year</a:t>
                </a:r>
              </a:p>
            </c:rich>
          </c:tx>
        </c:title>
        <c:numFmt formatCode="General" sourceLinked="1"/>
        <c:tickLblPos val="nextTo"/>
        <c:txPr>
          <a:bodyPr/>
          <a:lstStyle/>
          <a:p>
            <a:pPr>
              <a:defRPr sz="1100"/>
            </a:pPr>
            <a:endParaRPr lang="en-US"/>
          </a:p>
        </c:txPr>
        <c:crossAx val="235149184"/>
        <c:crosses val="autoZero"/>
        <c:crossBetween val="midCat"/>
        <c:majorUnit val="5"/>
      </c:valAx>
      <c:valAx>
        <c:axId val="235149184"/>
        <c:scaling>
          <c:orientation val="minMax"/>
        </c:scaling>
        <c:axPos val="l"/>
        <c:title>
          <c:tx>
            <c:rich>
              <a:bodyPr rot="-5400000" vert="horz"/>
              <a:lstStyle/>
              <a:p>
                <a:pPr>
                  <a:defRPr sz="1100"/>
                </a:pPr>
                <a:r>
                  <a:rPr lang="en-US" sz="1100"/>
                  <a:t>Surgeries</a:t>
                </a:r>
              </a:p>
            </c:rich>
          </c:tx>
          <c:layout>
            <c:manualLayout>
              <c:xMode val="edge"/>
              <c:yMode val="edge"/>
              <c:x val="2.4608501118568233E-2"/>
              <c:y val="0.29650366952538582"/>
            </c:manualLayout>
          </c:layout>
        </c:title>
        <c:numFmt formatCode="General" sourceLinked="1"/>
        <c:tickLblPos val="nextTo"/>
        <c:txPr>
          <a:bodyPr/>
          <a:lstStyle/>
          <a:p>
            <a:pPr>
              <a:defRPr sz="1100"/>
            </a:pPr>
            <a:endParaRPr lang="en-US"/>
          </a:p>
        </c:txPr>
        <c:crossAx val="234454016"/>
        <c:crosses val="autoZero"/>
        <c:crossBetween val="midCat"/>
      </c:valAx>
    </c:plotArea>
    <c:legend>
      <c:legendPos val="r"/>
      <c:legendEntry>
        <c:idx val="0"/>
        <c:txPr>
          <a:bodyPr/>
          <a:lstStyle/>
          <a:p>
            <a:pPr>
              <a:defRPr sz="1200" baseline="0"/>
            </a:pPr>
            <a:endParaRPr lang="en-US"/>
          </a:p>
        </c:txPr>
      </c:legendEntry>
      <c:legendEntry>
        <c:idx val="1"/>
        <c:txPr>
          <a:bodyPr/>
          <a:lstStyle/>
          <a:p>
            <a:pPr>
              <a:defRPr sz="1200" baseline="0"/>
            </a:pPr>
            <a:endParaRPr lang="en-US"/>
          </a:p>
        </c:txPr>
      </c:legendEntry>
      <c:layout>
        <c:manualLayout>
          <c:xMode val="edge"/>
          <c:yMode val="edge"/>
          <c:x val="0.22457485599534968"/>
          <c:y val="0.16419145059096996"/>
          <c:w val="0.3370135108950319"/>
          <c:h val="0.17412775632345318"/>
        </c:manualLayout>
      </c:layout>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EEE by Bradley">
  <b:Source>
    <b:Tag>Den05</b:Tag>
    <b:SourceType>JournalArticle</b:SourceType>
    <b:Guid>{239E43C4-6D79-4A9F-9531-6297C69271C6}</b:Guid>
    <b:LCID>0</b:LCID>
    <b:Author>
      <b:Author>
        <b:NameList>
          <b:Person>
            <b:Last>Crottet</b:Last>
            <b:First>Denis</b:First>
          </b:Person>
          <b:Person>
            <b:Last>Maede</b:Last>
            <b:First>Thomas</b:First>
          </b:Person>
          <b:Person>
            <b:Last>Fritschy</b:Last>
            <b:First>Daniel</b:First>
          </b:Person>
          <b:Person>
            <b:Last>Bleuler</b:Last>
            <b:First>Hannes</b:First>
          </b:Person>
          <b:Person>
            <b:Last>Nolte</b:Last>
            <b:First>Lutz-P.</b:First>
          </b:Person>
          <b:Person>
            <b:Last>Pappas</b:Last>
            <b:First>Ion</b:First>
            <b:Middle>P.</b:Middle>
          </b:Person>
        </b:NameList>
      </b:Author>
    </b:Author>
    <b:Title>Development of a Force Amplitude- and Location-Sensing Device Designed to Improve the Ligament Balancing Procedure in TKA</b:Title>
    <b:JournalName>IEEE Transactions on Biomedical Engineering</b:JournalName>
    <b:Year>2005</b:Year>
    <b:Pages>1609-1611</b:Pages>
    <b:Volume>52</b:Volume>
    <b:Issue>9</b:Issue>
    <b:RefOrder>1</b:RefOrder>
  </b:Source>
  <b:Source>
    <b:Tag>Tak04</b:Tag>
    <b:SourceType>JournalArticle</b:SourceType>
    <b:Guid>{56987B8F-5A68-45C7-9684-7B0CB65376B7}</b:Guid>
    <b:LCID>0</b:LCID>
    <b:Author>
      <b:Author>
        <b:NameList>
          <b:Person>
            <b:Last>Takao Someya</b:Last>
            <b:First>Tsuyoshi</b:First>
            <b:Middle>Sekitani, Shingo Iba, Yusaku Kato, Hiroshi Kawaguchi, Takayasu Sakurai</b:Middle>
          </b:Person>
        </b:NameList>
      </b:Author>
    </b:Author>
    <b:Title>A large-area, flexible pressure sensor matrix with organic field-effect transistors for artificial skin applications</b:Title>
    <b:JournalName>Proceedings of the National Academy of Science</b:JournalName>
    <b:Year>2004</b:Year>
    <b:Pages>9966–9970</b:Pages>
    <b:Volume>101</b:Volume>
    <b:Issue>27</b:Issue>
    <b:RefOrder>2</b:RefOrder>
  </b:Source>
</b:Sources>
</file>

<file path=customXml/itemProps1.xml><?xml version="1.0" encoding="utf-8"?>
<ds:datastoreItem xmlns:ds="http://schemas.openxmlformats.org/officeDocument/2006/customXml" ds:itemID="{EA8D8922-87E5-494F-8172-6F8A682C1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86</Pages>
  <Words>22814</Words>
  <Characters>130046</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Dissertation Proposal</vt:lpstr>
    </vt:vector>
  </TitlesOfParts>
  <Company>University of Tennessee</Company>
  <LinksUpToDate>false</LinksUpToDate>
  <CharactersWithSpaces>152555</CharactersWithSpaces>
  <SharedDoc>false</SharedDoc>
  <HLinks>
    <vt:vector size="90" baseType="variant">
      <vt:variant>
        <vt:i4>2031664</vt:i4>
      </vt:variant>
      <vt:variant>
        <vt:i4>86</vt:i4>
      </vt:variant>
      <vt:variant>
        <vt:i4>0</vt:i4>
      </vt:variant>
      <vt:variant>
        <vt:i4>5</vt:i4>
      </vt:variant>
      <vt:variant>
        <vt:lpwstr/>
      </vt:variant>
      <vt:variant>
        <vt:lpwstr>_Toc196210636</vt:lpwstr>
      </vt:variant>
      <vt:variant>
        <vt:i4>2031664</vt:i4>
      </vt:variant>
      <vt:variant>
        <vt:i4>80</vt:i4>
      </vt:variant>
      <vt:variant>
        <vt:i4>0</vt:i4>
      </vt:variant>
      <vt:variant>
        <vt:i4>5</vt:i4>
      </vt:variant>
      <vt:variant>
        <vt:lpwstr/>
      </vt:variant>
      <vt:variant>
        <vt:lpwstr>_Toc196210635</vt:lpwstr>
      </vt:variant>
      <vt:variant>
        <vt:i4>2031664</vt:i4>
      </vt:variant>
      <vt:variant>
        <vt:i4>74</vt:i4>
      </vt:variant>
      <vt:variant>
        <vt:i4>0</vt:i4>
      </vt:variant>
      <vt:variant>
        <vt:i4>5</vt:i4>
      </vt:variant>
      <vt:variant>
        <vt:lpwstr/>
      </vt:variant>
      <vt:variant>
        <vt:lpwstr>_Toc196210634</vt:lpwstr>
      </vt:variant>
      <vt:variant>
        <vt:i4>2031664</vt:i4>
      </vt:variant>
      <vt:variant>
        <vt:i4>68</vt:i4>
      </vt:variant>
      <vt:variant>
        <vt:i4>0</vt:i4>
      </vt:variant>
      <vt:variant>
        <vt:i4>5</vt:i4>
      </vt:variant>
      <vt:variant>
        <vt:lpwstr/>
      </vt:variant>
      <vt:variant>
        <vt:lpwstr>_Toc196210633</vt:lpwstr>
      </vt:variant>
      <vt:variant>
        <vt:i4>2031664</vt:i4>
      </vt:variant>
      <vt:variant>
        <vt:i4>62</vt:i4>
      </vt:variant>
      <vt:variant>
        <vt:i4>0</vt:i4>
      </vt:variant>
      <vt:variant>
        <vt:i4>5</vt:i4>
      </vt:variant>
      <vt:variant>
        <vt:lpwstr/>
      </vt:variant>
      <vt:variant>
        <vt:lpwstr>_Toc196210632</vt:lpwstr>
      </vt:variant>
      <vt:variant>
        <vt:i4>2031664</vt:i4>
      </vt:variant>
      <vt:variant>
        <vt:i4>56</vt:i4>
      </vt:variant>
      <vt:variant>
        <vt:i4>0</vt:i4>
      </vt:variant>
      <vt:variant>
        <vt:i4>5</vt:i4>
      </vt:variant>
      <vt:variant>
        <vt:lpwstr/>
      </vt:variant>
      <vt:variant>
        <vt:lpwstr>_Toc196210631</vt:lpwstr>
      </vt:variant>
      <vt:variant>
        <vt:i4>2031664</vt:i4>
      </vt:variant>
      <vt:variant>
        <vt:i4>50</vt:i4>
      </vt:variant>
      <vt:variant>
        <vt:i4>0</vt:i4>
      </vt:variant>
      <vt:variant>
        <vt:i4>5</vt:i4>
      </vt:variant>
      <vt:variant>
        <vt:lpwstr/>
      </vt:variant>
      <vt:variant>
        <vt:lpwstr>_Toc196210630</vt:lpwstr>
      </vt:variant>
      <vt:variant>
        <vt:i4>1966128</vt:i4>
      </vt:variant>
      <vt:variant>
        <vt:i4>44</vt:i4>
      </vt:variant>
      <vt:variant>
        <vt:i4>0</vt:i4>
      </vt:variant>
      <vt:variant>
        <vt:i4>5</vt:i4>
      </vt:variant>
      <vt:variant>
        <vt:lpwstr/>
      </vt:variant>
      <vt:variant>
        <vt:lpwstr>_Toc196210629</vt:lpwstr>
      </vt:variant>
      <vt:variant>
        <vt:i4>1966128</vt:i4>
      </vt:variant>
      <vt:variant>
        <vt:i4>38</vt:i4>
      </vt:variant>
      <vt:variant>
        <vt:i4>0</vt:i4>
      </vt:variant>
      <vt:variant>
        <vt:i4>5</vt:i4>
      </vt:variant>
      <vt:variant>
        <vt:lpwstr/>
      </vt:variant>
      <vt:variant>
        <vt:lpwstr>_Toc196210628</vt:lpwstr>
      </vt:variant>
      <vt:variant>
        <vt:i4>1966128</vt:i4>
      </vt:variant>
      <vt:variant>
        <vt:i4>32</vt:i4>
      </vt:variant>
      <vt:variant>
        <vt:i4>0</vt:i4>
      </vt:variant>
      <vt:variant>
        <vt:i4>5</vt:i4>
      </vt:variant>
      <vt:variant>
        <vt:lpwstr/>
      </vt:variant>
      <vt:variant>
        <vt:lpwstr>_Toc196210627</vt:lpwstr>
      </vt:variant>
      <vt:variant>
        <vt:i4>1966128</vt:i4>
      </vt:variant>
      <vt:variant>
        <vt:i4>26</vt:i4>
      </vt:variant>
      <vt:variant>
        <vt:i4>0</vt:i4>
      </vt:variant>
      <vt:variant>
        <vt:i4>5</vt:i4>
      </vt:variant>
      <vt:variant>
        <vt:lpwstr/>
      </vt:variant>
      <vt:variant>
        <vt:lpwstr>_Toc196210626</vt:lpwstr>
      </vt:variant>
      <vt:variant>
        <vt:i4>1966128</vt:i4>
      </vt:variant>
      <vt:variant>
        <vt:i4>20</vt:i4>
      </vt:variant>
      <vt:variant>
        <vt:i4>0</vt:i4>
      </vt:variant>
      <vt:variant>
        <vt:i4>5</vt:i4>
      </vt:variant>
      <vt:variant>
        <vt:lpwstr/>
      </vt:variant>
      <vt:variant>
        <vt:lpwstr>_Toc196210625</vt:lpwstr>
      </vt:variant>
      <vt:variant>
        <vt:i4>1966128</vt:i4>
      </vt:variant>
      <vt:variant>
        <vt:i4>14</vt:i4>
      </vt:variant>
      <vt:variant>
        <vt:i4>0</vt:i4>
      </vt:variant>
      <vt:variant>
        <vt:i4>5</vt:i4>
      </vt:variant>
      <vt:variant>
        <vt:lpwstr/>
      </vt:variant>
      <vt:variant>
        <vt:lpwstr>_Toc196210624</vt:lpwstr>
      </vt:variant>
      <vt:variant>
        <vt:i4>1966128</vt:i4>
      </vt:variant>
      <vt:variant>
        <vt:i4>8</vt:i4>
      </vt:variant>
      <vt:variant>
        <vt:i4>0</vt:i4>
      </vt:variant>
      <vt:variant>
        <vt:i4>5</vt:i4>
      </vt:variant>
      <vt:variant>
        <vt:lpwstr/>
      </vt:variant>
      <vt:variant>
        <vt:lpwstr>_Toc196210623</vt:lpwstr>
      </vt:variant>
      <vt:variant>
        <vt:i4>1966128</vt:i4>
      </vt:variant>
      <vt:variant>
        <vt:i4>2</vt:i4>
      </vt:variant>
      <vt:variant>
        <vt:i4>0</vt:i4>
      </vt:variant>
      <vt:variant>
        <vt:i4>5</vt:i4>
      </vt:variant>
      <vt:variant>
        <vt:lpwstr/>
      </vt:variant>
      <vt:variant>
        <vt:lpwstr>_Toc196210621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Proposal</dc:title>
  <dc:creator>Emily Pritchard</dc:creator>
  <dc:description>presented on November 6, 2008</dc:description>
  <cp:lastModifiedBy>Emily</cp:lastModifiedBy>
  <cp:revision>2</cp:revision>
  <cp:lastPrinted>2008-11-01T17:41:00Z</cp:lastPrinted>
  <dcterms:created xsi:type="dcterms:W3CDTF">2010-01-25T22:01:00Z</dcterms:created>
  <dcterms:modified xsi:type="dcterms:W3CDTF">2010-01-25T22:01:00Z</dcterms:modified>
</cp:coreProperties>
</file>