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C00" w:rsidRDefault="00314A93" w:rsidP="00B02BB2">
      <w:pPr>
        <w:pStyle w:val="BodyText"/>
        <w:rPr>
          <w:color w:val="000000"/>
          <w:sz w:val="32"/>
          <w:szCs w:val="32"/>
        </w:rPr>
      </w:pPr>
      <w:bookmarkStart w:id="0" w:name="_Toc303765751"/>
      <w:bookmarkStart w:id="1" w:name="_Toc303769197"/>
      <w:r>
        <w:rPr>
          <w:color w:val="000000"/>
          <w:sz w:val="32"/>
          <w:szCs w:val="32"/>
        </w:rPr>
        <w:t>SUPPRESSION</w:t>
      </w:r>
      <w:r w:rsidRPr="00646F20">
        <w:rPr>
          <w:color w:val="000000"/>
          <w:sz w:val="32"/>
          <w:szCs w:val="32"/>
        </w:rPr>
        <w:t xml:space="preserve"> OF CHRONIC</w:t>
      </w:r>
      <w:r>
        <w:rPr>
          <w:color w:val="000000"/>
          <w:sz w:val="32"/>
          <w:szCs w:val="32"/>
        </w:rPr>
        <w:t>ALLY INDUCED</w:t>
      </w:r>
      <w:r w:rsidRPr="00646F20">
        <w:rPr>
          <w:color w:val="000000"/>
          <w:sz w:val="32"/>
          <w:szCs w:val="32"/>
        </w:rPr>
        <w:t xml:space="preserve"> </w:t>
      </w:r>
      <w:r>
        <w:rPr>
          <w:color w:val="000000"/>
          <w:sz w:val="32"/>
          <w:szCs w:val="32"/>
        </w:rPr>
        <w:t xml:space="preserve">BREAST </w:t>
      </w:r>
      <w:r w:rsidRPr="00646F20">
        <w:rPr>
          <w:color w:val="000000"/>
          <w:sz w:val="32"/>
          <w:szCs w:val="32"/>
        </w:rPr>
        <w:t>CARCINOGENESIS</w:t>
      </w:r>
      <w:r>
        <w:rPr>
          <w:color w:val="000000"/>
          <w:sz w:val="32"/>
          <w:szCs w:val="32"/>
        </w:rPr>
        <w:t xml:space="preserve"> AND ROLE OF MESENCHYMAL</w:t>
      </w:r>
    </w:p>
    <w:p w:rsidR="00314A93" w:rsidRDefault="00314A93" w:rsidP="00B02BB2">
      <w:pPr>
        <w:pStyle w:val="BodyText"/>
      </w:pPr>
      <w:r>
        <w:rPr>
          <w:color w:val="000000"/>
          <w:sz w:val="32"/>
          <w:szCs w:val="32"/>
        </w:rPr>
        <w:t>STEM-LIKE</w:t>
      </w:r>
      <w:r w:rsidRPr="00646F20">
        <w:rPr>
          <w:color w:val="000000"/>
          <w:sz w:val="32"/>
          <w:szCs w:val="32"/>
        </w:rPr>
        <w:t xml:space="preserve"> </w:t>
      </w:r>
      <w:r>
        <w:rPr>
          <w:color w:val="000000"/>
          <w:sz w:val="32"/>
          <w:szCs w:val="32"/>
        </w:rPr>
        <w:t>CELLS</w:t>
      </w:r>
    </w:p>
    <w:p w:rsidR="00314A93" w:rsidRDefault="00314A93" w:rsidP="00B02BB2">
      <w:pPr>
        <w:pStyle w:val="BodyText"/>
        <w:spacing w:line="240" w:lineRule="auto"/>
      </w:pPr>
    </w:p>
    <w:p w:rsidR="00314A93" w:rsidRDefault="00314A93" w:rsidP="00B02BB2">
      <w:pPr>
        <w:pStyle w:val="BodyText"/>
        <w:spacing w:line="240" w:lineRule="auto"/>
      </w:pPr>
    </w:p>
    <w:p w:rsidR="00314A93" w:rsidRDefault="00314A93" w:rsidP="00B02BB2">
      <w:pPr>
        <w:pStyle w:val="BodyText"/>
        <w:spacing w:line="240" w:lineRule="auto"/>
      </w:pPr>
    </w:p>
    <w:p w:rsidR="00314A93" w:rsidRDefault="00314A93" w:rsidP="00B02BB2">
      <w:pPr>
        <w:pStyle w:val="BodyText"/>
        <w:spacing w:line="240" w:lineRule="auto"/>
      </w:pPr>
    </w:p>
    <w:p w:rsidR="00314A93" w:rsidRDefault="00314A93" w:rsidP="00B02BB2">
      <w:pPr>
        <w:pStyle w:val="BodyText"/>
        <w:spacing w:line="240" w:lineRule="auto"/>
      </w:pPr>
    </w:p>
    <w:p w:rsidR="00314A93" w:rsidRDefault="00314A93" w:rsidP="00B02BB2">
      <w:pPr>
        <w:spacing w:line="480" w:lineRule="auto"/>
        <w:jc w:val="center"/>
        <w:rPr>
          <w:b/>
          <w:sz w:val="36"/>
          <w:szCs w:val="36"/>
        </w:rPr>
      </w:pPr>
    </w:p>
    <w:p w:rsidR="00314A93" w:rsidRPr="00FD0D8B" w:rsidRDefault="00314A93" w:rsidP="00B02BB2">
      <w:pPr>
        <w:spacing w:line="480" w:lineRule="auto"/>
        <w:jc w:val="center"/>
        <w:rPr>
          <w:b/>
        </w:rPr>
      </w:pPr>
      <w:r w:rsidRPr="00FD0D8B">
        <w:rPr>
          <w:b/>
        </w:rPr>
        <w:t>A</w:t>
      </w:r>
      <w:r w:rsidRPr="00FD0D8B">
        <w:rPr>
          <w:rFonts w:hint="eastAsia"/>
          <w:b/>
        </w:rPr>
        <w:t xml:space="preserve"> </w:t>
      </w:r>
      <w:r w:rsidRPr="00FD0D8B">
        <w:rPr>
          <w:b/>
        </w:rPr>
        <w:t>DissertationPresented</w:t>
      </w:r>
      <w:r w:rsidRPr="00FD0D8B">
        <w:rPr>
          <w:rFonts w:hint="eastAsia"/>
          <w:b/>
        </w:rPr>
        <w:t xml:space="preserve"> for the</w:t>
      </w:r>
      <w:r w:rsidRPr="00FD0D8B">
        <w:rPr>
          <w:b/>
        </w:rPr>
        <w:t>Doctor of PhilosophyDegree</w:t>
      </w:r>
    </w:p>
    <w:p w:rsidR="00314A93" w:rsidRPr="00FD0D8B" w:rsidRDefault="00314A93" w:rsidP="00B02BB2">
      <w:pPr>
        <w:spacing w:line="480" w:lineRule="auto"/>
        <w:jc w:val="center"/>
        <w:rPr>
          <w:b/>
          <w:sz w:val="36"/>
          <w:szCs w:val="36"/>
        </w:rPr>
      </w:pPr>
      <w:r w:rsidRPr="00FD0D8B">
        <w:rPr>
          <w:b/>
        </w:rPr>
        <w:t>The University of Tennessee, Knoxville</w:t>
      </w:r>
    </w:p>
    <w:p w:rsidR="00314A93" w:rsidRDefault="00314A93" w:rsidP="00B02BB2">
      <w:pPr>
        <w:spacing w:line="480" w:lineRule="auto"/>
        <w:jc w:val="center"/>
        <w:rPr>
          <w:sz w:val="36"/>
          <w:szCs w:val="36"/>
        </w:rPr>
      </w:pPr>
    </w:p>
    <w:p w:rsidR="00314A93" w:rsidRDefault="00314A93" w:rsidP="00B02BB2">
      <w:pPr>
        <w:spacing w:line="480" w:lineRule="auto"/>
        <w:jc w:val="center"/>
        <w:rPr>
          <w:sz w:val="36"/>
          <w:szCs w:val="36"/>
        </w:rPr>
      </w:pPr>
    </w:p>
    <w:p w:rsidR="00CD531D" w:rsidRDefault="00CD531D" w:rsidP="00B02BB2">
      <w:pPr>
        <w:spacing w:line="480" w:lineRule="auto"/>
        <w:jc w:val="center"/>
        <w:rPr>
          <w:sz w:val="36"/>
          <w:szCs w:val="36"/>
        </w:rPr>
      </w:pPr>
    </w:p>
    <w:p w:rsidR="00CD531D" w:rsidRDefault="00CD531D" w:rsidP="00B02BB2">
      <w:pPr>
        <w:spacing w:line="480" w:lineRule="auto"/>
        <w:jc w:val="center"/>
        <w:rPr>
          <w:sz w:val="36"/>
          <w:szCs w:val="36"/>
        </w:rPr>
      </w:pPr>
    </w:p>
    <w:p w:rsidR="00314A93" w:rsidRDefault="00314A93" w:rsidP="00B02BB2">
      <w:pPr>
        <w:spacing w:line="480" w:lineRule="auto"/>
        <w:jc w:val="center"/>
      </w:pPr>
    </w:p>
    <w:p w:rsidR="00314A93" w:rsidRPr="00FD0D8B" w:rsidRDefault="00314A93" w:rsidP="00B02BB2">
      <w:pPr>
        <w:spacing w:line="480" w:lineRule="auto"/>
        <w:jc w:val="center"/>
        <w:rPr>
          <w:b/>
        </w:rPr>
      </w:pPr>
      <w:r w:rsidRPr="00FD0D8B">
        <w:rPr>
          <w:b/>
        </w:rPr>
        <w:t>Kusum Rathore</w:t>
      </w:r>
    </w:p>
    <w:p w:rsidR="00314A93" w:rsidRPr="00C82569" w:rsidRDefault="00314A93" w:rsidP="00B02BB2">
      <w:pPr>
        <w:spacing w:line="480" w:lineRule="auto"/>
        <w:jc w:val="center"/>
        <w:rPr>
          <w:b/>
          <w:color w:val="000000"/>
        </w:rPr>
      </w:pPr>
      <w:r w:rsidRPr="00C82569">
        <w:rPr>
          <w:b/>
          <w:color w:val="000000"/>
        </w:rPr>
        <w:t>December 2011</w:t>
      </w:r>
    </w:p>
    <w:p w:rsidR="00314A93" w:rsidRDefault="00314A93" w:rsidP="00B02BB2">
      <w:pPr>
        <w:pStyle w:val="Title"/>
        <w:rPr>
          <w:iCs/>
          <w:sz w:val="32"/>
        </w:rPr>
      </w:pPr>
      <w:r>
        <w:rPr>
          <w:iCs/>
          <w:sz w:val="32"/>
        </w:rPr>
        <w:br w:type="page"/>
      </w:r>
    </w:p>
    <w:p w:rsidR="00CD531D" w:rsidRDefault="00CD531D" w:rsidP="00B02BB2">
      <w:pPr>
        <w:autoSpaceDE w:val="0"/>
        <w:autoSpaceDN w:val="0"/>
        <w:adjustRightInd w:val="0"/>
        <w:jc w:val="center"/>
        <w:rPr>
          <w:rFonts w:eastAsiaTheme="minorHAnsi"/>
          <w:b/>
          <w:bCs/>
          <w:lang w:eastAsia="en-US"/>
        </w:rPr>
      </w:pPr>
    </w:p>
    <w:p w:rsidR="00CD531D" w:rsidRDefault="00CD531D" w:rsidP="00B02BB2">
      <w:pPr>
        <w:autoSpaceDE w:val="0"/>
        <w:autoSpaceDN w:val="0"/>
        <w:adjustRightInd w:val="0"/>
        <w:jc w:val="center"/>
        <w:rPr>
          <w:rFonts w:eastAsiaTheme="minorHAnsi"/>
          <w:b/>
          <w:bCs/>
          <w:lang w:eastAsia="en-US"/>
        </w:rPr>
      </w:pPr>
    </w:p>
    <w:p w:rsidR="00CD531D" w:rsidRPr="00CD531D" w:rsidRDefault="00CD531D" w:rsidP="00B02BB2">
      <w:pPr>
        <w:autoSpaceDE w:val="0"/>
        <w:autoSpaceDN w:val="0"/>
        <w:adjustRightInd w:val="0"/>
        <w:jc w:val="center"/>
        <w:rPr>
          <w:rFonts w:eastAsiaTheme="minorHAnsi"/>
          <w:b/>
          <w:bCs/>
          <w:sz w:val="28"/>
          <w:szCs w:val="28"/>
          <w:lang w:eastAsia="en-US"/>
        </w:rPr>
      </w:pPr>
    </w:p>
    <w:p w:rsidR="00CD531D" w:rsidRPr="00CD531D" w:rsidRDefault="00CD531D" w:rsidP="00B02BB2">
      <w:pPr>
        <w:autoSpaceDE w:val="0"/>
        <w:autoSpaceDN w:val="0"/>
        <w:adjustRightInd w:val="0"/>
        <w:jc w:val="center"/>
        <w:rPr>
          <w:rFonts w:eastAsiaTheme="minorHAnsi"/>
          <w:b/>
          <w:bCs/>
          <w:sz w:val="28"/>
          <w:szCs w:val="28"/>
          <w:lang w:eastAsia="en-US"/>
        </w:rPr>
      </w:pPr>
    </w:p>
    <w:p w:rsidR="00CD531D" w:rsidRPr="00CD531D" w:rsidRDefault="00CD531D" w:rsidP="00B02BB2">
      <w:pPr>
        <w:autoSpaceDE w:val="0"/>
        <w:autoSpaceDN w:val="0"/>
        <w:adjustRightInd w:val="0"/>
        <w:jc w:val="center"/>
        <w:rPr>
          <w:rFonts w:eastAsiaTheme="minorHAnsi"/>
          <w:b/>
          <w:bCs/>
          <w:sz w:val="28"/>
          <w:szCs w:val="28"/>
          <w:lang w:eastAsia="en-US"/>
        </w:rPr>
      </w:pPr>
      <w:r w:rsidRPr="00CD531D">
        <w:rPr>
          <w:rFonts w:eastAsiaTheme="minorHAnsi"/>
          <w:b/>
          <w:bCs/>
          <w:sz w:val="28"/>
          <w:szCs w:val="28"/>
          <w:lang w:eastAsia="en-US"/>
        </w:rPr>
        <w:t>Copyright © 2011 by Kusum Rathore</w:t>
      </w:r>
    </w:p>
    <w:p w:rsidR="00CD531D" w:rsidRPr="00CD531D" w:rsidRDefault="00CD531D" w:rsidP="00B02BB2">
      <w:pPr>
        <w:pStyle w:val="Title"/>
        <w:rPr>
          <w:rFonts w:eastAsiaTheme="minorHAnsi"/>
          <w:b w:val="0"/>
          <w:bCs w:val="0"/>
          <w:sz w:val="28"/>
          <w:szCs w:val="28"/>
          <w:lang w:eastAsia="en-US"/>
        </w:rPr>
      </w:pPr>
      <w:r w:rsidRPr="00CD531D">
        <w:rPr>
          <w:rFonts w:eastAsiaTheme="minorHAnsi"/>
          <w:b w:val="0"/>
          <w:bCs w:val="0"/>
          <w:sz w:val="28"/>
          <w:szCs w:val="28"/>
          <w:lang w:eastAsia="en-US"/>
        </w:rPr>
        <w:t>All rights reserved.</w:t>
      </w:r>
    </w:p>
    <w:p w:rsidR="00CD531D" w:rsidRDefault="00CD531D" w:rsidP="00B02BB2">
      <w:pPr>
        <w:spacing w:after="200" w:line="276" w:lineRule="auto"/>
        <w:jc w:val="center"/>
        <w:rPr>
          <w:rFonts w:eastAsiaTheme="minorHAnsi"/>
          <w:lang w:eastAsia="en-US"/>
        </w:rPr>
      </w:pPr>
      <w:r>
        <w:rPr>
          <w:rFonts w:eastAsiaTheme="minorHAnsi"/>
          <w:b/>
          <w:bCs/>
          <w:lang w:eastAsia="en-US"/>
        </w:rPr>
        <w:br w:type="page"/>
      </w:r>
    </w:p>
    <w:p w:rsidR="00CD531D" w:rsidRDefault="00CD531D" w:rsidP="00B02BB2">
      <w:pPr>
        <w:pStyle w:val="Title"/>
        <w:rPr>
          <w:iCs/>
          <w:sz w:val="32"/>
        </w:rPr>
      </w:pPr>
    </w:p>
    <w:p w:rsidR="00314A93" w:rsidRDefault="00314A93" w:rsidP="00B02BB2">
      <w:pPr>
        <w:pStyle w:val="Title"/>
        <w:rPr>
          <w:iCs/>
          <w:sz w:val="32"/>
        </w:rPr>
      </w:pPr>
    </w:p>
    <w:p w:rsidR="00314A93" w:rsidRDefault="00314A93" w:rsidP="00B02BB2">
      <w:pPr>
        <w:pStyle w:val="Title"/>
        <w:rPr>
          <w:iCs/>
          <w:sz w:val="32"/>
        </w:rPr>
      </w:pPr>
    </w:p>
    <w:p w:rsidR="00314A93" w:rsidRDefault="00314A93" w:rsidP="00B02BB2">
      <w:pPr>
        <w:pStyle w:val="Title"/>
        <w:rPr>
          <w:iCs/>
          <w:sz w:val="32"/>
        </w:rPr>
      </w:pPr>
    </w:p>
    <w:p w:rsidR="00314A93" w:rsidRDefault="00314A93" w:rsidP="00B02BB2">
      <w:pPr>
        <w:pStyle w:val="Title"/>
        <w:rPr>
          <w:iCs/>
          <w:sz w:val="32"/>
        </w:rPr>
      </w:pPr>
    </w:p>
    <w:p w:rsidR="00314A93" w:rsidRDefault="00314A93" w:rsidP="00B02BB2">
      <w:pPr>
        <w:pStyle w:val="Title"/>
        <w:rPr>
          <w:iCs/>
          <w:sz w:val="32"/>
        </w:rPr>
      </w:pPr>
    </w:p>
    <w:p w:rsidR="00314A93" w:rsidRDefault="00314A93" w:rsidP="00B02BB2">
      <w:pPr>
        <w:pStyle w:val="Title"/>
        <w:rPr>
          <w:rFonts w:eastAsia="Times New Roman"/>
          <w:bCs w:val="0"/>
          <w:sz w:val="32"/>
          <w:szCs w:val="32"/>
          <w:lang w:eastAsia="en-US"/>
        </w:rPr>
      </w:pPr>
      <w:r>
        <w:rPr>
          <w:rFonts w:eastAsia="Times New Roman"/>
          <w:bCs w:val="0"/>
          <w:sz w:val="32"/>
          <w:szCs w:val="32"/>
          <w:lang w:eastAsia="en-US"/>
        </w:rPr>
        <w:t>DEDICATION</w:t>
      </w:r>
    </w:p>
    <w:p w:rsidR="00314A93" w:rsidRPr="00CD531D" w:rsidRDefault="00314A93" w:rsidP="00B02BB2">
      <w:pPr>
        <w:pStyle w:val="Title"/>
        <w:rPr>
          <w:rFonts w:eastAsia="Times New Roman"/>
          <w:lang w:eastAsia="en-US"/>
        </w:rPr>
      </w:pPr>
      <w:r w:rsidRPr="00CD531D">
        <w:rPr>
          <w:rFonts w:eastAsia="Times New Roman"/>
          <w:lang w:eastAsia="en-US"/>
        </w:rPr>
        <w:t xml:space="preserve">This dissertation is dedicated to my Grandparents, </w:t>
      </w:r>
      <w:r w:rsidR="00CD531D" w:rsidRPr="00CD531D">
        <w:rPr>
          <w:rFonts w:eastAsia="Times New Roman"/>
          <w:lang w:eastAsia="en-US"/>
        </w:rPr>
        <w:t xml:space="preserve">Late Shri </w:t>
      </w:r>
      <w:r w:rsidRPr="00CD531D">
        <w:rPr>
          <w:rFonts w:eastAsia="Times New Roman"/>
          <w:lang w:eastAsia="en-US"/>
        </w:rPr>
        <w:t>Lal Singh Rathore,</w:t>
      </w:r>
    </w:p>
    <w:p w:rsidR="00CD531D" w:rsidRPr="00CD531D" w:rsidRDefault="00CD531D" w:rsidP="00B02BB2">
      <w:pPr>
        <w:pStyle w:val="Title"/>
        <w:rPr>
          <w:rFonts w:eastAsia="Times New Roman"/>
          <w:lang w:eastAsia="en-US"/>
        </w:rPr>
      </w:pPr>
      <w:r w:rsidRPr="00CD531D">
        <w:rPr>
          <w:rFonts w:eastAsia="Times New Roman"/>
          <w:lang w:eastAsia="en-US"/>
        </w:rPr>
        <w:t xml:space="preserve">Late Sri </w:t>
      </w:r>
      <w:r w:rsidR="00314A93" w:rsidRPr="00CD531D">
        <w:rPr>
          <w:rFonts w:eastAsia="Times New Roman"/>
          <w:lang w:eastAsia="en-US"/>
        </w:rPr>
        <w:t xml:space="preserve">Ram Singh Bhati and </w:t>
      </w:r>
      <w:r w:rsidRPr="00CD531D">
        <w:rPr>
          <w:rFonts w:eastAsia="Times New Roman"/>
          <w:lang w:eastAsia="en-US"/>
        </w:rPr>
        <w:t xml:space="preserve">Late Shrimati </w:t>
      </w:r>
      <w:r w:rsidR="00314A93" w:rsidRPr="00CD531D">
        <w:rPr>
          <w:rFonts w:eastAsia="Times New Roman"/>
          <w:lang w:eastAsia="en-US"/>
        </w:rPr>
        <w:t>Kamla Kumari</w:t>
      </w:r>
    </w:p>
    <w:p w:rsidR="00314A93" w:rsidRPr="00CD531D" w:rsidRDefault="00314A93" w:rsidP="00B02BB2">
      <w:pPr>
        <w:pStyle w:val="Title"/>
        <w:rPr>
          <w:iCs/>
          <w:sz w:val="32"/>
        </w:rPr>
      </w:pPr>
      <w:r w:rsidRPr="00CD531D">
        <w:rPr>
          <w:rFonts w:eastAsia="Times New Roman"/>
          <w:lang w:eastAsia="en-US"/>
        </w:rPr>
        <w:t>with love.</w:t>
      </w:r>
    </w:p>
    <w:p w:rsidR="00314A93" w:rsidRDefault="00314A93" w:rsidP="00B02BB2">
      <w:pPr>
        <w:pStyle w:val="Title"/>
        <w:rPr>
          <w:rFonts w:eastAsia="Times New Roman"/>
          <w:bCs w:val="0"/>
          <w:sz w:val="32"/>
          <w:szCs w:val="32"/>
          <w:lang w:eastAsia="en-US"/>
        </w:rPr>
      </w:pPr>
    </w:p>
    <w:p w:rsidR="00314A93" w:rsidRDefault="00314A93" w:rsidP="00B02BB2">
      <w:pPr>
        <w:pStyle w:val="Title"/>
        <w:rPr>
          <w:rFonts w:eastAsia="Times New Roman"/>
          <w:bCs w:val="0"/>
          <w:sz w:val="32"/>
          <w:szCs w:val="32"/>
          <w:lang w:eastAsia="en-US"/>
        </w:rPr>
      </w:pPr>
      <w:r>
        <w:rPr>
          <w:rFonts w:eastAsia="Times New Roman"/>
          <w:bCs w:val="0"/>
          <w:sz w:val="32"/>
          <w:szCs w:val="32"/>
          <w:lang w:eastAsia="en-US"/>
        </w:rPr>
        <w:br w:type="page"/>
      </w:r>
      <w:r>
        <w:rPr>
          <w:rFonts w:eastAsia="Times New Roman"/>
          <w:bCs w:val="0"/>
          <w:sz w:val="32"/>
          <w:szCs w:val="32"/>
          <w:lang w:eastAsia="en-US"/>
        </w:rPr>
        <w:lastRenderedPageBreak/>
        <w:t>Acknowledgements</w:t>
      </w:r>
    </w:p>
    <w:p w:rsidR="00314A93" w:rsidRDefault="00722845" w:rsidP="00FB2FF0">
      <w:pPr>
        <w:pStyle w:val="BodyText"/>
        <w:jc w:val="both"/>
        <w:rPr>
          <w:b w:val="0"/>
          <w:color w:val="000000"/>
          <w:sz w:val="24"/>
        </w:rPr>
      </w:pPr>
      <w:r>
        <w:rPr>
          <w:b w:val="0"/>
          <w:color w:val="000000"/>
          <w:sz w:val="24"/>
        </w:rPr>
        <w:tab/>
      </w:r>
      <w:r w:rsidR="00314A93">
        <w:rPr>
          <w:b w:val="0"/>
          <w:color w:val="000000"/>
          <w:sz w:val="24"/>
        </w:rPr>
        <w:t>I owe profound gratitude and</w:t>
      </w:r>
      <w:r w:rsidR="00314A93" w:rsidRPr="00E40F41">
        <w:rPr>
          <w:b w:val="0"/>
          <w:color w:val="000000"/>
          <w:sz w:val="24"/>
        </w:rPr>
        <w:t xml:space="preserve"> sincere regards to my erudite mentor </w:t>
      </w:r>
      <w:r w:rsidR="00314A93">
        <w:rPr>
          <w:b w:val="0"/>
          <w:color w:val="000000"/>
          <w:sz w:val="24"/>
        </w:rPr>
        <w:t>Dr. Hwa-Chain Robert Wang</w:t>
      </w:r>
      <w:r w:rsidR="00824BBB">
        <w:rPr>
          <w:b w:val="0"/>
          <w:color w:val="000000"/>
          <w:sz w:val="24"/>
        </w:rPr>
        <w:t xml:space="preserve"> for accepting me as a</w:t>
      </w:r>
      <w:r w:rsidR="00314A93">
        <w:rPr>
          <w:b w:val="0"/>
          <w:color w:val="000000"/>
          <w:sz w:val="24"/>
        </w:rPr>
        <w:t xml:space="preserve"> student</w:t>
      </w:r>
      <w:r w:rsidR="00314A93" w:rsidRPr="00E40F41">
        <w:rPr>
          <w:b w:val="0"/>
          <w:color w:val="000000"/>
          <w:sz w:val="24"/>
        </w:rPr>
        <w:t xml:space="preserve"> in his Laboratory and for his resolute guidance, meticulous supervision, and constant encouragement during </w:t>
      </w:r>
      <w:r w:rsidR="00314A93">
        <w:rPr>
          <w:b w:val="0"/>
          <w:color w:val="000000"/>
          <w:sz w:val="24"/>
        </w:rPr>
        <w:t xml:space="preserve">my </w:t>
      </w:r>
      <w:r w:rsidR="00314A93" w:rsidRPr="00E40F41">
        <w:rPr>
          <w:b w:val="0"/>
          <w:color w:val="000000"/>
          <w:sz w:val="24"/>
        </w:rPr>
        <w:t>training. His goal oriented research, absolute, optimum and friendly adulation immensely touched me. I am grateful to him not only for his conclusive advice but also for inculcating scientific culture and temperament in my life.</w:t>
      </w:r>
    </w:p>
    <w:p w:rsidR="00314A93" w:rsidRDefault="00722845" w:rsidP="00FB2FF0">
      <w:pPr>
        <w:pStyle w:val="BodyText"/>
        <w:jc w:val="both"/>
        <w:rPr>
          <w:b w:val="0"/>
          <w:color w:val="000000"/>
          <w:sz w:val="24"/>
        </w:rPr>
      </w:pPr>
      <w:r>
        <w:rPr>
          <w:b w:val="0"/>
          <w:color w:val="000000"/>
          <w:sz w:val="24"/>
        </w:rPr>
        <w:tab/>
      </w:r>
      <w:r w:rsidR="00314A93" w:rsidRPr="001B5B4C">
        <w:rPr>
          <w:b w:val="0"/>
          <w:color w:val="000000"/>
          <w:sz w:val="24"/>
        </w:rPr>
        <w:t>I would like to extend my sincere thanks to t</w:t>
      </w:r>
      <w:r w:rsidR="00314A93">
        <w:rPr>
          <w:b w:val="0"/>
          <w:color w:val="000000"/>
          <w:sz w:val="24"/>
        </w:rPr>
        <w:t xml:space="preserve">he members of my </w:t>
      </w:r>
      <w:r w:rsidR="00824BBB">
        <w:rPr>
          <w:b w:val="0"/>
          <w:color w:val="000000"/>
          <w:sz w:val="24"/>
        </w:rPr>
        <w:t xml:space="preserve">advisory </w:t>
      </w:r>
      <w:r w:rsidR="00314A93">
        <w:rPr>
          <w:b w:val="0"/>
          <w:color w:val="000000"/>
          <w:sz w:val="24"/>
        </w:rPr>
        <w:t>committee</w:t>
      </w:r>
      <w:r w:rsidR="00824BBB">
        <w:rPr>
          <w:b w:val="0"/>
          <w:color w:val="000000"/>
          <w:sz w:val="24"/>
        </w:rPr>
        <w:t xml:space="preserve"> members</w:t>
      </w:r>
      <w:r w:rsidR="00314A93">
        <w:rPr>
          <w:b w:val="0"/>
          <w:color w:val="000000"/>
          <w:sz w:val="24"/>
        </w:rPr>
        <w:t xml:space="preserve">, </w:t>
      </w:r>
      <w:r w:rsidR="00314A93" w:rsidRPr="001B5B4C">
        <w:rPr>
          <w:b w:val="0"/>
          <w:color w:val="000000"/>
          <w:sz w:val="24"/>
        </w:rPr>
        <w:t xml:space="preserve">Dr. </w:t>
      </w:r>
      <w:r w:rsidR="00314A93">
        <w:rPr>
          <w:b w:val="0"/>
          <w:color w:val="000000"/>
          <w:sz w:val="24"/>
        </w:rPr>
        <w:t>Albrect von Arnim, Dr Karla J</w:t>
      </w:r>
      <w:r w:rsidR="00824BBB">
        <w:rPr>
          <w:b w:val="0"/>
          <w:color w:val="000000"/>
          <w:sz w:val="24"/>
        </w:rPr>
        <w:t>.</w:t>
      </w:r>
      <w:r w:rsidR="00314A93">
        <w:rPr>
          <w:b w:val="0"/>
          <w:color w:val="000000"/>
          <w:sz w:val="24"/>
        </w:rPr>
        <w:t xml:space="preserve"> Matteson, and Dr. Arnold M</w:t>
      </w:r>
      <w:r w:rsidR="00824BBB">
        <w:rPr>
          <w:b w:val="0"/>
          <w:color w:val="000000"/>
          <w:sz w:val="24"/>
        </w:rPr>
        <w:t>.</w:t>
      </w:r>
      <w:r w:rsidR="00314A93">
        <w:rPr>
          <w:b w:val="0"/>
          <w:color w:val="000000"/>
          <w:sz w:val="24"/>
        </w:rPr>
        <w:t xml:space="preserve"> Saxton</w:t>
      </w:r>
      <w:r w:rsidR="00314A93" w:rsidRPr="001B5B4C">
        <w:rPr>
          <w:b w:val="0"/>
          <w:color w:val="000000"/>
          <w:sz w:val="24"/>
        </w:rPr>
        <w:t xml:space="preserve">, </w:t>
      </w:r>
      <w:r w:rsidR="00824BBB">
        <w:rPr>
          <w:b w:val="0"/>
          <w:color w:val="000000"/>
          <w:sz w:val="24"/>
        </w:rPr>
        <w:t xml:space="preserve">for all their time, </w:t>
      </w:r>
      <w:r w:rsidR="00314A93">
        <w:rPr>
          <w:b w:val="0"/>
          <w:color w:val="000000"/>
          <w:sz w:val="24"/>
        </w:rPr>
        <w:t>needful</w:t>
      </w:r>
      <w:r w:rsidR="00824BBB">
        <w:rPr>
          <w:b w:val="0"/>
          <w:color w:val="000000"/>
          <w:sz w:val="24"/>
        </w:rPr>
        <w:t xml:space="preserve"> and constant</w:t>
      </w:r>
      <w:r w:rsidR="00314A93">
        <w:rPr>
          <w:b w:val="0"/>
          <w:color w:val="000000"/>
          <w:sz w:val="24"/>
        </w:rPr>
        <w:t xml:space="preserve"> </w:t>
      </w:r>
      <w:r w:rsidR="00314A93" w:rsidRPr="001B5B4C">
        <w:rPr>
          <w:b w:val="0"/>
          <w:color w:val="000000"/>
          <w:sz w:val="24"/>
        </w:rPr>
        <w:t>guidance.</w:t>
      </w:r>
    </w:p>
    <w:p w:rsidR="00722845" w:rsidRDefault="00722845" w:rsidP="00FB2FF0">
      <w:pPr>
        <w:pStyle w:val="BodyText"/>
        <w:jc w:val="both"/>
        <w:rPr>
          <w:b w:val="0"/>
          <w:color w:val="000000"/>
          <w:sz w:val="24"/>
        </w:rPr>
      </w:pPr>
      <w:r>
        <w:rPr>
          <w:b w:val="0"/>
          <w:color w:val="000000"/>
          <w:sz w:val="24"/>
        </w:rPr>
        <w:tab/>
      </w:r>
      <w:r w:rsidR="00314A93" w:rsidRPr="001B5B4C">
        <w:rPr>
          <w:b w:val="0"/>
          <w:color w:val="000000"/>
          <w:sz w:val="24"/>
        </w:rPr>
        <w:t>I express my thanks to all the members of my lab</w:t>
      </w:r>
      <w:r w:rsidR="007C67C6">
        <w:rPr>
          <w:b w:val="0"/>
          <w:color w:val="000000"/>
          <w:sz w:val="24"/>
        </w:rPr>
        <w:t>oratory</w:t>
      </w:r>
      <w:r w:rsidR="00314A93" w:rsidRPr="001B5B4C">
        <w:rPr>
          <w:b w:val="0"/>
          <w:color w:val="000000"/>
          <w:sz w:val="24"/>
        </w:rPr>
        <w:t xml:space="preserve"> for p</w:t>
      </w:r>
      <w:r w:rsidR="00314A93">
        <w:rPr>
          <w:b w:val="0"/>
          <w:color w:val="000000"/>
          <w:sz w:val="24"/>
        </w:rPr>
        <w:t xml:space="preserve">roviding a stimulating and fun </w:t>
      </w:r>
      <w:r w:rsidR="00314A93" w:rsidRPr="001B5B4C">
        <w:rPr>
          <w:b w:val="0"/>
          <w:color w:val="000000"/>
          <w:sz w:val="24"/>
        </w:rPr>
        <w:t xml:space="preserve">environment to learn and grow. Specifically, I would like to thank, </w:t>
      </w:r>
      <w:r w:rsidR="00314A93">
        <w:rPr>
          <w:b w:val="0"/>
          <w:color w:val="000000"/>
          <w:sz w:val="24"/>
        </w:rPr>
        <w:t xml:space="preserve">Dr. Shambhunath Choudhary, Dr. Nalin </w:t>
      </w:r>
      <w:r>
        <w:rPr>
          <w:b w:val="0"/>
          <w:color w:val="000000"/>
          <w:sz w:val="24"/>
        </w:rPr>
        <w:t xml:space="preserve">Siriwardhana, Joyce Song, </w:t>
      </w:r>
      <w:r w:rsidR="00314A93">
        <w:rPr>
          <w:b w:val="0"/>
          <w:color w:val="000000"/>
          <w:sz w:val="24"/>
        </w:rPr>
        <w:t>Shilpa Sood</w:t>
      </w:r>
      <w:r>
        <w:rPr>
          <w:b w:val="0"/>
          <w:color w:val="000000"/>
          <w:sz w:val="24"/>
        </w:rPr>
        <w:t xml:space="preserve"> and Lenora Pluc</w:t>
      </w:r>
      <w:r w:rsidR="0066212C">
        <w:rPr>
          <w:b w:val="0"/>
          <w:color w:val="000000"/>
          <w:sz w:val="24"/>
        </w:rPr>
        <w:t>h</w:t>
      </w:r>
      <w:r>
        <w:rPr>
          <w:b w:val="0"/>
          <w:color w:val="000000"/>
          <w:sz w:val="24"/>
        </w:rPr>
        <w:t>ino</w:t>
      </w:r>
      <w:r w:rsidR="00314A93" w:rsidRPr="001B5B4C">
        <w:rPr>
          <w:b w:val="0"/>
          <w:color w:val="000000"/>
          <w:sz w:val="24"/>
        </w:rPr>
        <w:t xml:space="preserve"> for their hel</w:t>
      </w:r>
      <w:r w:rsidR="00314A93">
        <w:rPr>
          <w:b w:val="0"/>
          <w:color w:val="000000"/>
          <w:sz w:val="24"/>
        </w:rPr>
        <w:t xml:space="preserve">p and time in my </w:t>
      </w:r>
      <w:r w:rsidR="00314A93" w:rsidRPr="001B5B4C">
        <w:rPr>
          <w:b w:val="0"/>
          <w:color w:val="000000"/>
          <w:sz w:val="24"/>
        </w:rPr>
        <w:t xml:space="preserve">projects. Special thanks to </w:t>
      </w:r>
      <w:r w:rsidR="00314A93">
        <w:rPr>
          <w:b w:val="0"/>
          <w:color w:val="000000"/>
          <w:sz w:val="24"/>
        </w:rPr>
        <w:t>Shambhu for all the help he</w:t>
      </w:r>
      <w:r w:rsidR="00314A93" w:rsidRPr="001B5B4C">
        <w:rPr>
          <w:b w:val="0"/>
          <w:color w:val="000000"/>
          <w:sz w:val="24"/>
        </w:rPr>
        <w:t xml:space="preserve"> has given me during my</w:t>
      </w:r>
      <w:r w:rsidR="00314A93">
        <w:rPr>
          <w:b w:val="0"/>
          <w:color w:val="000000"/>
          <w:sz w:val="24"/>
        </w:rPr>
        <w:t xml:space="preserve"> learning days</w:t>
      </w:r>
      <w:r w:rsidR="007C67C6">
        <w:rPr>
          <w:b w:val="0"/>
          <w:color w:val="000000"/>
          <w:sz w:val="24"/>
        </w:rPr>
        <w:t xml:space="preserve"> in the laboratory</w:t>
      </w:r>
      <w:r w:rsidR="00314A93">
        <w:rPr>
          <w:b w:val="0"/>
          <w:color w:val="000000"/>
          <w:sz w:val="24"/>
        </w:rPr>
        <w:t xml:space="preserve">. </w:t>
      </w:r>
    </w:p>
    <w:p w:rsidR="00722845" w:rsidRDefault="00722845" w:rsidP="00FB2FF0">
      <w:pPr>
        <w:pStyle w:val="BodyText"/>
        <w:jc w:val="both"/>
        <w:rPr>
          <w:b w:val="0"/>
          <w:color w:val="000000"/>
          <w:sz w:val="24"/>
        </w:rPr>
      </w:pPr>
      <w:r>
        <w:rPr>
          <w:b w:val="0"/>
          <w:color w:val="000000"/>
          <w:sz w:val="24"/>
        </w:rPr>
        <w:tab/>
      </w:r>
      <w:r w:rsidRPr="00722845">
        <w:rPr>
          <w:b w:val="0"/>
          <w:color w:val="000000"/>
          <w:sz w:val="24"/>
        </w:rPr>
        <w:t xml:space="preserve">I appreciate and thank the </w:t>
      </w:r>
      <w:r w:rsidR="0066212C">
        <w:rPr>
          <w:b w:val="0"/>
          <w:color w:val="000000"/>
          <w:sz w:val="24"/>
        </w:rPr>
        <w:t xml:space="preserve">School of </w:t>
      </w:r>
      <w:r>
        <w:rPr>
          <w:b w:val="0"/>
          <w:color w:val="000000"/>
          <w:sz w:val="24"/>
        </w:rPr>
        <w:t>Genome Science and Technology</w:t>
      </w:r>
      <w:r w:rsidR="004F30DD">
        <w:rPr>
          <w:b w:val="0"/>
          <w:color w:val="000000"/>
          <w:sz w:val="24"/>
        </w:rPr>
        <w:t xml:space="preserve"> at University of Tennessee, </w:t>
      </w:r>
      <w:r w:rsidRPr="00722845">
        <w:rPr>
          <w:b w:val="0"/>
          <w:color w:val="000000"/>
          <w:sz w:val="24"/>
        </w:rPr>
        <w:t>Knoxville, for the opportunity and the financial support for this study.</w:t>
      </w:r>
    </w:p>
    <w:p w:rsidR="00314A93" w:rsidRPr="00334617" w:rsidRDefault="004F30DD" w:rsidP="00FB2FF0">
      <w:pPr>
        <w:spacing w:line="480" w:lineRule="auto"/>
        <w:rPr>
          <w:bCs/>
          <w:color w:val="000000"/>
        </w:rPr>
      </w:pPr>
      <w:r>
        <w:rPr>
          <w:bCs/>
          <w:color w:val="000000"/>
        </w:rPr>
        <w:tab/>
      </w:r>
      <w:r w:rsidR="00722845" w:rsidRPr="00D7438E">
        <w:rPr>
          <w:bCs/>
          <w:color w:val="000000"/>
        </w:rPr>
        <w:t>I would like to acknowledge and exte</w:t>
      </w:r>
      <w:r w:rsidR="00722845">
        <w:rPr>
          <w:bCs/>
          <w:color w:val="000000"/>
        </w:rPr>
        <w:t xml:space="preserve">nd my heartfelt gratitude to all my </w:t>
      </w:r>
      <w:r w:rsidR="007C67C6">
        <w:rPr>
          <w:bCs/>
        </w:rPr>
        <w:t>Colleagues</w:t>
      </w:r>
      <w:r w:rsidR="00722845">
        <w:rPr>
          <w:bCs/>
        </w:rPr>
        <w:t>, thanks to Ms. Dianne Trent for constant support with flow cytometer experiments and Ms Misty Bailey for her not just her textual editing of the manuscripts but also for her little talks that  served as refreshing break during long working days.</w:t>
      </w:r>
    </w:p>
    <w:p w:rsidR="00314A93" w:rsidRDefault="004F30DD" w:rsidP="00FB2FF0">
      <w:pPr>
        <w:pStyle w:val="BodyText"/>
        <w:jc w:val="both"/>
        <w:rPr>
          <w:b w:val="0"/>
          <w:color w:val="000000"/>
          <w:sz w:val="24"/>
        </w:rPr>
      </w:pPr>
      <w:r>
        <w:rPr>
          <w:b w:val="0"/>
          <w:color w:val="000000"/>
          <w:sz w:val="24"/>
        </w:rPr>
        <w:tab/>
        <w:t xml:space="preserve">Special thanks to </w:t>
      </w:r>
      <w:r w:rsidR="00314A93" w:rsidRPr="001B5B4C">
        <w:rPr>
          <w:b w:val="0"/>
          <w:color w:val="000000"/>
          <w:sz w:val="24"/>
        </w:rPr>
        <w:t xml:space="preserve">the inspiring guidance of my </w:t>
      </w:r>
      <w:r w:rsidR="00314A93">
        <w:rPr>
          <w:b w:val="0"/>
          <w:color w:val="000000"/>
          <w:sz w:val="24"/>
        </w:rPr>
        <w:t>all my teachers</w:t>
      </w:r>
      <w:r w:rsidR="00314A93" w:rsidRPr="001B5B4C">
        <w:rPr>
          <w:b w:val="0"/>
          <w:color w:val="000000"/>
          <w:sz w:val="24"/>
        </w:rPr>
        <w:t xml:space="preserve"> </w:t>
      </w:r>
      <w:r w:rsidR="00314A93">
        <w:rPr>
          <w:b w:val="0"/>
          <w:color w:val="000000"/>
          <w:sz w:val="24"/>
        </w:rPr>
        <w:t xml:space="preserve">Dr. Yogendra Singh, Dr. </w:t>
      </w:r>
      <w:r w:rsidR="00314A93" w:rsidRPr="001B5B4C">
        <w:rPr>
          <w:b w:val="0"/>
          <w:color w:val="000000"/>
          <w:sz w:val="24"/>
        </w:rPr>
        <w:t>Vani</w:t>
      </w:r>
      <w:r w:rsidR="00314A93">
        <w:rPr>
          <w:b w:val="0"/>
          <w:color w:val="000000"/>
          <w:sz w:val="24"/>
        </w:rPr>
        <w:t xml:space="preserve"> Brahmachari, Dr. Vibha Tandon,</w:t>
      </w:r>
      <w:r w:rsidR="00314A93" w:rsidRPr="001B5B4C">
        <w:rPr>
          <w:b w:val="0"/>
          <w:color w:val="000000"/>
          <w:sz w:val="24"/>
        </w:rPr>
        <w:t xml:space="preserve"> Dr. A.K.Verma</w:t>
      </w:r>
      <w:r w:rsidR="00314A93">
        <w:rPr>
          <w:b w:val="0"/>
          <w:color w:val="000000"/>
          <w:sz w:val="24"/>
        </w:rPr>
        <w:t xml:space="preserve"> and Dr Inderpal Soni for</w:t>
      </w:r>
      <w:r w:rsidR="00314A93" w:rsidRPr="001B5B4C">
        <w:rPr>
          <w:b w:val="0"/>
          <w:color w:val="000000"/>
          <w:sz w:val="24"/>
        </w:rPr>
        <w:t xml:space="preserve"> their unfaltering advice and suggestions and for making learning an enjoyable and enriching experience. </w:t>
      </w:r>
    </w:p>
    <w:p w:rsidR="00314A93" w:rsidRPr="00E40F41" w:rsidRDefault="004F30DD" w:rsidP="00FB2FF0">
      <w:pPr>
        <w:pStyle w:val="BodyText"/>
        <w:spacing w:after="200"/>
        <w:jc w:val="both"/>
        <w:rPr>
          <w:b w:val="0"/>
          <w:color w:val="000000"/>
          <w:sz w:val="24"/>
        </w:rPr>
      </w:pPr>
      <w:r>
        <w:rPr>
          <w:b w:val="0"/>
          <w:color w:val="000000"/>
          <w:sz w:val="24"/>
        </w:rPr>
        <w:lastRenderedPageBreak/>
        <w:tab/>
      </w:r>
      <w:r w:rsidRPr="009E1926">
        <w:rPr>
          <w:b w:val="0"/>
          <w:color w:val="000000"/>
          <w:sz w:val="24"/>
        </w:rPr>
        <w:t xml:space="preserve">I express my deepest gratitude to my </w:t>
      </w:r>
      <w:r>
        <w:rPr>
          <w:b w:val="0"/>
          <w:color w:val="000000"/>
          <w:sz w:val="24"/>
        </w:rPr>
        <w:t>parents and my brother</w:t>
      </w:r>
      <w:r w:rsidRPr="009E1926">
        <w:rPr>
          <w:b w:val="0"/>
          <w:color w:val="000000"/>
          <w:sz w:val="24"/>
        </w:rPr>
        <w:t xml:space="preserve"> who were always besides me and motivated me to come this far. I am eternally grateful</w:t>
      </w:r>
      <w:r>
        <w:rPr>
          <w:b w:val="0"/>
          <w:color w:val="000000"/>
          <w:sz w:val="24"/>
        </w:rPr>
        <w:t xml:space="preserve"> for their everlasting support </w:t>
      </w:r>
      <w:r w:rsidRPr="009E1926">
        <w:rPr>
          <w:b w:val="0"/>
          <w:color w:val="000000"/>
          <w:sz w:val="24"/>
        </w:rPr>
        <w:t>and faith in all my strength and capability</w:t>
      </w:r>
      <w:r>
        <w:rPr>
          <w:b w:val="0"/>
          <w:color w:val="000000"/>
          <w:sz w:val="24"/>
        </w:rPr>
        <w:t xml:space="preserve">. </w:t>
      </w:r>
      <w:r w:rsidRPr="00E40F41">
        <w:rPr>
          <w:b w:val="0"/>
          <w:color w:val="000000"/>
          <w:sz w:val="24"/>
        </w:rPr>
        <w:t>I pray God that I stand up to their expectations</w:t>
      </w:r>
      <w:r>
        <w:rPr>
          <w:b w:val="0"/>
          <w:color w:val="000000"/>
          <w:sz w:val="24"/>
        </w:rPr>
        <w:t xml:space="preserve">. </w:t>
      </w:r>
      <w:r w:rsidR="00314A93">
        <w:rPr>
          <w:b w:val="0"/>
          <w:color w:val="000000"/>
          <w:sz w:val="24"/>
        </w:rPr>
        <w:t xml:space="preserve">I would also like to extend my special thanks to my </w:t>
      </w:r>
      <w:r w:rsidR="00314A93" w:rsidRPr="00AE28AE">
        <w:rPr>
          <w:b w:val="0"/>
          <w:color w:val="000000"/>
          <w:sz w:val="24"/>
        </w:rPr>
        <w:t>in</w:t>
      </w:r>
      <w:r w:rsidR="00314A93">
        <w:rPr>
          <w:b w:val="0"/>
          <w:color w:val="000000"/>
          <w:sz w:val="24"/>
        </w:rPr>
        <w:t xml:space="preserve">-laws, for </w:t>
      </w:r>
      <w:r w:rsidR="00314A93" w:rsidRPr="00AE28AE">
        <w:rPr>
          <w:b w:val="0"/>
          <w:color w:val="000000"/>
          <w:sz w:val="24"/>
        </w:rPr>
        <w:t>t</w:t>
      </w:r>
      <w:r w:rsidR="00314A93">
        <w:rPr>
          <w:b w:val="0"/>
          <w:color w:val="000000"/>
          <w:sz w:val="24"/>
        </w:rPr>
        <w:t xml:space="preserve">heir </w:t>
      </w:r>
      <w:r w:rsidR="00314A93" w:rsidRPr="00AE28AE">
        <w:rPr>
          <w:b w:val="0"/>
          <w:color w:val="000000"/>
          <w:sz w:val="24"/>
        </w:rPr>
        <w:t>kind understanding and their constant encouragement.</w:t>
      </w:r>
    </w:p>
    <w:p w:rsidR="00314A93" w:rsidRPr="004F30DD" w:rsidRDefault="004F30DD" w:rsidP="00FB2FF0">
      <w:pPr>
        <w:pStyle w:val="BodyText"/>
        <w:spacing w:after="200"/>
        <w:jc w:val="both"/>
        <w:rPr>
          <w:b w:val="0"/>
          <w:color w:val="000000"/>
          <w:sz w:val="24"/>
        </w:rPr>
      </w:pPr>
      <w:r>
        <w:rPr>
          <w:b w:val="0"/>
          <w:color w:val="000000"/>
          <w:sz w:val="24"/>
        </w:rPr>
        <w:tab/>
      </w:r>
      <w:r w:rsidRPr="009E1926">
        <w:rPr>
          <w:b w:val="0"/>
          <w:color w:val="000000"/>
          <w:sz w:val="24"/>
        </w:rPr>
        <w:t xml:space="preserve">Finally, </w:t>
      </w:r>
      <w:r>
        <w:rPr>
          <w:b w:val="0"/>
          <w:color w:val="000000"/>
          <w:sz w:val="24"/>
        </w:rPr>
        <w:t>w</w:t>
      </w:r>
      <w:r w:rsidRPr="001B5B4C">
        <w:rPr>
          <w:b w:val="0"/>
          <w:color w:val="000000"/>
          <w:sz w:val="24"/>
        </w:rPr>
        <w:t>ords fail to acknowledge</w:t>
      </w:r>
      <w:r w:rsidR="002378BF">
        <w:rPr>
          <w:b w:val="0"/>
          <w:color w:val="000000"/>
          <w:sz w:val="24"/>
        </w:rPr>
        <w:t xml:space="preserve"> the role</w:t>
      </w:r>
      <w:r w:rsidRPr="001B5B4C">
        <w:rPr>
          <w:b w:val="0"/>
          <w:color w:val="000000"/>
          <w:sz w:val="24"/>
        </w:rPr>
        <w:t xml:space="preserve"> </w:t>
      </w:r>
      <w:r w:rsidR="00314A93" w:rsidRPr="004158D8">
        <w:rPr>
          <w:b w:val="0"/>
          <w:color w:val="000000"/>
          <w:sz w:val="24"/>
        </w:rPr>
        <w:t xml:space="preserve">my </w:t>
      </w:r>
      <w:r w:rsidR="005269E1">
        <w:rPr>
          <w:b w:val="0"/>
          <w:color w:val="000000"/>
          <w:sz w:val="24"/>
        </w:rPr>
        <w:t xml:space="preserve">better half, my </w:t>
      </w:r>
      <w:r w:rsidR="00314A93" w:rsidRPr="004158D8">
        <w:rPr>
          <w:b w:val="0"/>
          <w:color w:val="000000"/>
          <w:sz w:val="24"/>
        </w:rPr>
        <w:t>dear husband T</w:t>
      </w:r>
      <w:r w:rsidR="002378BF">
        <w:rPr>
          <w:b w:val="0"/>
          <w:color w:val="000000"/>
          <w:sz w:val="24"/>
        </w:rPr>
        <w:t>eja in my life</w:t>
      </w:r>
      <w:r w:rsidR="00520BE3">
        <w:rPr>
          <w:b w:val="0"/>
          <w:color w:val="000000"/>
          <w:sz w:val="24"/>
        </w:rPr>
        <w:t xml:space="preserve"> for his continuous backing, </w:t>
      </w:r>
      <w:r w:rsidR="00314A93" w:rsidRPr="004158D8">
        <w:rPr>
          <w:b w:val="0"/>
          <w:color w:val="000000"/>
          <w:sz w:val="24"/>
        </w:rPr>
        <w:t>support</w:t>
      </w:r>
      <w:r w:rsidR="00520BE3">
        <w:rPr>
          <w:b w:val="0"/>
          <w:color w:val="000000"/>
          <w:sz w:val="24"/>
        </w:rPr>
        <w:t xml:space="preserve"> and love</w:t>
      </w:r>
      <w:r w:rsidR="00314A93" w:rsidRPr="004158D8">
        <w:rPr>
          <w:b w:val="0"/>
          <w:color w:val="000000"/>
          <w:sz w:val="24"/>
        </w:rPr>
        <w:t xml:space="preserve">. </w:t>
      </w:r>
      <w:r w:rsidR="00314A93" w:rsidRPr="004158D8">
        <w:rPr>
          <w:b w:val="0"/>
          <w:sz w:val="24"/>
        </w:rPr>
        <w:t xml:space="preserve">My life will be incomplete without </w:t>
      </w:r>
      <w:r w:rsidR="00314A93">
        <w:rPr>
          <w:b w:val="0"/>
          <w:sz w:val="24"/>
        </w:rPr>
        <w:t>you,</w:t>
      </w:r>
      <w:r w:rsidR="00314A93" w:rsidRPr="004158D8">
        <w:rPr>
          <w:b w:val="0"/>
          <w:sz w:val="24"/>
        </w:rPr>
        <w:t xml:space="preserve"> I have enjoyed every moment </w:t>
      </w:r>
      <w:r w:rsidR="00314A93">
        <w:rPr>
          <w:b w:val="0"/>
          <w:sz w:val="24"/>
        </w:rPr>
        <w:t>of my life with you, and you make my life so much more meaningful</w:t>
      </w:r>
      <w:r w:rsidR="00314A93" w:rsidRPr="004158D8">
        <w:rPr>
          <w:b w:val="0"/>
          <w:sz w:val="24"/>
        </w:rPr>
        <w:t>.</w:t>
      </w:r>
      <w:r w:rsidR="00314A93">
        <w:rPr>
          <w:b w:val="0"/>
          <w:sz w:val="24"/>
        </w:rPr>
        <w:t xml:space="preserve"> I will need you to be by my side not just now but forever.</w:t>
      </w:r>
    </w:p>
    <w:p w:rsidR="00314A93" w:rsidRDefault="00846690" w:rsidP="00FB2FF0">
      <w:pPr>
        <w:pStyle w:val="BodyText"/>
        <w:jc w:val="right"/>
        <w:rPr>
          <w:b w:val="0"/>
          <w:color w:val="000000"/>
          <w:sz w:val="24"/>
        </w:rPr>
      </w:pPr>
      <w:r>
        <w:rPr>
          <w:b w:val="0"/>
          <w:color w:val="000000"/>
          <w:sz w:val="24"/>
        </w:rPr>
        <w:t>--Kusum Rathore</w:t>
      </w:r>
    </w:p>
    <w:p w:rsidR="00846690" w:rsidRDefault="00846690" w:rsidP="00FB2FF0">
      <w:pPr>
        <w:pStyle w:val="BodyText"/>
        <w:jc w:val="right"/>
        <w:rPr>
          <w:b w:val="0"/>
          <w:color w:val="000000"/>
          <w:sz w:val="24"/>
        </w:rPr>
      </w:pPr>
      <w:r>
        <w:rPr>
          <w:b w:val="0"/>
          <w:color w:val="000000"/>
          <w:sz w:val="24"/>
        </w:rPr>
        <w:t>October 24</w:t>
      </w:r>
      <w:r w:rsidRPr="00846690">
        <w:rPr>
          <w:b w:val="0"/>
          <w:color w:val="000000"/>
          <w:sz w:val="24"/>
          <w:vertAlign w:val="superscript"/>
        </w:rPr>
        <w:t>th</w:t>
      </w:r>
      <w:r>
        <w:rPr>
          <w:b w:val="0"/>
          <w:color w:val="000000"/>
          <w:sz w:val="24"/>
        </w:rPr>
        <w:t xml:space="preserve"> 2011</w:t>
      </w:r>
    </w:p>
    <w:p w:rsidR="00314A93" w:rsidRDefault="00314A93" w:rsidP="00FB2FF0">
      <w:pPr>
        <w:pStyle w:val="Title"/>
        <w:rPr>
          <w:iCs/>
          <w:sz w:val="32"/>
        </w:rPr>
      </w:pPr>
      <w:r>
        <w:rPr>
          <w:i/>
          <w:iCs/>
          <w:sz w:val="32"/>
        </w:rPr>
        <w:br w:type="page"/>
      </w:r>
      <w:r>
        <w:rPr>
          <w:iCs/>
          <w:sz w:val="32"/>
        </w:rPr>
        <w:lastRenderedPageBreak/>
        <w:t>Abstract</w:t>
      </w:r>
    </w:p>
    <w:p w:rsidR="00D42321" w:rsidRDefault="00D42321" w:rsidP="00FB2FF0">
      <w:pPr>
        <w:spacing w:after="200" w:line="480" w:lineRule="auto"/>
        <w:jc w:val="both"/>
        <w:rPr>
          <w:iCs/>
        </w:rPr>
      </w:pPr>
      <w:r>
        <w:rPr>
          <w:iCs/>
        </w:rPr>
        <w:tab/>
      </w:r>
      <w:r w:rsidRPr="00D42321">
        <w:rPr>
          <w:iCs/>
        </w:rPr>
        <w:t xml:space="preserve">Sporadic breast cancers are mainly attributable to long-term exposure to environmental factors, via a multi-year, multi-step, and multi-path process of tumorigenesis involving cumulative genetic and epigenetic alterations in the chronic carcinogenesis of breast cells from a non-cancerous stage to precancerous and cancerous stages. Epidemiologic and experimental studies have suggested that </w:t>
      </w:r>
      <w:r>
        <w:rPr>
          <w:iCs/>
        </w:rPr>
        <w:t xml:space="preserve">various dietary compounds like </w:t>
      </w:r>
      <w:r w:rsidRPr="00D42321">
        <w:rPr>
          <w:iCs/>
        </w:rPr>
        <w:t>green tea</w:t>
      </w:r>
      <w:r>
        <w:rPr>
          <w:iCs/>
        </w:rPr>
        <w:t xml:space="preserve"> and grape seed</w:t>
      </w:r>
      <w:r w:rsidRPr="00D42321">
        <w:rPr>
          <w:iCs/>
        </w:rPr>
        <w:t xml:space="preserve"> may be used as preventive agents</w:t>
      </w:r>
      <w:r w:rsidR="0066212C">
        <w:rPr>
          <w:iCs/>
        </w:rPr>
        <w:t xml:space="preserve"> for breast cancer control. In this research, I</w:t>
      </w:r>
      <w:r w:rsidRPr="00D42321">
        <w:rPr>
          <w:iCs/>
        </w:rPr>
        <w:t xml:space="preserve"> have developed a cellular model that mimics breast cell carcinogenesis chronically induced by cumulative exposures to low dose</w:t>
      </w:r>
      <w:r w:rsidR="0066212C">
        <w:rPr>
          <w:iCs/>
        </w:rPr>
        <w:t>s of environmental carcinogens. I used the</w:t>
      </w:r>
      <w:r w:rsidRPr="00D42321">
        <w:rPr>
          <w:iCs/>
        </w:rPr>
        <w:t xml:space="preserve"> chronic carcinogenesis model as a target system to investigate the activity of </w:t>
      </w:r>
      <w:r>
        <w:rPr>
          <w:iCs/>
        </w:rPr>
        <w:t>dietary compounds</w:t>
      </w:r>
      <w:r w:rsidRPr="00D42321">
        <w:rPr>
          <w:iCs/>
        </w:rPr>
        <w:t xml:space="preserve"> at non-cytotoxic levels in intervention of cellular carcinogenesis induced by cumulative exposures to pico-molar 4-(methylnitrosamino)-1-(3-pyridyl)-1-butanone (NNK) and benzo[a]pyrene (B[a]P)</w:t>
      </w:r>
      <w:r w:rsidR="0066212C">
        <w:rPr>
          <w:iCs/>
        </w:rPr>
        <w:t>. I</w:t>
      </w:r>
      <w:r w:rsidR="003759F7">
        <w:rPr>
          <w:iCs/>
        </w:rPr>
        <w:t xml:space="preserve"> used various </w:t>
      </w:r>
      <w:r w:rsidR="003759F7" w:rsidRPr="003759F7">
        <w:rPr>
          <w:rFonts w:cs="Arial"/>
          <w:szCs w:val="22"/>
        </w:rPr>
        <w:t>cancer-associated properties</w:t>
      </w:r>
      <w:r w:rsidR="003759F7">
        <w:rPr>
          <w:rFonts w:cs="Arial"/>
          <w:szCs w:val="22"/>
        </w:rPr>
        <w:t xml:space="preserve"> like, </w:t>
      </w:r>
      <w:r w:rsidR="003759F7" w:rsidRPr="003759F7">
        <w:rPr>
          <w:rFonts w:cs="Arial"/>
          <w:szCs w:val="22"/>
        </w:rPr>
        <w:t>reduced dependence on growth factors, anchorage-independent growth, increased cell mobility, and a</w:t>
      </w:r>
      <w:r w:rsidR="003759F7">
        <w:rPr>
          <w:rFonts w:cs="Arial"/>
          <w:szCs w:val="22"/>
        </w:rPr>
        <w:t>cinar-conformational disruption</w:t>
      </w:r>
      <w:r w:rsidR="003759F7" w:rsidRPr="003759F7">
        <w:rPr>
          <w:rFonts w:cs="Arial"/>
          <w:szCs w:val="22"/>
        </w:rPr>
        <w:t xml:space="preserve"> as measurable endpoints of </w:t>
      </w:r>
      <w:r w:rsidR="003759F7">
        <w:rPr>
          <w:rFonts w:cs="Arial"/>
          <w:szCs w:val="22"/>
        </w:rPr>
        <w:t xml:space="preserve">carcinogenesis.  </w:t>
      </w:r>
    </w:p>
    <w:p w:rsidR="00D276A7" w:rsidRPr="00521FFA" w:rsidRDefault="00D42321" w:rsidP="00FB2FF0">
      <w:pPr>
        <w:spacing w:after="200" w:line="480" w:lineRule="auto"/>
        <w:jc w:val="both"/>
      </w:pPr>
      <w:r>
        <w:rPr>
          <w:iCs/>
        </w:rPr>
        <w:tab/>
      </w:r>
      <w:r w:rsidR="00156559">
        <w:rPr>
          <w:iCs/>
        </w:rPr>
        <w:t>The first part (Part-</w:t>
      </w:r>
      <w:r w:rsidRPr="00D42321">
        <w:rPr>
          <w:iCs/>
        </w:rPr>
        <w:t>I) of this dissertation focuses on the understanding</w:t>
      </w:r>
      <w:r>
        <w:rPr>
          <w:iCs/>
        </w:rPr>
        <w:t xml:space="preserve"> the breast cancer progression, importance of environmental carcinogens, role of diet in cancer prevention and importance of epithelial to mesenchymal transition and stem-like cells in chronic carcinogenesis. The next three </w:t>
      </w:r>
      <w:r w:rsidRPr="00D42321">
        <w:rPr>
          <w:iCs/>
        </w:rPr>
        <w:t xml:space="preserve">parts (Part II-IV) focus on </w:t>
      </w:r>
      <w:r>
        <w:rPr>
          <w:iCs/>
        </w:rPr>
        <w:t>understand</w:t>
      </w:r>
      <w:r w:rsidR="0066212C">
        <w:rPr>
          <w:iCs/>
        </w:rPr>
        <w:t>ing</w:t>
      </w:r>
      <w:r w:rsidRPr="00D42321">
        <w:rPr>
          <w:iCs/>
        </w:rPr>
        <w:t xml:space="preserve"> the </w:t>
      </w:r>
      <w:r>
        <w:rPr>
          <w:iCs/>
        </w:rPr>
        <w:t xml:space="preserve">role and </w:t>
      </w:r>
      <w:r w:rsidRPr="00D42321">
        <w:rPr>
          <w:iCs/>
        </w:rPr>
        <w:t>mechanisms</w:t>
      </w:r>
      <w:r>
        <w:rPr>
          <w:iCs/>
        </w:rPr>
        <w:t xml:space="preserve"> of dietary compounds in prevention of carcinogenesis and stem-like cell </w:t>
      </w:r>
      <w:r w:rsidR="00D276A7">
        <w:rPr>
          <w:iCs/>
        </w:rPr>
        <w:t>properties</w:t>
      </w:r>
      <w:r>
        <w:rPr>
          <w:iCs/>
        </w:rPr>
        <w:t xml:space="preserve">. Results in part II </w:t>
      </w:r>
      <w:r w:rsidR="008441F9">
        <w:rPr>
          <w:iCs/>
        </w:rPr>
        <w:t>revealed</w:t>
      </w:r>
      <w:r>
        <w:rPr>
          <w:iCs/>
        </w:rPr>
        <w:t xml:space="preserve"> the green tea extract at bio-ac</w:t>
      </w:r>
      <w:r w:rsidR="008441F9">
        <w:rPr>
          <w:iCs/>
        </w:rPr>
        <w:t>hi</w:t>
      </w:r>
      <w:r>
        <w:rPr>
          <w:iCs/>
        </w:rPr>
        <w:t xml:space="preserve">evable concentration can </w:t>
      </w:r>
      <w:r w:rsidR="008441F9">
        <w:rPr>
          <w:iCs/>
        </w:rPr>
        <w:t>suppress</w:t>
      </w:r>
      <w:r>
        <w:rPr>
          <w:iCs/>
        </w:rPr>
        <w:t xml:space="preserve"> carcino</w:t>
      </w:r>
      <w:r w:rsidR="008441F9">
        <w:rPr>
          <w:iCs/>
        </w:rPr>
        <w:t>gen-induced cancerous properties. In Part</w:t>
      </w:r>
      <w:r w:rsidR="00156559">
        <w:rPr>
          <w:iCs/>
        </w:rPr>
        <w:t>-</w:t>
      </w:r>
      <w:r w:rsidR="0066212C">
        <w:rPr>
          <w:iCs/>
        </w:rPr>
        <w:t>III, I</w:t>
      </w:r>
      <w:r w:rsidR="008441F9">
        <w:rPr>
          <w:iCs/>
        </w:rPr>
        <w:t xml:space="preserve"> compared the four major catechins in green tea extract </w:t>
      </w:r>
      <w:r w:rsidR="00D276A7">
        <w:rPr>
          <w:iCs/>
        </w:rPr>
        <w:t>i</w:t>
      </w:r>
      <w:r w:rsidR="008441F9">
        <w:rPr>
          <w:iCs/>
        </w:rPr>
        <w:t>n suppressing chronic carcinogene</w:t>
      </w:r>
      <w:r w:rsidR="0066212C">
        <w:rPr>
          <w:iCs/>
        </w:rPr>
        <w:t>sis and the results revealed that</w:t>
      </w:r>
      <w:r w:rsidR="008441F9">
        <w:rPr>
          <w:iCs/>
        </w:rPr>
        <w:t xml:space="preserve"> </w:t>
      </w:r>
      <w:r w:rsidR="00377C79">
        <w:rPr>
          <w:iCs/>
        </w:rPr>
        <w:t>epicatechin gallate</w:t>
      </w:r>
      <w:r w:rsidR="0066212C">
        <w:rPr>
          <w:iCs/>
        </w:rPr>
        <w:t xml:space="preserve"> to be most effective. I</w:t>
      </w:r>
      <w:r w:rsidR="008441F9">
        <w:rPr>
          <w:iCs/>
        </w:rPr>
        <w:t xml:space="preserve"> also identified that </w:t>
      </w:r>
      <w:r w:rsidR="008441F9">
        <w:t xml:space="preserve">short-term exposure to NNK and B[a]P resulted in elevation of </w:t>
      </w:r>
      <w:r w:rsidR="008441F9">
        <w:lastRenderedPageBreak/>
        <w:t>reactive oxygen species</w:t>
      </w:r>
      <w:r w:rsidR="00156559">
        <w:t xml:space="preserve">, </w:t>
      </w:r>
      <w:r w:rsidR="008441F9">
        <w:t xml:space="preserve">ERK pathway activation </w:t>
      </w:r>
      <w:r w:rsidR="00156559">
        <w:t>and</w:t>
      </w:r>
      <w:r w:rsidR="008441F9">
        <w:t xml:space="preserve"> induction of cell proliferation and DNA damage</w:t>
      </w:r>
      <w:r w:rsidR="003759F7">
        <w:t>, which can be blocked by green tea catechins</w:t>
      </w:r>
      <w:r w:rsidR="00D276A7">
        <w:t>. Results in Part</w:t>
      </w:r>
      <w:r w:rsidR="00156559">
        <w:t>-</w:t>
      </w:r>
      <w:r w:rsidR="00D276A7">
        <w:t xml:space="preserve">IV describe the </w:t>
      </w:r>
      <w:r w:rsidR="00D276A7" w:rsidRPr="001A53C3">
        <w:t>role</w:t>
      </w:r>
      <w:r w:rsidR="00D276A7">
        <w:t>s</w:t>
      </w:r>
      <w:r w:rsidR="00D276A7" w:rsidRPr="001A53C3">
        <w:t xml:space="preserve"> of properties and markers </w:t>
      </w:r>
      <w:r w:rsidR="00D276A7">
        <w:t xml:space="preserve">associated with </w:t>
      </w:r>
      <w:r w:rsidR="00D276A7" w:rsidRPr="001A53C3">
        <w:t>stem-like cell</w:t>
      </w:r>
      <w:r w:rsidR="00D276A7">
        <w:t>s</w:t>
      </w:r>
      <w:r w:rsidR="00D276A7" w:rsidRPr="001A53C3">
        <w:t xml:space="preserve"> and </w:t>
      </w:r>
      <w:r w:rsidR="00D276A7">
        <w:t xml:space="preserve">the epithelial to mesenchymal transition induced by chronic carcinogenesis and </w:t>
      </w:r>
      <w:r w:rsidR="003759F7">
        <w:t>their</w:t>
      </w:r>
      <w:r w:rsidR="00D276A7">
        <w:t xml:space="preserve"> suppression by </w:t>
      </w:r>
      <w:r w:rsidR="00D276A7" w:rsidRPr="00260A37">
        <w:t>green tea catechins and grape seed proanthocyanidin extract</w:t>
      </w:r>
      <w:r w:rsidR="00D276A7">
        <w:t xml:space="preserve">. </w:t>
      </w:r>
      <w:r w:rsidR="00156559">
        <w:t>The last section (Part-</w:t>
      </w:r>
      <w:r w:rsidR="00D276A7">
        <w:t>V) summarizes the findings with their importance and discusses future directions.</w:t>
      </w:r>
    </w:p>
    <w:p w:rsidR="00246073" w:rsidRPr="00D42321" w:rsidRDefault="00314A93" w:rsidP="00FB2FF0">
      <w:pPr>
        <w:spacing w:after="200" w:line="480" w:lineRule="auto"/>
        <w:rPr>
          <w:b/>
          <w:bCs/>
          <w:iCs/>
        </w:rPr>
      </w:pPr>
      <w:r w:rsidRPr="00D42321">
        <w:rPr>
          <w:iCs/>
        </w:rPr>
        <w:br w:type="page"/>
      </w:r>
    </w:p>
    <w:bookmarkStart w:id="2" w:name="_Toc303769195" w:displacedByCustomXml="next"/>
    <w:sdt>
      <w:sdtPr>
        <w:rPr>
          <w:rFonts w:ascii="Times New Roman" w:eastAsia="Batang" w:hAnsi="Times New Roman" w:cs="Times New Roman"/>
          <w:b w:val="0"/>
          <w:bCs w:val="0"/>
          <w:color w:val="auto"/>
          <w:sz w:val="24"/>
          <w:szCs w:val="24"/>
          <w:lang w:eastAsia="ko-KR"/>
        </w:rPr>
        <w:id w:val="7722121"/>
        <w:docPartObj>
          <w:docPartGallery w:val="Table of Contents"/>
          <w:docPartUnique/>
        </w:docPartObj>
      </w:sdtPr>
      <w:sdtContent>
        <w:p w:rsidR="00C06C00" w:rsidRPr="00C06C00" w:rsidRDefault="00334617" w:rsidP="00C06C00">
          <w:pPr>
            <w:pStyle w:val="TOCHeading"/>
            <w:spacing w:line="480" w:lineRule="auto"/>
            <w:jc w:val="center"/>
            <w:rPr>
              <w:rFonts w:ascii="Times New Roman" w:hAnsi="Times New Roman" w:cs="Times New Roman"/>
              <w:color w:val="auto"/>
              <w:sz w:val="24"/>
              <w:szCs w:val="24"/>
            </w:rPr>
          </w:pPr>
          <w:r w:rsidRPr="00C06C00">
            <w:rPr>
              <w:rFonts w:ascii="Times New Roman" w:hAnsi="Times New Roman" w:cs="Times New Roman"/>
              <w:color w:val="auto"/>
              <w:sz w:val="24"/>
              <w:szCs w:val="24"/>
            </w:rPr>
            <w:t>TABLE OF CONTENTS</w:t>
          </w:r>
        </w:p>
        <w:p w:rsidR="00C06C00" w:rsidRPr="00C06C00" w:rsidRDefault="00C53D54" w:rsidP="00C06C00">
          <w:pPr>
            <w:pStyle w:val="TOC1"/>
            <w:rPr>
              <w:rFonts w:eastAsiaTheme="minorEastAsia"/>
              <w:lang w:eastAsia="en-US"/>
            </w:rPr>
          </w:pPr>
          <w:r w:rsidRPr="00C06C00">
            <w:fldChar w:fldCharType="begin"/>
          </w:r>
          <w:r w:rsidR="00334617" w:rsidRPr="00C06C00">
            <w:instrText xml:space="preserve"> TOC \o "1-3" \h \z \u </w:instrText>
          </w:r>
          <w:r w:rsidRPr="00C06C00">
            <w:fldChar w:fldCharType="separate"/>
          </w:r>
          <w:hyperlink w:anchor="_Toc307828290" w:history="1">
            <w:r w:rsidR="00C06C00" w:rsidRPr="00C06C00">
              <w:rPr>
                <w:rStyle w:val="Hyperlink"/>
              </w:rPr>
              <w:t>PART-I</w:t>
            </w:r>
            <w:r w:rsidR="00C06C00" w:rsidRPr="00C06C00">
              <w:rPr>
                <w:webHidden/>
              </w:rPr>
              <w:tab/>
            </w:r>
            <w:r w:rsidRPr="00C06C00">
              <w:rPr>
                <w:webHidden/>
              </w:rPr>
              <w:fldChar w:fldCharType="begin"/>
            </w:r>
            <w:r w:rsidR="00C06C00" w:rsidRPr="00C06C00">
              <w:rPr>
                <w:webHidden/>
              </w:rPr>
              <w:instrText xml:space="preserve"> PAGEREF _Toc307828290 \h </w:instrText>
            </w:r>
            <w:r w:rsidRPr="00C06C00">
              <w:rPr>
                <w:webHidden/>
              </w:rPr>
            </w:r>
            <w:r w:rsidRPr="00C06C00">
              <w:rPr>
                <w:webHidden/>
              </w:rPr>
              <w:fldChar w:fldCharType="separate"/>
            </w:r>
            <w:r w:rsidR="00C06C00" w:rsidRPr="00C06C00">
              <w:rPr>
                <w:webHidden/>
              </w:rPr>
              <w:t>1</w:t>
            </w:r>
            <w:r w:rsidRPr="00C06C00">
              <w:rPr>
                <w:webHidden/>
              </w:rPr>
              <w:fldChar w:fldCharType="end"/>
            </w:r>
          </w:hyperlink>
        </w:p>
        <w:p w:rsidR="00C06C00" w:rsidRPr="00C06C00" w:rsidRDefault="00C53D54" w:rsidP="00C06C00">
          <w:pPr>
            <w:pStyle w:val="TOC1"/>
            <w:rPr>
              <w:rFonts w:eastAsiaTheme="minorEastAsia"/>
              <w:lang w:eastAsia="en-US"/>
            </w:rPr>
          </w:pPr>
          <w:hyperlink w:anchor="_Toc307828291" w:history="1">
            <w:r w:rsidR="00C06C00" w:rsidRPr="00C06C00">
              <w:rPr>
                <w:rStyle w:val="Hyperlink"/>
              </w:rPr>
              <w:t>BACKGROUND AND OVERVIEW</w:t>
            </w:r>
            <w:r w:rsidR="00C06C00" w:rsidRPr="00C06C00">
              <w:rPr>
                <w:webHidden/>
              </w:rPr>
              <w:tab/>
            </w:r>
            <w:r w:rsidRPr="00C06C00">
              <w:rPr>
                <w:webHidden/>
              </w:rPr>
              <w:fldChar w:fldCharType="begin"/>
            </w:r>
            <w:r w:rsidR="00C06C00" w:rsidRPr="00C06C00">
              <w:rPr>
                <w:webHidden/>
              </w:rPr>
              <w:instrText xml:space="preserve"> PAGEREF _Toc307828291 \h </w:instrText>
            </w:r>
            <w:r w:rsidRPr="00C06C00">
              <w:rPr>
                <w:webHidden/>
              </w:rPr>
            </w:r>
            <w:r w:rsidRPr="00C06C00">
              <w:rPr>
                <w:webHidden/>
              </w:rPr>
              <w:fldChar w:fldCharType="separate"/>
            </w:r>
            <w:r w:rsidR="00C06C00" w:rsidRPr="00C06C00">
              <w:rPr>
                <w:webHidden/>
              </w:rPr>
              <w:t>1</w:t>
            </w:r>
            <w:r w:rsidRPr="00C06C00">
              <w:rPr>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292" w:history="1">
            <w:r w:rsidR="00C06C00" w:rsidRPr="00C06C00">
              <w:rPr>
                <w:rStyle w:val="Hyperlink"/>
                <w:noProof/>
              </w:rPr>
              <w:t>Breast Cancer</w:t>
            </w:r>
            <w:r w:rsidR="00C06C00" w:rsidRPr="00C06C00">
              <w:rPr>
                <w:noProof/>
                <w:webHidden/>
              </w:rPr>
              <w:tab/>
            </w:r>
            <w:r w:rsidRPr="00C06C00">
              <w:rPr>
                <w:noProof/>
                <w:webHidden/>
              </w:rPr>
              <w:fldChar w:fldCharType="begin"/>
            </w:r>
            <w:r w:rsidR="00C06C00" w:rsidRPr="00C06C00">
              <w:rPr>
                <w:noProof/>
                <w:webHidden/>
              </w:rPr>
              <w:instrText xml:space="preserve"> PAGEREF _Toc307828292 \h </w:instrText>
            </w:r>
            <w:r w:rsidRPr="00C06C00">
              <w:rPr>
                <w:noProof/>
                <w:webHidden/>
              </w:rPr>
            </w:r>
            <w:r w:rsidRPr="00C06C00">
              <w:rPr>
                <w:noProof/>
                <w:webHidden/>
              </w:rPr>
              <w:fldChar w:fldCharType="separate"/>
            </w:r>
            <w:r w:rsidR="00C06C00" w:rsidRPr="00C06C00">
              <w:rPr>
                <w:noProof/>
                <w:webHidden/>
              </w:rPr>
              <w:t>2</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293" w:history="1">
            <w:r w:rsidR="00C06C00" w:rsidRPr="00C06C00">
              <w:rPr>
                <w:rStyle w:val="Hyperlink"/>
                <w:noProof/>
              </w:rPr>
              <w:t>Stages of Breast Cancer</w:t>
            </w:r>
            <w:r w:rsidR="00C06C00" w:rsidRPr="00C06C00">
              <w:rPr>
                <w:noProof/>
                <w:webHidden/>
              </w:rPr>
              <w:tab/>
            </w:r>
            <w:r w:rsidRPr="00C06C00">
              <w:rPr>
                <w:noProof/>
                <w:webHidden/>
              </w:rPr>
              <w:fldChar w:fldCharType="begin"/>
            </w:r>
            <w:r w:rsidR="00C06C00" w:rsidRPr="00C06C00">
              <w:rPr>
                <w:noProof/>
                <w:webHidden/>
              </w:rPr>
              <w:instrText xml:space="preserve"> PAGEREF _Toc307828293 \h </w:instrText>
            </w:r>
            <w:r w:rsidRPr="00C06C00">
              <w:rPr>
                <w:noProof/>
                <w:webHidden/>
              </w:rPr>
            </w:r>
            <w:r w:rsidRPr="00C06C00">
              <w:rPr>
                <w:noProof/>
                <w:webHidden/>
              </w:rPr>
              <w:fldChar w:fldCharType="separate"/>
            </w:r>
            <w:r w:rsidR="00C06C00" w:rsidRPr="00C06C00">
              <w:rPr>
                <w:noProof/>
                <w:webHidden/>
              </w:rPr>
              <w:t>2</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294" w:history="1">
            <w:r w:rsidR="00C06C00" w:rsidRPr="00C06C00">
              <w:rPr>
                <w:rStyle w:val="Hyperlink"/>
                <w:noProof/>
              </w:rPr>
              <w:t>Risk factors for Breast cancer</w:t>
            </w:r>
            <w:r w:rsidR="00C06C00" w:rsidRPr="00C06C00">
              <w:rPr>
                <w:noProof/>
                <w:webHidden/>
              </w:rPr>
              <w:tab/>
            </w:r>
            <w:r w:rsidRPr="00C06C00">
              <w:rPr>
                <w:noProof/>
                <w:webHidden/>
              </w:rPr>
              <w:fldChar w:fldCharType="begin"/>
            </w:r>
            <w:r w:rsidR="00C06C00" w:rsidRPr="00C06C00">
              <w:rPr>
                <w:noProof/>
                <w:webHidden/>
              </w:rPr>
              <w:instrText xml:space="preserve"> PAGEREF _Toc307828294 \h </w:instrText>
            </w:r>
            <w:r w:rsidRPr="00C06C00">
              <w:rPr>
                <w:noProof/>
                <w:webHidden/>
              </w:rPr>
            </w:r>
            <w:r w:rsidRPr="00C06C00">
              <w:rPr>
                <w:noProof/>
                <w:webHidden/>
              </w:rPr>
              <w:fldChar w:fldCharType="separate"/>
            </w:r>
            <w:r w:rsidR="00C06C00" w:rsidRPr="00C06C00">
              <w:rPr>
                <w:noProof/>
                <w:webHidden/>
              </w:rPr>
              <w:t>4</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295" w:history="1">
            <w:r w:rsidR="00C06C00" w:rsidRPr="00C06C00">
              <w:rPr>
                <w:rStyle w:val="Hyperlink"/>
                <w:noProof/>
              </w:rPr>
              <w:t>Environmental Carcinogens</w:t>
            </w:r>
            <w:r w:rsidR="00C06C00" w:rsidRPr="00C06C00">
              <w:rPr>
                <w:noProof/>
                <w:webHidden/>
              </w:rPr>
              <w:tab/>
            </w:r>
            <w:r w:rsidRPr="00C06C00">
              <w:rPr>
                <w:noProof/>
                <w:webHidden/>
              </w:rPr>
              <w:fldChar w:fldCharType="begin"/>
            </w:r>
            <w:r w:rsidR="00C06C00" w:rsidRPr="00C06C00">
              <w:rPr>
                <w:noProof/>
                <w:webHidden/>
              </w:rPr>
              <w:instrText xml:space="preserve"> PAGEREF _Toc307828295 \h </w:instrText>
            </w:r>
            <w:r w:rsidRPr="00C06C00">
              <w:rPr>
                <w:noProof/>
                <w:webHidden/>
              </w:rPr>
            </w:r>
            <w:r w:rsidRPr="00C06C00">
              <w:rPr>
                <w:noProof/>
                <w:webHidden/>
              </w:rPr>
              <w:fldChar w:fldCharType="separate"/>
            </w:r>
            <w:r w:rsidR="00C06C00" w:rsidRPr="00C06C00">
              <w:rPr>
                <w:noProof/>
                <w:webHidden/>
              </w:rPr>
              <w:t>6</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296" w:history="1">
            <w:r w:rsidR="00C06C00" w:rsidRPr="00C06C00">
              <w:rPr>
                <w:rStyle w:val="Hyperlink"/>
                <w:noProof/>
              </w:rPr>
              <w:t>Related to lifestyle</w:t>
            </w:r>
            <w:r w:rsidR="00C06C00" w:rsidRPr="00C06C00">
              <w:rPr>
                <w:noProof/>
                <w:webHidden/>
              </w:rPr>
              <w:tab/>
            </w:r>
            <w:r w:rsidRPr="00C06C00">
              <w:rPr>
                <w:noProof/>
                <w:webHidden/>
              </w:rPr>
              <w:fldChar w:fldCharType="begin"/>
            </w:r>
            <w:r w:rsidR="00C06C00" w:rsidRPr="00C06C00">
              <w:rPr>
                <w:noProof/>
                <w:webHidden/>
              </w:rPr>
              <w:instrText xml:space="preserve"> PAGEREF _Toc307828296 \h </w:instrText>
            </w:r>
            <w:r w:rsidRPr="00C06C00">
              <w:rPr>
                <w:noProof/>
                <w:webHidden/>
              </w:rPr>
            </w:r>
            <w:r w:rsidRPr="00C06C00">
              <w:rPr>
                <w:noProof/>
                <w:webHidden/>
              </w:rPr>
              <w:fldChar w:fldCharType="separate"/>
            </w:r>
            <w:r w:rsidR="00C06C00" w:rsidRPr="00C06C00">
              <w:rPr>
                <w:noProof/>
                <w:webHidden/>
              </w:rPr>
              <w:t>6</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297" w:history="1">
            <w:r w:rsidR="00C06C00" w:rsidRPr="00C06C00">
              <w:rPr>
                <w:rStyle w:val="Hyperlink"/>
                <w:noProof/>
              </w:rPr>
              <w:t>Naturally occurring substances</w:t>
            </w:r>
            <w:r w:rsidR="00C06C00" w:rsidRPr="00C06C00">
              <w:rPr>
                <w:noProof/>
                <w:webHidden/>
              </w:rPr>
              <w:tab/>
            </w:r>
            <w:r w:rsidRPr="00C06C00">
              <w:rPr>
                <w:noProof/>
                <w:webHidden/>
              </w:rPr>
              <w:fldChar w:fldCharType="begin"/>
            </w:r>
            <w:r w:rsidR="00C06C00" w:rsidRPr="00C06C00">
              <w:rPr>
                <w:noProof/>
                <w:webHidden/>
              </w:rPr>
              <w:instrText xml:space="preserve"> PAGEREF _Toc307828297 \h </w:instrText>
            </w:r>
            <w:r w:rsidRPr="00C06C00">
              <w:rPr>
                <w:noProof/>
                <w:webHidden/>
              </w:rPr>
            </w:r>
            <w:r w:rsidRPr="00C06C00">
              <w:rPr>
                <w:noProof/>
                <w:webHidden/>
              </w:rPr>
              <w:fldChar w:fldCharType="separate"/>
            </w:r>
            <w:r w:rsidR="00C06C00" w:rsidRPr="00C06C00">
              <w:rPr>
                <w:noProof/>
                <w:webHidden/>
              </w:rPr>
              <w:t>8</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298" w:history="1">
            <w:r w:rsidR="00C06C00" w:rsidRPr="00C06C00">
              <w:rPr>
                <w:rStyle w:val="Hyperlink"/>
                <w:noProof/>
              </w:rPr>
              <w:t>Chemicals in the home and workplace</w:t>
            </w:r>
            <w:r w:rsidR="00C06C00" w:rsidRPr="00C06C00">
              <w:rPr>
                <w:noProof/>
                <w:webHidden/>
              </w:rPr>
              <w:tab/>
            </w:r>
            <w:r w:rsidRPr="00C06C00">
              <w:rPr>
                <w:noProof/>
                <w:webHidden/>
              </w:rPr>
              <w:fldChar w:fldCharType="begin"/>
            </w:r>
            <w:r w:rsidR="00C06C00" w:rsidRPr="00C06C00">
              <w:rPr>
                <w:noProof/>
                <w:webHidden/>
              </w:rPr>
              <w:instrText xml:space="preserve"> PAGEREF _Toc307828298 \h </w:instrText>
            </w:r>
            <w:r w:rsidRPr="00C06C00">
              <w:rPr>
                <w:noProof/>
                <w:webHidden/>
              </w:rPr>
            </w:r>
            <w:r w:rsidRPr="00C06C00">
              <w:rPr>
                <w:noProof/>
                <w:webHidden/>
              </w:rPr>
              <w:fldChar w:fldCharType="separate"/>
            </w:r>
            <w:r w:rsidR="00C06C00" w:rsidRPr="00C06C00">
              <w:rPr>
                <w:noProof/>
                <w:webHidden/>
              </w:rPr>
              <w:t>9</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299" w:history="1">
            <w:r w:rsidR="00C06C00" w:rsidRPr="00C06C00">
              <w:rPr>
                <w:rStyle w:val="Hyperlink"/>
                <w:noProof/>
              </w:rPr>
              <w:t>Medical treatments (hormone replacement, immune-suppressing treatments)</w:t>
            </w:r>
            <w:r w:rsidR="00C06C00" w:rsidRPr="00C06C00">
              <w:rPr>
                <w:noProof/>
                <w:webHidden/>
              </w:rPr>
              <w:tab/>
            </w:r>
            <w:r w:rsidRPr="00C06C00">
              <w:rPr>
                <w:noProof/>
                <w:webHidden/>
              </w:rPr>
              <w:fldChar w:fldCharType="begin"/>
            </w:r>
            <w:r w:rsidR="00C06C00" w:rsidRPr="00C06C00">
              <w:rPr>
                <w:noProof/>
                <w:webHidden/>
              </w:rPr>
              <w:instrText xml:space="preserve"> PAGEREF _Toc307828299 \h </w:instrText>
            </w:r>
            <w:r w:rsidRPr="00C06C00">
              <w:rPr>
                <w:noProof/>
                <w:webHidden/>
              </w:rPr>
            </w:r>
            <w:r w:rsidRPr="00C06C00">
              <w:rPr>
                <w:noProof/>
                <w:webHidden/>
              </w:rPr>
              <w:fldChar w:fldCharType="separate"/>
            </w:r>
            <w:r w:rsidR="00C06C00" w:rsidRPr="00C06C00">
              <w:rPr>
                <w:noProof/>
                <w:webHidden/>
              </w:rPr>
              <w:t>10</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00" w:history="1">
            <w:r w:rsidR="00C06C00" w:rsidRPr="00C06C00">
              <w:rPr>
                <w:rStyle w:val="Hyperlink"/>
                <w:noProof/>
              </w:rPr>
              <w:t>Others</w:t>
            </w:r>
            <w:r w:rsidR="00C06C00" w:rsidRPr="00C06C00">
              <w:rPr>
                <w:noProof/>
                <w:webHidden/>
              </w:rPr>
              <w:tab/>
            </w:r>
            <w:r w:rsidRPr="00C06C00">
              <w:rPr>
                <w:noProof/>
                <w:webHidden/>
              </w:rPr>
              <w:fldChar w:fldCharType="begin"/>
            </w:r>
            <w:r w:rsidR="00C06C00" w:rsidRPr="00C06C00">
              <w:rPr>
                <w:noProof/>
                <w:webHidden/>
              </w:rPr>
              <w:instrText xml:space="preserve"> PAGEREF _Toc307828300 \h </w:instrText>
            </w:r>
            <w:r w:rsidRPr="00C06C00">
              <w:rPr>
                <w:noProof/>
                <w:webHidden/>
              </w:rPr>
            </w:r>
            <w:r w:rsidRPr="00C06C00">
              <w:rPr>
                <w:noProof/>
                <w:webHidden/>
              </w:rPr>
              <w:fldChar w:fldCharType="separate"/>
            </w:r>
            <w:r w:rsidR="00C06C00" w:rsidRPr="00C06C00">
              <w:rPr>
                <w:noProof/>
                <w:webHidden/>
              </w:rPr>
              <w:t>11</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01" w:history="1">
            <w:r w:rsidR="00C06C00" w:rsidRPr="00C06C00">
              <w:rPr>
                <w:rStyle w:val="Hyperlink"/>
                <w:noProof/>
              </w:rPr>
              <w:t>4-(methylnitrosamino)-1-(3-pyridyl)-1-butanone (NNK)</w:t>
            </w:r>
            <w:r w:rsidR="00C06C00" w:rsidRPr="00C06C00">
              <w:rPr>
                <w:noProof/>
                <w:webHidden/>
              </w:rPr>
              <w:tab/>
            </w:r>
            <w:r w:rsidRPr="00C06C00">
              <w:rPr>
                <w:noProof/>
                <w:webHidden/>
              </w:rPr>
              <w:fldChar w:fldCharType="begin"/>
            </w:r>
            <w:r w:rsidR="00C06C00" w:rsidRPr="00C06C00">
              <w:rPr>
                <w:noProof/>
                <w:webHidden/>
              </w:rPr>
              <w:instrText xml:space="preserve"> PAGEREF _Toc307828301 \h </w:instrText>
            </w:r>
            <w:r w:rsidRPr="00C06C00">
              <w:rPr>
                <w:noProof/>
                <w:webHidden/>
              </w:rPr>
            </w:r>
            <w:r w:rsidRPr="00C06C00">
              <w:rPr>
                <w:noProof/>
                <w:webHidden/>
              </w:rPr>
              <w:fldChar w:fldCharType="separate"/>
            </w:r>
            <w:r w:rsidR="00C06C00" w:rsidRPr="00C06C00">
              <w:rPr>
                <w:noProof/>
                <w:webHidden/>
              </w:rPr>
              <w:t>13</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02" w:history="1">
            <w:r w:rsidR="00C06C00" w:rsidRPr="00C06C00">
              <w:rPr>
                <w:rStyle w:val="Hyperlink"/>
                <w:noProof/>
              </w:rPr>
              <w:t>Benzo[a]pyrene (B[a]P)</w:t>
            </w:r>
            <w:r w:rsidR="00C06C00" w:rsidRPr="00C06C00">
              <w:rPr>
                <w:noProof/>
                <w:webHidden/>
              </w:rPr>
              <w:tab/>
            </w:r>
            <w:r w:rsidRPr="00C06C00">
              <w:rPr>
                <w:noProof/>
                <w:webHidden/>
              </w:rPr>
              <w:fldChar w:fldCharType="begin"/>
            </w:r>
            <w:r w:rsidR="00C06C00" w:rsidRPr="00C06C00">
              <w:rPr>
                <w:noProof/>
                <w:webHidden/>
              </w:rPr>
              <w:instrText xml:space="preserve"> PAGEREF _Toc307828302 \h </w:instrText>
            </w:r>
            <w:r w:rsidRPr="00C06C00">
              <w:rPr>
                <w:noProof/>
                <w:webHidden/>
              </w:rPr>
            </w:r>
            <w:r w:rsidRPr="00C06C00">
              <w:rPr>
                <w:noProof/>
                <w:webHidden/>
              </w:rPr>
              <w:fldChar w:fldCharType="separate"/>
            </w:r>
            <w:r w:rsidR="00C06C00" w:rsidRPr="00C06C00">
              <w:rPr>
                <w:noProof/>
                <w:webHidden/>
              </w:rPr>
              <w:t>14</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03" w:history="1">
            <w:r w:rsidR="00C06C00" w:rsidRPr="00C06C00">
              <w:rPr>
                <w:rStyle w:val="Hyperlink"/>
                <w:noProof/>
              </w:rPr>
              <w:t>Precancerous Model of Cancer Progression</w:t>
            </w:r>
            <w:r w:rsidR="00C06C00" w:rsidRPr="00C06C00">
              <w:rPr>
                <w:noProof/>
                <w:webHidden/>
              </w:rPr>
              <w:tab/>
            </w:r>
            <w:r w:rsidRPr="00C06C00">
              <w:rPr>
                <w:noProof/>
                <w:webHidden/>
              </w:rPr>
              <w:fldChar w:fldCharType="begin"/>
            </w:r>
            <w:r w:rsidR="00C06C00" w:rsidRPr="00C06C00">
              <w:rPr>
                <w:noProof/>
                <w:webHidden/>
              </w:rPr>
              <w:instrText xml:space="preserve"> PAGEREF _Toc307828303 \h </w:instrText>
            </w:r>
            <w:r w:rsidRPr="00C06C00">
              <w:rPr>
                <w:noProof/>
                <w:webHidden/>
              </w:rPr>
            </w:r>
            <w:r w:rsidRPr="00C06C00">
              <w:rPr>
                <w:noProof/>
                <w:webHidden/>
              </w:rPr>
              <w:fldChar w:fldCharType="separate"/>
            </w:r>
            <w:r w:rsidR="00C06C00" w:rsidRPr="00C06C00">
              <w:rPr>
                <w:noProof/>
                <w:webHidden/>
              </w:rPr>
              <w:t>16</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04" w:history="1">
            <w:r w:rsidR="00C06C00" w:rsidRPr="00C06C00">
              <w:rPr>
                <w:rStyle w:val="Hyperlink"/>
                <w:noProof/>
              </w:rPr>
              <w:t>Detection of Cancer Progression</w:t>
            </w:r>
            <w:r w:rsidR="00C06C00" w:rsidRPr="00C06C00">
              <w:rPr>
                <w:noProof/>
                <w:webHidden/>
              </w:rPr>
              <w:tab/>
            </w:r>
            <w:r w:rsidRPr="00C06C00">
              <w:rPr>
                <w:noProof/>
                <w:webHidden/>
              </w:rPr>
              <w:fldChar w:fldCharType="begin"/>
            </w:r>
            <w:r w:rsidR="00C06C00" w:rsidRPr="00C06C00">
              <w:rPr>
                <w:noProof/>
                <w:webHidden/>
              </w:rPr>
              <w:instrText xml:space="preserve"> PAGEREF _Toc307828304 \h </w:instrText>
            </w:r>
            <w:r w:rsidRPr="00C06C00">
              <w:rPr>
                <w:noProof/>
                <w:webHidden/>
              </w:rPr>
            </w:r>
            <w:r w:rsidRPr="00C06C00">
              <w:rPr>
                <w:noProof/>
                <w:webHidden/>
              </w:rPr>
              <w:fldChar w:fldCharType="separate"/>
            </w:r>
            <w:r w:rsidR="00C06C00" w:rsidRPr="00C06C00">
              <w:rPr>
                <w:noProof/>
                <w:webHidden/>
              </w:rPr>
              <w:t>17</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05" w:history="1">
            <w:r w:rsidR="00C06C00" w:rsidRPr="00C06C00">
              <w:rPr>
                <w:rStyle w:val="Hyperlink"/>
                <w:noProof/>
              </w:rPr>
              <w:t>Reduced dependence on growth factors</w:t>
            </w:r>
            <w:r w:rsidR="00C06C00" w:rsidRPr="00C06C00">
              <w:rPr>
                <w:noProof/>
                <w:webHidden/>
              </w:rPr>
              <w:tab/>
            </w:r>
            <w:r w:rsidRPr="00C06C00">
              <w:rPr>
                <w:noProof/>
                <w:webHidden/>
              </w:rPr>
              <w:fldChar w:fldCharType="begin"/>
            </w:r>
            <w:r w:rsidR="00C06C00" w:rsidRPr="00C06C00">
              <w:rPr>
                <w:noProof/>
                <w:webHidden/>
              </w:rPr>
              <w:instrText xml:space="preserve"> PAGEREF _Toc307828305 \h </w:instrText>
            </w:r>
            <w:r w:rsidRPr="00C06C00">
              <w:rPr>
                <w:noProof/>
                <w:webHidden/>
              </w:rPr>
            </w:r>
            <w:r w:rsidRPr="00C06C00">
              <w:rPr>
                <w:noProof/>
                <w:webHidden/>
              </w:rPr>
              <w:fldChar w:fldCharType="separate"/>
            </w:r>
            <w:r w:rsidR="00C06C00" w:rsidRPr="00C06C00">
              <w:rPr>
                <w:noProof/>
                <w:webHidden/>
              </w:rPr>
              <w:t>17</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06" w:history="1">
            <w:r w:rsidR="00C06C00" w:rsidRPr="00C06C00">
              <w:rPr>
                <w:rStyle w:val="Hyperlink"/>
                <w:noProof/>
              </w:rPr>
              <w:t>Anchorage-independent growth</w:t>
            </w:r>
            <w:r w:rsidR="00C06C00" w:rsidRPr="00C06C00">
              <w:rPr>
                <w:noProof/>
                <w:webHidden/>
              </w:rPr>
              <w:tab/>
            </w:r>
            <w:r w:rsidRPr="00C06C00">
              <w:rPr>
                <w:noProof/>
                <w:webHidden/>
              </w:rPr>
              <w:fldChar w:fldCharType="begin"/>
            </w:r>
            <w:r w:rsidR="00C06C00" w:rsidRPr="00C06C00">
              <w:rPr>
                <w:noProof/>
                <w:webHidden/>
              </w:rPr>
              <w:instrText xml:space="preserve"> PAGEREF _Toc307828306 \h </w:instrText>
            </w:r>
            <w:r w:rsidRPr="00C06C00">
              <w:rPr>
                <w:noProof/>
                <w:webHidden/>
              </w:rPr>
            </w:r>
            <w:r w:rsidRPr="00C06C00">
              <w:rPr>
                <w:noProof/>
                <w:webHidden/>
              </w:rPr>
              <w:fldChar w:fldCharType="separate"/>
            </w:r>
            <w:r w:rsidR="00C06C00" w:rsidRPr="00C06C00">
              <w:rPr>
                <w:noProof/>
                <w:webHidden/>
              </w:rPr>
              <w:t>17</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07" w:history="1">
            <w:r w:rsidR="00C06C00" w:rsidRPr="00C06C00">
              <w:rPr>
                <w:rStyle w:val="Hyperlink"/>
                <w:noProof/>
              </w:rPr>
              <w:t>Acquisition of Acinar-Conformational Disruption</w:t>
            </w:r>
            <w:r w:rsidR="00C06C00" w:rsidRPr="00C06C00">
              <w:rPr>
                <w:noProof/>
                <w:webHidden/>
              </w:rPr>
              <w:tab/>
            </w:r>
            <w:r w:rsidRPr="00C06C00">
              <w:rPr>
                <w:noProof/>
                <w:webHidden/>
              </w:rPr>
              <w:fldChar w:fldCharType="begin"/>
            </w:r>
            <w:r w:rsidR="00C06C00" w:rsidRPr="00C06C00">
              <w:rPr>
                <w:noProof/>
                <w:webHidden/>
              </w:rPr>
              <w:instrText xml:space="preserve"> PAGEREF _Toc307828307 \h </w:instrText>
            </w:r>
            <w:r w:rsidRPr="00C06C00">
              <w:rPr>
                <w:noProof/>
                <w:webHidden/>
              </w:rPr>
            </w:r>
            <w:r w:rsidRPr="00C06C00">
              <w:rPr>
                <w:noProof/>
                <w:webHidden/>
              </w:rPr>
              <w:fldChar w:fldCharType="separate"/>
            </w:r>
            <w:r w:rsidR="00C06C00" w:rsidRPr="00C06C00">
              <w:rPr>
                <w:noProof/>
                <w:webHidden/>
              </w:rPr>
              <w:t>18</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08" w:history="1">
            <w:r w:rsidR="00C06C00" w:rsidRPr="00C06C00">
              <w:rPr>
                <w:rStyle w:val="Hyperlink"/>
                <w:noProof/>
              </w:rPr>
              <w:t>Wound Healing</w:t>
            </w:r>
            <w:r w:rsidR="00C06C00" w:rsidRPr="00C06C00">
              <w:rPr>
                <w:noProof/>
                <w:webHidden/>
              </w:rPr>
              <w:tab/>
            </w:r>
            <w:r w:rsidRPr="00C06C00">
              <w:rPr>
                <w:noProof/>
                <w:webHidden/>
              </w:rPr>
              <w:fldChar w:fldCharType="begin"/>
            </w:r>
            <w:r w:rsidR="00C06C00" w:rsidRPr="00C06C00">
              <w:rPr>
                <w:noProof/>
                <w:webHidden/>
              </w:rPr>
              <w:instrText xml:space="preserve"> PAGEREF _Toc307828308 \h </w:instrText>
            </w:r>
            <w:r w:rsidRPr="00C06C00">
              <w:rPr>
                <w:noProof/>
                <w:webHidden/>
              </w:rPr>
            </w:r>
            <w:r w:rsidRPr="00C06C00">
              <w:rPr>
                <w:noProof/>
                <w:webHidden/>
              </w:rPr>
              <w:fldChar w:fldCharType="separate"/>
            </w:r>
            <w:r w:rsidR="00C06C00" w:rsidRPr="00C06C00">
              <w:rPr>
                <w:noProof/>
                <w:webHidden/>
              </w:rPr>
              <w:t>18</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09" w:history="1">
            <w:r w:rsidR="00C06C00" w:rsidRPr="00C06C00">
              <w:rPr>
                <w:rStyle w:val="Hyperlink"/>
                <w:noProof/>
              </w:rPr>
              <w:t>Migration and Invasion</w:t>
            </w:r>
            <w:r w:rsidR="00C06C00" w:rsidRPr="00C06C00">
              <w:rPr>
                <w:noProof/>
                <w:webHidden/>
              </w:rPr>
              <w:tab/>
            </w:r>
            <w:r w:rsidRPr="00C06C00">
              <w:rPr>
                <w:noProof/>
                <w:webHidden/>
              </w:rPr>
              <w:fldChar w:fldCharType="begin"/>
            </w:r>
            <w:r w:rsidR="00C06C00" w:rsidRPr="00C06C00">
              <w:rPr>
                <w:noProof/>
                <w:webHidden/>
              </w:rPr>
              <w:instrText xml:space="preserve"> PAGEREF _Toc307828309 \h </w:instrText>
            </w:r>
            <w:r w:rsidRPr="00C06C00">
              <w:rPr>
                <w:noProof/>
                <w:webHidden/>
              </w:rPr>
            </w:r>
            <w:r w:rsidRPr="00C06C00">
              <w:rPr>
                <w:noProof/>
                <w:webHidden/>
              </w:rPr>
              <w:fldChar w:fldCharType="separate"/>
            </w:r>
            <w:r w:rsidR="00C06C00" w:rsidRPr="00C06C00">
              <w:rPr>
                <w:noProof/>
                <w:webHidden/>
              </w:rPr>
              <w:t>19</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10" w:history="1">
            <w:r w:rsidR="00C06C00" w:rsidRPr="00C06C00">
              <w:rPr>
                <w:rStyle w:val="Hyperlink"/>
                <w:noProof/>
              </w:rPr>
              <w:t>Role of ERK Pathway in Cancer</w:t>
            </w:r>
            <w:r w:rsidR="00C06C00" w:rsidRPr="00C06C00">
              <w:rPr>
                <w:noProof/>
                <w:webHidden/>
              </w:rPr>
              <w:tab/>
            </w:r>
            <w:r w:rsidRPr="00C06C00">
              <w:rPr>
                <w:noProof/>
                <w:webHidden/>
              </w:rPr>
              <w:fldChar w:fldCharType="begin"/>
            </w:r>
            <w:r w:rsidR="00C06C00" w:rsidRPr="00C06C00">
              <w:rPr>
                <w:noProof/>
                <w:webHidden/>
              </w:rPr>
              <w:instrText xml:space="preserve"> PAGEREF _Toc307828310 \h </w:instrText>
            </w:r>
            <w:r w:rsidRPr="00C06C00">
              <w:rPr>
                <w:noProof/>
                <w:webHidden/>
              </w:rPr>
            </w:r>
            <w:r w:rsidRPr="00C06C00">
              <w:rPr>
                <w:noProof/>
                <w:webHidden/>
              </w:rPr>
              <w:fldChar w:fldCharType="separate"/>
            </w:r>
            <w:r w:rsidR="00C06C00" w:rsidRPr="00C06C00">
              <w:rPr>
                <w:noProof/>
                <w:webHidden/>
              </w:rPr>
              <w:t>20</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11" w:history="1">
            <w:r w:rsidR="00C06C00" w:rsidRPr="00C06C00">
              <w:rPr>
                <w:rStyle w:val="Hyperlink"/>
                <w:noProof/>
              </w:rPr>
              <w:t>Role of Reactive Oxygen Species in Cancer</w:t>
            </w:r>
            <w:r w:rsidR="00C06C00" w:rsidRPr="00C06C00">
              <w:rPr>
                <w:noProof/>
                <w:webHidden/>
              </w:rPr>
              <w:tab/>
            </w:r>
            <w:r w:rsidRPr="00C06C00">
              <w:rPr>
                <w:noProof/>
                <w:webHidden/>
              </w:rPr>
              <w:fldChar w:fldCharType="begin"/>
            </w:r>
            <w:r w:rsidR="00C06C00" w:rsidRPr="00C06C00">
              <w:rPr>
                <w:noProof/>
                <w:webHidden/>
              </w:rPr>
              <w:instrText xml:space="preserve"> PAGEREF _Toc307828311 \h </w:instrText>
            </w:r>
            <w:r w:rsidRPr="00C06C00">
              <w:rPr>
                <w:noProof/>
                <w:webHidden/>
              </w:rPr>
            </w:r>
            <w:r w:rsidRPr="00C06C00">
              <w:rPr>
                <w:noProof/>
                <w:webHidden/>
              </w:rPr>
              <w:fldChar w:fldCharType="separate"/>
            </w:r>
            <w:r w:rsidR="00C06C00" w:rsidRPr="00C06C00">
              <w:rPr>
                <w:noProof/>
                <w:webHidden/>
              </w:rPr>
              <w:t>22</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12" w:history="1">
            <w:r w:rsidR="00C06C00" w:rsidRPr="00C06C00">
              <w:rPr>
                <w:rStyle w:val="Hyperlink"/>
                <w:noProof/>
              </w:rPr>
              <w:t>Stem Cells and Cancer</w:t>
            </w:r>
            <w:r w:rsidR="00C06C00" w:rsidRPr="00C06C00">
              <w:rPr>
                <w:noProof/>
                <w:webHidden/>
              </w:rPr>
              <w:tab/>
            </w:r>
            <w:r w:rsidRPr="00C06C00">
              <w:rPr>
                <w:noProof/>
                <w:webHidden/>
              </w:rPr>
              <w:fldChar w:fldCharType="begin"/>
            </w:r>
            <w:r w:rsidR="00C06C00" w:rsidRPr="00C06C00">
              <w:rPr>
                <w:noProof/>
                <w:webHidden/>
              </w:rPr>
              <w:instrText xml:space="preserve"> PAGEREF _Toc307828312 \h </w:instrText>
            </w:r>
            <w:r w:rsidRPr="00C06C00">
              <w:rPr>
                <w:noProof/>
                <w:webHidden/>
              </w:rPr>
            </w:r>
            <w:r w:rsidRPr="00C06C00">
              <w:rPr>
                <w:noProof/>
                <w:webHidden/>
              </w:rPr>
              <w:fldChar w:fldCharType="separate"/>
            </w:r>
            <w:r w:rsidR="00C06C00" w:rsidRPr="00C06C00">
              <w:rPr>
                <w:noProof/>
                <w:webHidden/>
              </w:rPr>
              <w:t>23</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13" w:history="1">
            <w:r w:rsidR="00C06C00" w:rsidRPr="00C06C00">
              <w:rPr>
                <w:rStyle w:val="Hyperlink"/>
                <w:noProof/>
              </w:rPr>
              <w:t>Types of stem cells</w:t>
            </w:r>
            <w:r w:rsidR="00C06C00" w:rsidRPr="00C06C00">
              <w:rPr>
                <w:noProof/>
                <w:webHidden/>
              </w:rPr>
              <w:tab/>
            </w:r>
            <w:r w:rsidRPr="00C06C00">
              <w:rPr>
                <w:noProof/>
                <w:webHidden/>
              </w:rPr>
              <w:fldChar w:fldCharType="begin"/>
            </w:r>
            <w:r w:rsidR="00C06C00" w:rsidRPr="00C06C00">
              <w:rPr>
                <w:noProof/>
                <w:webHidden/>
              </w:rPr>
              <w:instrText xml:space="preserve"> PAGEREF _Toc307828313 \h </w:instrText>
            </w:r>
            <w:r w:rsidRPr="00C06C00">
              <w:rPr>
                <w:noProof/>
                <w:webHidden/>
              </w:rPr>
            </w:r>
            <w:r w:rsidRPr="00C06C00">
              <w:rPr>
                <w:noProof/>
                <w:webHidden/>
              </w:rPr>
              <w:fldChar w:fldCharType="separate"/>
            </w:r>
            <w:r w:rsidR="00C06C00" w:rsidRPr="00C06C00">
              <w:rPr>
                <w:noProof/>
                <w:webHidden/>
              </w:rPr>
              <w:t>23</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14" w:history="1">
            <w:r w:rsidR="00C06C00" w:rsidRPr="00C06C00">
              <w:rPr>
                <w:rStyle w:val="Hyperlink"/>
                <w:noProof/>
              </w:rPr>
              <w:t>Cancer Cell</w:t>
            </w:r>
            <w:r w:rsidR="00C06C00" w:rsidRPr="00C06C00">
              <w:rPr>
                <w:noProof/>
                <w:webHidden/>
              </w:rPr>
              <w:tab/>
            </w:r>
            <w:r w:rsidRPr="00C06C00">
              <w:rPr>
                <w:noProof/>
                <w:webHidden/>
              </w:rPr>
              <w:fldChar w:fldCharType="begin"/>
            </w:r>
            <w:r w:rsidR="00C06C00" w:rsidRPr="00C06C00">
              <w:rPr>
                <w:noProof/>
                <w:webHidden/>
              </w:rPr>
              <w:instrText xml:space="preserve"> PAGEREF _Toc307828314 \h </w:instrText>
            </w:r>
            <w:r w:rsidRPr="00C06C00">
              <w:rPr>
                <w:noProof/>
                <w:webHidden/>
              </w:rPr>
            </w:r>
            <w:r w:rsidRPr="00C06C00">
              <w:rPr>
                <w:noProof/>
                <w:webHidden/>
              </w:rPr>
              <w:fldChar w:fldCharType="separate"/>
            </w:r>
            <w:r w:rsidR="00C06C00" w:rsidRPr="00C06C00">
              <w:rPr>
                <w:noProof/>
                <w:webHidden/>
              </w:rPr>
              <w:t>24</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15" w:history="1">
            <w:r w:rsidR="00C06C00" w:rsidRPr="00C06C00">
              <w:rPr>
                <w:rStyle w:val="Hyperlink"/>
                <w:noProof/>
              </w:rPr>
              <w:t>Models for cancer progression:</w:t>
            </w:r>
            <w:r w:rsidR="00C06C00" w:rsidRPr="00C06C00">
              <w:rPr>
                <w:noProof/>
                <w:webHidden/>
              </w:rPr>
              <w:tab/>
            </w:r>
            <w:r w:rsidRPr="00C06C00">
              <w:rPr>
                <w:noProof/>
                <w:webHidden/>
              </w:rPr>
              <w:fldChar w:fldCharType="begin"/>
            </w:r>
            <w:r w:rsidR="00C06C00" w:rsidRPr="00C06C00">
              <w:rPr>
                <w:noProof/>
                <w:webHidden/>
              </w:rPr>
              <w:instrText xml:space="preserve"> PAGEREF _Toc307828315 \h </w:instrText>
            </w:r>
            <w:r w:rsidRPr="00C06C00">
              <w:rPr>
                <w:noProof/>
                <w:webHidden/>
              </w:rPr>
            </w:r>
            <w:r w:rsidRPr="00C06C00">
              <w:rPr>
                <w:noProof/>
                <w:webHidden/>
              </w:rPr>
              <w:fldChar w:fldCharType="separate"/>
            </w:r>
            <w:r w:rsidR="00C06C00" w:rsidRPr="00C06C00">
              <w:rPr>
                <w:noProof/>
                <w:webHidden/>
              </w:rPr>
              <w:t>25</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16" w:history="1">
            <w:r w:rsidR="00C06C00" w:rsidRPr="00C06C00">
              <w:rPr>
                <w:rStyle w:val="Hyperlink"/>
                <w:noProof/>
              </w:rPr>
              <w:t>Cancer Stem Cell</w:t>
            </w:r>
            <w:r w:rsidR="00C06C00" w:rsidRPr="00C06C00">
              <w:rPr>
                <w:noProof/>
                <w:webHidden/>
              </w:rPr>
              <w:tab/>
            </w:r>
            <w:r w:rsidRPr="00C06C00">
              <w:rPr>
                <w:noProof/>
                <w:webHidden/>
              </w:rPr>
              <w:fldChar w:fldCharType="begin"/>
            </w:r>
            <w:r w:rsidR="00C06C00" w:rsidRPr="00C06C00">
              <w:rPr>
                <w:noProof/>
                <w:webHidden/>
              </w:rPr>
              <w:instrText xml:space="preserve"> PAGEREF _Toc307828316 \h </w:instrText>
            </w:r>
            <w:r w:rsidRPr="00C06C00">
              <w:rPr>
                <w:noProof/>
                <w:webHidden/>
              </w:rPr>
            </w:r>
            <w:r w:rsidRPr="00C06C00">
              <w:rPr>
                <w:noProof/>
                <w:webHidden/>
              </w:rPr>
              <w:fldChar w:fldCharType="separate"/>
            </w:r>
            <w:r w:rsidR="00C06C00" w:rsidRPr="00C06C00">
              <w:rPr>
                <w:noProof/>
                <w:webHidden/>
              </w:rPr>
              <w:t>26</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17" w:history="1">
            <w:r w:rsidR="00C06C00" w:rsidRPr="00C06C00">
              <w:rPr>
                <w:rStyle w:val="Hyperlink"/>
                <w:noProof/>
              </w:rPr>
              <w:t>Breast Cancer and Mammary Stem Cells</w:t>
            </w:r>
            <w:r w:rsidR="00C06C00" w:rsidRPr="00C06C00">
              <w:rPr>
                <w:noProof/>
                <w:webHidden/>
              </w:rPr>
              <w:tab/>
            </w:r>
            <w:r w:rsidRPr="00C06C00">
              <w:rPr>
                <w:noProof/>
                <w:webHidden/>
              </w:rPr>
              <w:fldChar w:fldCharType="begin"/>
            </w:r>
            <w:r w:rsidR="00C06C00" w:rsidRPr="00C06C00">
              <w:rPr>
                <w:noProof/>
                <w:webHidden/>
              </w:rPr>
              <w:instrText xml:space="preserve"> PAGEREF _Toc307828317 \h </w:instrText>
            </w:r>
            <w:r w:rsidRPr="00C06C00">
              <w:rPr>
                <w:noProof/>
                <w:webHidden/>
              </w:rPr>
            </w:r>
            <w:r w:rsidRPr="00C06C00">
              <w:rPr>
                <w:noProof/>
                <w:webHidden/>
              </w:rPr>
              <w:fldChar w:fldCharType="separate"/>
            </w:r>
            <w:r w:rsidR="00C06C00" w:rsidRPr="00C06C00">
              <w:rPr>
                <w:noProof/>
                <w:webHidden/>
              </w:rPr>
              <w:t>27</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18" w:history="1">
            <w:r w:rsidR="00C06C00" w:rsidRPr="00C06C00">
              <w:rPr>
                <w:rStyle w:val="Hyperlink"/>
                <w:noProof/>
              </w:rPr>
              <w:t>Identification and Isolation of Mammary Stem Cells</w:t>
            </w:r>
            <w:r w:rsidR="00C06C00" w:rsidRPr="00C06C00">
              <w:rPr>
                <w:noProof/>
                <w:webHidden/>
              </w:rPr>
              <w:tab/>
            </w:r>
            <w:r w:rsidRPr="00C06C00">
              <w:rPr>
                <w:noProof/>
                <w:webHidden/>
              </w:rPr>
              <w:fldChar w:fldCharType="begin"/>
            </w:r>
            <w:r w:rsidR="00C06C00" w:rsidRPr="00C06C00">
              <w:rPr>
                <w:noProof/>
                <w:webHidden/>
              </w:rPr>
              <w:instrText xml:space="preserve"> PAGEREF _Toc307828318 \h </w:instrText>
            </w:r>
            <w:r w:rsidRPr="00C06C00">
              <w:rPr>
                <w:noProof/>
                <w:webHidden/>
              </w:rPr>
            </w:r>
            <w:r w:rsidRPr="00C06C00">
              <w:rPr>
                <w:noProof/>
                <w:webHidden/>
              </w:rPr>
              <w:fldChar w:fldCharType="separate"/>
            </w:r>
            <w:r w:rsidR="00C06C00" w:rsidRPr="00C06C00">
              <w:rPr>
                <w:noProof/>
                <w:webHidden/>
              </w:rPr>
              <w:t>28</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19" w:history="1">
            <w:r w:rsidR="00C06C00" w:rsidRPr="00C06C00">
              <w:rPr>
                <w:rStyle w:val="Hyperlink"/>
                <w:noProof/>
              </w:rPr>
              <w:t>Mammospheres</w:t>
            </w:r>
            <w:r w:rsidR="00C06C00" w:rsidRPr="00C06C00">
              <w:rPr>
                <w:noProof/>
                <w:webHidden/>
              </w:rPr>
              <w:tab/>
            </w:r>
            <w:r w:rsidRPr="00C06C00">
              <w:rPr>
                <w:noProof/>
                <w:webHidden/>
              </w:rPr>
              <w:fldChar w:fldCharType="begin"/>
            </w:r>
            <w:r w:rsidR="00C06C00" w:rsidRPr="00C06C00">
              <w:rPr>
                <w:noProof/>
                <w:webHidden/>
              </w:rPr>
              <w:instrText xml:space="preserve"> PAGEREF _Toc307828319 \h </w:instrText>
            </w:r>
            <w:r w:rsidRPr="00C06C00">
              <w:rPr>
                <w:noProof/>
                <w:webHidden/>
              </w:rPr>
            </w:r>
            <w:r w:rsidRPr="00C06C00">
              <w:rPr>
                <w:noProof/>
                <w:webHidden/>
              </w:rPr>
              <w:fldChar w:fldCharType="separate"/>
            </w:r>
            <w:r w:rsidR="00C06C00" w:rsidRPr="00C06C00">
              <w:rPr>
                <w:noProof/>
                <w:webHidden/>
              </w:rPr>
              <w:t>28</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20" w:history="1">
            <w:r w:rsidR="00C06C00" w:rsidRPr="00C06C00">
              <w:rPr>
                <w:rStyle w:val="Hyperlink"/>
                <w:noProof/>
              </w:rPr>
              <w:t>ALDH Activity</w:t>
            </w:r>
            <w:r w:rsidR="00C06C00" w:rsidRPr="00C06C00">
              <w:rPr>
                <w:noProof/>
                <w:webHidden/>
              </w:rPr>
              <w:tab/>
            </w:r>
            <w:r w:rsidRPr="00C06C00">
              <w:rPr>
                <w:noProof/>
                <w:webHidden/>
              </w:rPr>
              <w:fldChar w:fldCharType="begin"/>
            </w:r>
            <w:r w:rsidR="00C06C00" w:rsidRPr="00C06C00">
              <w:rPr>
                <w:noProof/>
                <w:webHidden/>
              </w:rPr>
              <w:instrText xml:space="preserve"> PAGEREF _Toc307828320 \h </w:instrText>
            </w:r>
            <w:r w:rsidRPr="00C06C00">
              <w:rPr>
                <w:noProof/>
                <w:webHidden/>
              </w:rPr>
            </w:r>
            <w:r w:rsidRPr="00C06C00">
              <w:rPr>
                <w:noProof/>
                <w:webHidden/>
              </w:rPr>
              <w:fldChar w:fldCharType="separate"/>
            </w:r>
            <w:r w:rsidR="00C06C00" w:rsidRPr="00C06C00">
              <w:rPr>
                <w:noProof/>
                <w:webHidden/>
              </w:rPr>
              <w:t>28</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21" w:history="1">
            <w:r w:rsidR="00C06C00" w:rsidRPr="00C06C00">
              <w:rPr>
                <w:rStyle w:val="Hyperlink"/>
                <w:noProof/>
              </w:rPr>
              <w:t>Immunostaining</w:t>
            </w:r>
            <w:r w:rsidR="00C06C00" w:rsidRPr="00C06C00">
              <w:rPr>
                <w:noProof/>
                <w:webHidden/>
              </w:rPr>
              <w:tab/>
            </w:r>
            <w:r w:rsidRPr="00C06C00">
              <w:rPr>
                <w:noProof/>
                <w:webHidden/>
              </w:rPr>
              <w:fldChar w:fldCharType="begin"/>
            </w:r>
            <w:r w:rsidR="00C06C00" w:rsidRPr="00C06C00">
              <w:rPr>
                <w:noProof/>
                <w:webHidden/>
              </w:rPr>
              <w:instrText xml:space="preserve"> PAGEREF _Toc307828321 \h </w:instrText>
            </w:r>
            <w:r w:rsidRPr="00C06C00">
              <w:rPr>
                <w:noProof/>
                <w:webHidden/>
              </w:rPr>
            </w:r>
            <w:r w:rsidRPr="00C06C00">
              <w:rPr>
                <w:noProof/>
                <w:webHidden/>
              </w:rPr>
              <w:fldChar w:fldCharType="separate"/>
            </w:r>
            <w:r w:rsidR="00C06C00" w:rsidRPr="00C06C00">
              <w:rPr>
                <w:noProof/>
                <w:webHidden/>
              </w:rPr>
              <w:t>29</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22" w:history="1">
            <w:r w:rsidR="00C06C00" w:rsidRPr="00C06C00">
              <w:rPr>
                <w:rStyle w:val="Hyperlink"/>
                <w:noProof/>
              </w:rPr>
              <w:t>Extensive self-renewal and multi lineage differentiation</w:t>
            </w:r>
            <w:r w:rsidR="00C06C00" w:rsidRPr="00C06C00">
              <w:rPr>
                <w:noProof/>
                <w:webHidden/>
              </w:rPr>
              <w:tab/>
            </w:r>
            <w:r w:rsidRPr="00C06C00">
              <w:rPr>
                <w:noProof/>
                <w:webHidden/>
              </w:rPr>
              <w:fldChar w:fldCharType="begin"/>
            </w:r>
            <w:r w:rsidR="00C06C00" w:rsidRPr="00C06C00">
              <w:rPr>
                <w:noProof/>
                <w:webHidden/>
              </w:rPr>
              <w:instrText xml:space="preserve"> PAGEREF _Toc307828322 \h </w:instrText>
            </w:r>
            <w:r w:rsidRPr="00C06C00">
              <w:rPr>
                <w:noProof/>
                <w:webHidden/>
              </w:rPr>
            </w:r>
            <w:r w:rsidRPr="00C06C00">
              <w:rPr>
                <w:noProof/>
                <w:webHidden/>
              </w:rPr>
              <w:fldChar w:fldCharType="separate"/>
            </w:r>
            <w:r w:rsidR="00C06C00" w:rsidRPr="00C06C00">
              <w:rPr>
                <w:noProof/>
                <w:webHidden/>
              </w:rPr>
              <w:t>29</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23" w:history="1">
            <w:r w:rsidR="00C06C00" w:rsidRPr="00C06C00">
              <w:rPr>
                <w:rStyle w:val="Hyperlink"/>
                <w:noProof/>
              </w:rPr>
              <w:t>Dye exclusion ability</w:t>
            </w:r>
            <w:r w:rsidR="00C06C00" w:rsidRPr="00C06C00">
              <w:rPr>
                <w:noProof/>
                <w:webHidden/>
              </w:rPr>
              <w:tab/>
            </w:r>
            <w:r w:rsidRPr="00C06C00">
              <w:rPr>
                <w:noProof/>
                <w:webHidden/>
              </w:rPr>
              <w:fldChar w:fldCharType="begin"/>
            </w:r>
            <w:r w:rsidR="00C06C00" w:rsidRPr="00C06C00">
              <w:rPr>
                <w:noProof/>
                <w:webHidden/>
              </w:rPr>
              <w:instrText xml:space="preserve"> PAGEREF _Toc307828323 \h </w:instrText>
            </w:r>
            <w:r w:rsidRPr="00C06C00">
              <w:rPr>
                <w:noProof/>
                <w:webHidden/>
              </w:rPr>
            </w:r>
            <w:r w:rsidRPr="00C06C00">
              <w:rPr>
                <w:noProof/>
                <w:webHidden/>
              </w:rPr>
              <w:fldChar w:fldCharType="separate"/>
            </w:r>
            <w:r w:rsidR="00C06C00" w:rsidRPr="00C06C00">
              <w:rPr>
                <w:noProof/>
                <w:webHidden/>
              </w:rPr>
              <w:t>29</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24" w:history="1">
            <w:r w:rsidR="00C06C00" w:rsidRPr="00C06C00">
              <w:rPr>
                <w:rStyle w:val="Hyperlink"/>
                <w:noProof/>
              </w:rPr>
              <w:t>Label retention ability</w:t>
            </w:r>
            <w:r w:rsidR="00C06C00" w:rsidRPr="00C06C00">
              <w:rPr>
                <w:noProof/>
                <w:webHidden/>
              </w:rPr>
              <w:tab/>
            </w:r>
            <w:r w:rsidRPr="00C06C00">
              <w:rPr>
                <w:noProof/>
                <w:webHidden/>
              </w:rPr>
              <w:fldChar w:fldCharType="begin"/>
            </w:r>
            <w:r w:rsidR="00C06C00" w:rsidRPr="00C06C00">
              <w:rPr>
                <w:noProof/>
                <w:webHidden/>
              </w:rPr>
              <w:instrText xml:space="preserve"> PAGEREF _Toc307828324 \h </w:instrText>
            </w:r>
            <w:r w:rsidRPr="00C06C00">
              <w:rPr>
                <w:noProof/>
                <w:webHidden/>
              </w:rPr>
            </w:r>
            <w:r w:rsidRPr="00C06C00">
              <w:rPr>
                <w:noProof/>
                <w:webHidden/>
              </w:rPr>
              <w:fldChar w:fldCharType="separate"/>
            </w:r>
            <w:r w:rsidR="00C06C00" w:rsidRPr="00C06C00">
              <w:rPr>
                <w:noProof/>
                <w:webHidden/>
              </w:rPr>
              <w:t>30</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25" w:history="1">
            <w:r w:rsidR="00C06C00" w:rsidRPr="00C06C00">
              <w:rPr>
                <w:rStyle w:val="Hyperlink"/>
                <w:noProof/>
              </w:rPr>
              <w:t>Epithelial to Mesenchymal Transition</w:t>
            </w:r>
            <w:r w:rsidR="00C06C00" w:rsidRPr="00C06C00">
              <w:rPr>
                <w:noProof/>
                <w:webHidden/>
              </w:rPr>
              <w:tab/>
            </w:r>
            <w:r w:rsidRPr="00C06C00">
              <w:rPr>
                <w:noProof/>
                <w:webHidden/>
              </w:rPr>
              <w:fldChar w:fldCharType="begin"/>
            </w:r>
            <w:r w:rsidR="00C06C00" w:rsidRPr="00C06C00">
              <w:rPr>
                <w:noProof/>
                <w:webHidden/>
              </w:rPr>
              <w:instrText xml:space="preserve"> PAGEREF _Toc307828325 \h </w:instrText>
            </w:r>
            <w:r w:rsidRPr="00C06C00">
              <w:rPr>
                <w:noProof/>
                <w:webHidden/>
              </w:rPr>
            </w:r>
            <w:r w:rsidRPr="00C06C00">
              <w:rPr>
                <w:noProof/>
                <w:webHidden/>
              </w:rPr>
              <w:fldChar w:fldCharType="separate"/>
            </w:r>
            <w:r w:rsidR="00C06C00" w:rsidRPr="00C06C00">
              <w:rPr>
                <w:noProof/>
                <w:webHidden/>
              </w:rPr>
              <w:t>30</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26" w:history="1">
            <w:r w:rsidR="00C06C00" w:rsidRPr="00C06C00">
              <w:rPr>
                <w:rStyle w:val="Hyperlink"/>
                <w:noProof/>
              </w:rPr>
              <w:t>EMT and Cancer Stem Cell</w:t>
            </w:r>
            <w:r w:rsidR="00C06C00" w:rsidRPr="00C06C00">
              <w:rPr>
                <w:noProof/>
                <w:webHidden/>
              </w:rPr>
              <w:tab/>
            </w:r>
            <w:r w:rsidRPr="00C06C00">
              <w:rPr>
                <w:noProof/>
                <w:webHidden/>
              </w:rPr>
              <w:fldChar w:fldCharType="begin"/>
            </w:r>
            <w:r w:rsidR="00C06C00" w:rsidRPr="00C06C00">
              <w:rPr>
                <w:noProof/>
                <w:webHidden/>
              </w:rPr>
              <w:instrText xml:space="preserve"> PAGEREF _Toc307828326 \h </w:instrText>
            </w:r>
            <w:r w:rsidRPr="00C06C00">
              <w:rPr>
                <w:noProof/>
                <w:webHidden/>
              </w:rPr>
            </w:r>
            <w:r w:rsidRPr="00C06C00">
              <w:rPr>
                <w:noProof/>
                <w:webHidden/>
              </w:rPr>
              <w:fldChar w:fldCharType="separate"/>
            </w:r>
            <w:r w:rsidR="00C06C00" w:rsidRPr="00C06C00">
              <w:rPr>
                <w:noProof/>
                <w:webHidden/>
              </w:rPr>
              <w:t>32</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27" w:history="1">
            <w:r w:rsidR="00C06C00" w:rsidRPr="00C06C00">
              <w:rPr>
                <w:rStyle w:val="Hyperlink"/>
                <w:noProof/>
              </w:rPr>
              <w:t>Dietary Cancer Prevention</w:t>
            </w:r>
            <w:r w:rsidR="00C06C00" w:rsidRPr="00C06C00">
              <w:rPr>
                <w:noProof/>
                <w:webHidden/>
              </w:rPr>
              <w:tab/>
            </w:r>
            <w:r w:rsidRPr="00C06C00">
              <w:rPr>
                <w:noProof/>
                <w:webHidden/>
              </w:rPr>
              <w:fldChar w:fldCharType="begin"/>
            </w:r>
            <w:r w:rsidR="00C06C00" w:rsidRPr="00C06C00">
              <w:rPr>
                <w:noProof/>
                <w:webHidden/>
              </w:rPr>
              <w:instrText xml:space="preserve"> PAGEREF _Toc307828327 \h </w:instrText>
            </w:r>
            <w:r w:rsidRPr="00C06C00">
              <w:rPr>
                <w:noProof/>
                <w:webHidden/>
              </w:rPr>
            </w:r>
            <w:r w:rsidRPr="00C06C00">
              <w:rPr>
                <w:noProof/>
                <w:webHidden/>
              </w:rPr>
              <w:fldChar w:fldCharType="separate"/>
            </w:r>
            <w:r w:rsidR="00C06C00" w:rsidRPr="00C06C00">
              <w:rPr>
                <w:noProof/>
                <w:webHidden/>
              </w:rPr>
              <w:t>34</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28" w:history="1">
            <w:r w:rsidR="00C06C00" w:rsidRPr="00C06C00">
              <w:rPr>
                <w:rStyle w:val="Hyperlink"/>
                <w:noProof/>
              </w:rPr>
              <w:t>Cancer preventive substances in vegetables and fruit</w:t>
            </w:r>
            <w:r w:rsidR="00C06C00" w:rsidRPr="00C06C00">
              <w:rPr>
                <w:noProof/>
                <w:webHidden/>
              </w:rPr>
              <w:tab/>
            </w:r>
            <w:r w:rsidRPr="00C06C00">
              <w:rPr>
                <w:noProof/>
                <w:webHidden/>
              </w:rPr>
              <w:fldChar w:fldCharType="begin"/>
            </w:r>
            <w:r w:rsidR="00C06C00" w:rsidRPr="00C06C00">
              <w:rPr>
                <w:noProof/>
                <w:webHidden/>
              </w:rPr>
              <w:instrText xml:space="preserve"> PAGEREF _Toc307828328 \h </w:instrText>
            </w:r>
            <w:r w:rsidRPr="00C06C00">
              <w:rPr>
                <w:noProof/>
                <w:webHidden/>
              </w:rPr>
            </w:r>
            <w:r w:rsidRPr="00C06C00">
              <w:rPr>
                <w:noProof/>
                <w:webHidden/>
              </w:rPr>
              <w:fldChar w:fldCharType="separate"/>
            </w:r>
            <w:r w:rsidR="00C06C00" w:rsidRPr="00C06C00">
              <w:rPr>
                <w:noProof/>
                <w:webHidden/>
              </w:rPr>
              <w:t>35</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29" w:history="1">
            <w:r w:rsidR="00C06C00" w:rsidRPr="00C06C00">
              <w:rPr>
                <w:rStyle w:val="Hyperlink"/>
                <w:noProof/>
              </w:rPr>
              <w:t>Green Tea</w:t>
            </w:r>
            <w:r w:rsidR="00C06C00" w:rsidRPr="00C06C00">
              <w:rPr>
                <w:noProof/>
                <w:webHidden/>
              </w:rPr>
              <w:tab/>
            </w:r>
            <w:r w:rsidRPr="00C06C00">
              <w:rPr>
                <w:noProof/>
                <w:webHidden/>
              </w:rPr>
              <w:fldChar w:fldCharType="begin"/>
            </w:r>
            <w:r w:rsidR="00C06C00" w:rsidRPr="00C06C00">
              <w:rPr>
                <w:noProof/>
                <w:webHidden/>
              </w:rPr>
              <w:instrText xml:space="preserve"> PAGEREF _Toc307828329 \h </w:instrText>
            </w:r>
            <w:r w:rsidRPr="00C06C00">
              <w:rPr>
                <w:noProof/>
                <w:webHidden/>
              </w:rPr>
            </w:r>
            <w:r w:rsidRPr="00C06C00">
              <w:rPr>
                <w:noProof/>
                <w:webHidden/>
              </w:rPr>
              <w:fldChar w:fldCharType="separate"/>
            </w:r>
            <w:r w:rsidR="00C06C00" w:rsidRPr="00C06C00">
              <w:rPr>
                <w:noProof/>
                <w:webHidden/>
              </w:rPr>
              <w:t>36</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30" w:history="1">
            <w:r w:rsidR="00C06C00" w:rsidRPr="00C06C00">
              <w:rPr>
                <w:rStyle w:val="Hyperlink"/>
                <w:noProof/>
              </w:rPr>
              <w:t>Epicatechin (EC)</w:t>
            </w:r>
            <w:r w:rsidR="00C06C00" w:rsidRPr="00C06C00">
              <w:rPr>
                <w:noProof/>
                <w:webHidden/>
              </w:rPr>
              <w:tab/>
            </w:r>
            <w:r w:rsidRPr="00C06C00">
              <w:rPr>
                <w:noProof/>
                <w:webHidden/>
              </w:rPr>
              <w:fldChar w:fldCharType="begin"/>
            </w:r>
            <w:r w:rsidR="00C06C00" w:rsidRPr="00C06C00">
              <w:rPr>
                <w:noProof/>
                <w:webHidden/>
              </w:rPr>
              <w:instrText xml:space="preserve"> PAGEREF _Toc307828330 \h </w:instrText>
            </w:r>
            <w:r w:rsidRPr="00C06C00">
              <w:rPr>
                <w:noProof/>
                <w:webHidden/>
              </w:rPr>
            </w:r>
            <w:r w:rsidRPr="00C06C00">
              <w:rPr>
                <w:noProof/>
                <w:webHidden/>
              </w:rPr>
              <w:fldChar w:fldCharType="separate"/>
            </w:r>
            <w:r w:rsidR="00C06C00" w:rsidRPr="00C06C00">
              <w:rPr>
                <w:noProof/>
                <w:webHidden/>
              </w:rPr>
              <w:t>37</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31" w:history="1">
            <w:r w:rsidR="00C06C00" w:rsidRPr="00C06C00">
              <w:rPr>
                <w:rStyle w:val="Hyperlink"/>
                <w:noProof/>
              </w:rPr>
              <w:t>Epicatechin-3-gallate (ECG)</w:t>
            </w:r>
            <w:r w:rsidR="00C06C00" w:rsidRPr="00C06C00">
              <w:rPr>
                <w:noProof/>
                <w:webHidden/>
              </w:rPr>
              <w:tab/>
            </w:r>
            <w:r w:rsidRPr="00C06C00">
              <w:rPr>
                <w:noProof/>
                <w:webHidden/>
              </w:rPr>
              <w:fldChar w:fldCharType="begin"/>
            </w:r>
            <w:r w:rsidR="00C06C00" w:rsidRPr="00C06C00">
              <w:rPr>
                <w:noProof/>
                <w:webHidden/>
              </w:rPr>
              <w:instrText xml:space="preserve"> PAGEREF _Toc307828331 \h </w:instrText>
            </w:r>
            <w:r w:rsidRPr="00C06C00">
              <w:rPr>
                <w:noProof/>
                <w:webHidden/>
              </w:rPr>
            </w:r>
            <w:r w:rsidRPr="00C06C00">
              <w:rPr>
                <w:noProof/>
                <w:webHidden/>
              </w:rPr>
              <w:fldChar w:fldCharType="separate"/>
            </w:r>
            <w:r w:rsidR="00C06C00" w:rsidRPr="00C06C00">
              <w:rPr>
                <w:noProof/>
                <w:webHidden/>
              </w:rPr>
              <w:t>38</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32" w:history="1">
            <w:r w:rsidR="00C06C00" w:rsidRPr="00C06C00">
              <w:rPr>
                <w:rStyle w:val="Hyperlink"/>
                <w:noProof/>
              </w:rPr>
              <w:t>Epigallocatechin (EGC)</w:t>
            </w:r>
            <w:r w:rsidR="00C06C00" w:rsidRPr="00C06C00">
              <w:rPr>
                <w:noProof/>
                <w:webHidden/>
              </w:rPr>
              <w:tab/>
            </w:r>
            <w:r w:rsidRPr="00C06C00">
              <w:rPr>
                <w:noProof/>
                <w:webHidden/>
              </w:rPr>
              <w:fldChar w:fldCharType="begin"/>
            </w:r>
            <w:r w:rsidR="00C06C00" w:rsidRPr="00C06C00">
              <w:rPr>
                <w:noProof/>
                <w:webHidden/>
              </w:rPr>
              <w:instrText xml:space="preserve"> PAGEREF _Toc307828332 \h </w:instrText>
            </w:r>
            <w:r w:rsidRPr="00C06C00">
              <w:rPr>
                <w:noProof/>
                <w:webHidden/>
              </w:rPr>
            </w:r>
            <w:r w:rsidRPr="00C06C00">
              <w:rPr>
                <w:noProof/>
                <w:webHidden/>
              </w:rPr>
              <w:fldChar w:fldCharType="separate"/>
            </w:r>
            <w:r w:rsidR="00C06C00" w:rsidRPr="00C06C00">
              <w:rPr>
                <w:noProof/>
                <w:webHidden/>
              </w:rPr>
              <w:t>39</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33" w:history="1">
            <w:r w:rsidR="00C06C00" w:rsidRPr="00C06C00">
              <w:rPr>
                <w:rStyle w:val="Hyperlink"/>
                <w:noProof/>
              </w:rPr>
              <w:t>Epigallocatechin-3-gallate (EGCG)</w:t>
            </w:r>
            <w:r w:rsidR="00C06C00" w:rsidRPr="00C06C00">
              <w:rPr>
                <w:noProof/>
                <w:webHidden/>
              </w:rPr>
              <w:tab/>
            </w:r>
            <w:r w:rsidRPr="00C06C00">
              <w:rPr>
                <w:noProof/>
                <w:webHidden/>
              </w:rPr>
              <w:fldChar w:fldCharType="begin"/>
            </w:r>
            <w:r w:rsidR="00C06C00" w:rsidRPr="00C06C00">
              <w:rPr>
                <w:noProof/>
                <w:webHidden/>
              </w:rPr>
              <w:instrText xml:space="preserve"> PAGEREF _Toc307828333 \h </w:instrText>
            </w:r>
            <w:r w:rsidRPr="00C06C00">
              <w:rPr>
                <w:noProof/>
                <w:webHidden/>
              </w:rPr>
            </w:r>
            <w:r w:rsidRPr="00C06C00">
              <w:rPr>
                <w:noProof/>
                <w:webHidden/>
              </w:rPr>
              <w:fldChar w:fldCharType="separate"/>
            </w:r>
            <w:r w:rsidR="00C06C00" w:rsidRPr="00C06C00">
              <w:rPr>
                <w:noProof/>
                <w:webHidden/>
              </w:rPr>
              <w:t>39</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34" w:history="1">
            <w:r w:rsidR="00C06C00" w:rsidRPr="00C06C00">
              <w:rPr>
                <w:rStyle w:val="Hyperlink"/>
                <w:noProof/>
              </w:rPr>
              <w:t>Grape Seed</w:t>
            </w:r>
            <w:r w:rsidR="00C06C00" w:rsidRPr="00C06C00">
              <w:rPr>
                <w:noProof/>
                <w:webHidden/>
              </w:rPr>
              <w:tab/>
            </w:r>
            <w:r w:rsidRPr="00C06C00">
              <w:rPr>
                <w:noProof/>
                <w:webHidden/>
              </w:rPr>
              <w:fldChar w:fldCharType="begin"/>
            </w:r>
            <w:r w:rsidR="00C06C00" w:rsidRPr="00C06C00">
              <w:rPr>
                <w:noProof/>
                <w:webHidden/>
              </w:rPr>
              <w:instrText xml:space="preserve"> PAGEREF _Toc307828334 \h </w:instrText>
            </w:r>
            <w:r w:rsidRPr="00C06C00">
              <w:rPr>
                <w:noProof/>
                <w:webHidden/>
              </w:rPr>
            </w:r>
            <w:r w:rsidRPr="00C06C00">
              <w:rPr>
                <w:noProof/>
                <w:webHidden/>
              </w:rPr>
              <w:fldChar w:fldCharType="separate"/>
            </w:r>
            <w:r w:rsidR="00C06C00" w:rsidRPr="00C06C00">
              <w:rPr>
                <w:noProof/>
                <w:webHidden/>
              </w:rPr>
              <w:t>40</w:t>
            </w:r>
            <w:r w:rsidRPr="00C06C00">
              <w:rPr>
                <w:noProof/>
                <w:webHidden/>
              </w:rPr>
              <w:fldChar w:fldCharType="end"/>
            </w:r>
          </w:hyperlink>
        </w:p>
        <w:p w:rsidR="00C06C00" w:rsidRPr="00C06C00" w:rsidRDefault="00C53D54" w:rsidP="00C06C00">
          <w:pPr>
            <w:pStyle w:val="TOC1"/>
            <w:rPr>
              <w:rFonts w:eastAsiaTheme="minorEastAsia"/>
              <w:lang w:eastAsia="en-US"/>
            </w:rPr>
          </w:pPr>
          <w:hyperlink w:anchor="_Toc307828335" w:history="1">
            <w:r w:rsidR="00C06C00" w:rsidRPr="00C06C00">
              <w:rPr>
                <w:rStyle w:val="Hyperlink"/>
              </w:rPr>
              <w:t>LIST OF REFERENCES</w:t>
            </w:r>
            <w:r w:rsidR="00C06C00" w:rsidRPr="00C06C00">
              <w:rPr>
                <w:webHidden/>
              </w:rPr>
              <w:tab/>
            </w:r>
            <w:r w:rsidRPr="00C06C00">
              <w:rPr>
                <w:webHidden/>
              </w:rPr>
              <w:fldChar w:fldCharType="begin"/>
            </w:r>
            <w:r w:rsidR="00C06C00" w:rsidRPr="00C06C00">
              <w:rPr>
                <w:webHidden/>
              </w:rPr>
              <w:instrText xml:space="preserve"> PAGEREF _Toc307828335 \h </w:instrText>
            </w:r>
            <w:r w:rsidRPr="00C06C00">
              <w:rPr>
                <w:webHidden/>
              </w:rPr>
            </w:r>
            <w:r w:rsidRPr="00C06C00">
              <w:rPr>
                <w:webHidden/>
              </w:rPr>
              <w:fldChar w:fldCharType="separate"/>
            </w:r>
            <w:r w:rsidR="00C06C00" w:rsidRPr="00C06C00">
              <w:rPr>
                <w:webHidden/>
              </w:rPr>
              <w:t>41</w:t>
            </w:r>
            <w:r w:rsidRPr="00C06C00">
              <w:rPr>
                <w:webHidden/>
              </w:rPr>
              <w:fldChar w:fldCharType="end"/>
            </w:r>
          </w:hyperlink>
        </w:p>
        <w:p w:rsidR="00C06C00" w:rsidRPr="00C06C00" w:rsidRDefault="00C53D54" w:rsidP="00C06C00">
          <w:pPr>
            <w:pStyle w:val="TOC1"/>
            <w:rPr>
              <w:rFonts w:eastAsiaTheme="minorEastAsia"/>
              <w:lang w:eastAsia="en-US"/>
            </w:rPr>
          </w:pPr>
          <w:hyperlink w:anchor="_Toc307828336" w:history="1">
            <w:r w:rsidR="00C06C00" w:rsidRPr="00C06C00">
              <w:rPr>
                <w:rStyle w:val="Hyperlink"/>
              </w:rPr>
              <w:t>APPENDIX</w:t>
            </w:r>
            <w:r w:rsidR="00C06C00" w:rsidRPr="00C06C00">
              <w:rPr>
                <w:webHidden/>
              </w:rPr>
              <w:tab/>
            </w:r>
            <w:r w:rsidRPr="00C06C00">
              <w:rPr>
                <w:webHidden/>
              </w:rPr>
              <w:fldChar w:fldCharType="begin"/>
            </w:r>
            <w:r w:rsidR="00C06C00" w:rsidRPr="00C06C00">
              <w:rPr>
                <w:webHidden/>
              </w:rPr>
              <w:instrText xml:space="preserve"> PAGEREF _Toc307828336 \h </w:instrText>
            </w:r>
            <w:r w:rsidRPr="00C06C00">
              <w:rPr>
                <w:webHidden/>
              </w:rPr>
            </w:r>
            <w:r w:rsidRPr="00C06C00">
              <w:rPr>
                <w:webHidden/>
              </w:rPr>
              <w:fldChar w:fldCharType="separate"/>
            </w:r>
            <w:r w:rsidR="00C06C00" w:rsidRPr="00C06C00">
              <w:rPr>
                <w:webHidden/>
              </w:rPr>
              <w:t>71</w:t>
            </w:r>
            <w:r w:rsidRPr="00C06C00">
              <w:rPr>
                <w:webHidden/>
              </w:rPr>
              <w:fldChar w:fldCharType="end"/>
            </w:r>
          </w:hyperlink>
        </w:p>
        <w:p w:rsidR="00C06C00" w:rsidRPr="00C06C00" w:rsidRDefault="00C53D54" w:rsidP="00C06C00">
          <w:pPr>
            <w:pStyle w:val="TOC1"/>
            <w:rPr>
              <w:rFonts w:eastAsiaTheme="minorEastAsia"/>
              <w:lang w:eastAsia="en-US"/>
            </w:rPr>
          </w:pPr>
          <w:hyperlink w:anchor="_Toc307828337" w:history="1">
            <w:r w:rsidR="00C06C00" w:rsidRPr="00C06C00">
              <w:rPr>
                <w:rStyle w:val="Hyperlink"/>
              </w:rPr>
              <w:t>PART –II</w:t>
            </w:r>
            <w:r w:rsidR="00C06C00" w:rsidRPr="00C06C00">
              <w:rPr>
                <w:webHidden/>
              </w:rPr>
              <w:tab/>
            </w:r>
            <w:r w:rsidRPr="00C06C00">
              <w:rPr>
                <w:webHidden/>
              </w:rPr>
              <w:fldChar w:fldCharType="begin"/>
            </w:r>
            <w:r w:rsidR="00C06C00" w:rsidRPr="00C06C00">
              <w:rPr>
                <w:webHidden/>
              </w:rPr>
              <w:instrText xml:space="preserve"> PAGEREF _Toc307828337 \h </w:instrText>
            </w:r>
            <w:r w:rsidRPr="00C06C00">
              <w:rPr>
                <w:webHidden/>
              </w:rPr>
            </w:r>
            <w:r w:rsidRPr="00C06C00">
              <w:rPr>
                <w:webHidden/>
              </w:rPr>
              <w:fldChar w:fldCharType="separate"/>
            </w:r>
            <w:r w:rsidR="00C06C00" w:rsidRPr="00C06C00">
              <w:rPr>
                <w:webHidden/>
              </w:rPr>
              <w:t>88</w:t>
            </w:r>
            <w:r w:rsidRPr="00C06C00">
              <w:rPr>
                <w:webHidden/>
              </w:rPr>
              <w:fldChar w:fldCharType="end"/>
            </w:r>
          </w:hyperlink>
        </w:p>
        <w:p w:rsidR="00C06C00" w:rsidRPr="00C06C00" w:rsidRDefault="00C53D54" w:rsidP="00C06C00">
          <w:pPr>
            <w:pStyle w:val="TOC1"/>
            <w:rPr>
              <w:rFonts w:eastAsiaTheme="minorEastAsia"/>
              <w:lang w:eastAsia="en-US"/>
            </w:rPr>
          </w:pPr>
          <w:hyperlink w:anchor="_Toc307828338" w:history="1">
            <w:r w:rsidR="00C06C00" w:rsidRPr="00C06C00">
              <w:rPr>
                <w:rStyle w:val="Hyperlink"/>
              </w:rPr>
              <w:t>GREEN TEA CATECHIN EXTRACT IN INTERVENTION OF CHRONIC BREAST CELL CARCINOGENESIS INDUCED BY ENVIRONMENTAL CARCINOGENS</w:t>
            </w:r>
            <w:r w:rsidR="00C06C00" w:rsidRPr="00C06C00">
              <w:rPr>
                <w:webHidden/>
              </w:rPr>
              <w:tab/>
            </w:r>
            <w:r w:rsidRPr="00C06C00">
              <w:rPr>
                <w:webHidden/>
              </w:rPr>
              <w:fldChar w:fldCharType="begin"/>
            </w:r>
            <w:r w:rsidR="00C06C00" w:rsidRPr="00C06C00">
              <w:rPr>
                <w:webHidden/>
              </w:rPr>
              <w:instrText xml:space="preserve"> PAGEREF _Toc307828338 \h </w:instrText>
            </w:r>
            <w:r w:rsidRPr="00C06C00">
              <w:rPr>
                <w:webHidden/>
              </w:rPr>
            </w:r>
            <w:r w:rsidRPr="00C06C00">
              <w:rPr>
                <w:webHidden/>
              </w:rPr>
              <w:fldChar w:fldCharType="separate"/>
            </w:r>
            <w:r w:rsidR="00C06C00" w:rsidRPr="00C06C00">
              <w:rPr>
                <w:webHidden/>
              </w:rPr>
              <w:t>88</w:t>
            </w:r>
            <w:r w:rsidRPr="00C06C00">
              <w:rPr>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42" w:history="1">
            <w:r w:rsidR="00C06C00" w:rsidRPr="00C06C00">
              <w:rPr>
                <w:rStyle w:val="Hyperlink"/>
                <w:noProof/>
                <w:lang w:eastAsia="en-US"/>
              </w:rPr>
              <w:t>Abstract</w:t>
            </w:r>
            <w:r w:rsidR="00C06C00" w:rsidRPr="00C06C00">
              <w:rPr>
                <w:noProof/>
                <w:webHidden/>
              </w:rPr>
              <w:tab/>
            </w:r>
            <w:r w:rsidRPr="00C06C00">
              <w:rPr>
                <w:noProof/>
                <w:webHidden/>
              </w:rPr>
              <w:fldChar w:fldCharType="begin"/>
            </w:r>
            <w:r w:rsidR="00C06C00" w:rsidRPr="00C06C00">
              <w:rPr>
                <w:noProof/>
                <w:webHidden/>
              </w:rPr>
              <w:instrText xml:space="preserve"> PAGEREF _Toc307828342 \h </w:instrText>
            </w:r>
            <w:r w:rsidRPr="00C06C00">
              <w:rPr>
                <w:noProof/>
                <w:webHidden/>
              </w:rPr>
            </w:r>
            <w:r w:rsidRPr="00C06C00">
              <w:rPr>
                <w:noProof/>
                <w:webHidden/>
              </w:rPr>
              <w:fldChar w:fldCharType="separate"/>
            </w:r>
            <w:r w:rsidR="00C06C00" w:rsidRPr="00C06C00">
              <w:rPr>
                <w:noProof/>
                <w:webHidden/>
              </w:rPr>
              <w:t>90</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43" w:history="1">
            <w:r w:rsidR="00C06C00" w:rsidRPr="00C06C00">
              <w:rPr>
                <w:rStyle w:val="Hyperlink"/>
                <w:noProof/>
              </w:rPr>
              <w:t>Introduction</w:t>
            </w:r>
            <w:r w:rsidR="00C06C00" w:rsidRPr="00C06C00">
              <w:rPr>
                <w:noProof/>
                <w:webHidden/>
              </w:rPr>
              <w:tab/>
            </w:r>
            <w:r w:rsidRPr="00C06C00">
              <w:rPr>
                <w:noProof/>
                <w:webHidden/>
              </w:rPr>
              <w:fldChar w:fldCharType="begin"/>
            </w:r>
            <w:r w:rsidR="00C06C00" w:rsidRPr="00C06C00">
              <w:rPr>
                <w:noProof/>
                <w:webHidden/>
              </w:rPr>
              <w:instrText xml:space="preserve"> PAGEREF _Toc307828343 \h </w:instrText>
            </w:r>
            <w:r w:rsidRPr="00C06C00">
              <w:rPr>
                <w:noProof/>
                <w:webHidden/>
              </w:rPr>
            </w:r>
            <w:r w:rsidRPr="00C06C00">
              <w:rPr>
                <w:noProof/>
                <w:webHidden/>
              </w:rPr>
              <w:fldChar w:fldCharType="separate"/>
            </w:r>
            <w:r w:rsidR="00C06C00" w:rsidRPr="00C06C00">
              <w:rPr>
                <w:noProof/>
                <w:webHidden/>
              </w:rPr>
              <w:t>91</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44" w:history="1">
            <w:r w:rsidR="00C06C00" w:rsidRPr="00C06C00">
              <w:rPr>
                <w:rStyle w:val="Hyperlink"/>
                <w:noProof/>
              </w:rPr>
              <w:t>Materials and Methods</w:t>
            </w:r>
            <w:r w:rsidR="00C06C00" w:rsidRPr="00C06C00">
              <w:rPr>
                <w:noProof/>
                <w:webHidden/>
              </w:rPr>
              <w:tab/>
            </w:r>
            <w:r w:rsidRPr="00C06C00">
              <w:rPr>
                <w:noProof/>
                <w:webHidden/>
              </w:rPr>
              <w:fldChar w:fldCharType="begin"/>
            </w:r>
            <w:r w:rsidR="00C06C00" w:rsidRPr="00C06C00">
              <w:rPr>
                <w:noProof/>
                <w:webHidden/>
              </w:rPr>
              <w:instrText xml:space="preserve"> PAGEREF _Toc307828344 \h </w:instrText>
            </w:r>
            <w:r w:rsidRPr="00C06C00">
              <w:rPr>
                <w:noProof/>
                <w:webHidden/>
              </w:rPr>
            </w:r>
            <w:r w:rsidRPr="00C06C00">
              <w:rPr>
                <w:noProof/>
                <w:webHidden/>
              </w:rPr>
              <w:fldChar w:fldCharType="separate"/>
            </w:r>
            <w:r w:rsidR="00C06C00" w:rsidRPr="00C06C00">
              <w:rPr>
                <w:noProof/>
                <w:webHidden/>
              </w:rPr>
              <w:t>93</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45" w:history="1">
            <w:r w:rsidR="00C06C00" w:rsidRPr="00C06C00">
              <w:rPr>
                <w:rStyle w:val="Hyperlink"/>
                <w:noProof/>
              </w:rPr>
              <w:t>Cell Cultures and Reagents</w:t>
            </w:r>
            <w:r w:rsidR="00C06C00" w:rsidRPr="00C06C00">
              <w:rPr>
                <w:noProof/>
                <w:webHidden/>
              </w:rPr>
              <w:tab/>
            </w:r>
            <w:r w:rsidRPr="00C06C00">
              <w:rPr>
                <w:noProof/>
                <w:webHidden/>
              </w:rPr>
              <w:fldChar w:fldCharType="begin"/>
            </w:r>
            <w:r w:rsidR="00C06C00" w:rsidRPr="00C06C00">
              <w:rPr>
                <w:noProof/>
                <w:webHidden/>
              </w:rPr>
              <w:instrText xml:space="preserve"> PAGEREF _Toc307828345 \h </w:instrText>
            </w:r>
            <w:r w:rsidRPr="00C06C00">
              <w:rPr>
                <w:noProof/>
                <w:webHidden/>
              </w:rPr>
            </w:r>
            <w:r w:rsidRPr="00C06C00">
              <w:rPr>
                <w:noProof/>
                <w:webHidden/>
              </w:rPr>
              <w:fldChar w:fldCharType="separate"/>
            </w:r>
            <w:r w:rsidR="00C06C00" w:rsidRPr="00C06C00">
              <w:rPr>
                <w:noProof/>
                <w:webHidden/>
              </w:rPr>
              <w:t>93</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46" w:history="1">
            <w:r w:rsidR="00C06C00" w:rsidRPr="00C06C00">
              <w:rPr>
                <w:rStyle w:val="Hyperlink"/>
                <w:noProof/>
              </w:rPr>
              <w:t>Induction and Suppression of Cell Carcinogenesis</w:t>
            </w:r>
            <w:r w:rsidR="00C06C00" w:rsidRPr="00C06C00">
              <w:rPr>
                <w:noProof/>
                <w:webHidden/>
              </w:rPr>
              <w:tab/>
            </w:r>
            <w:r w:rsidRPr="00C06C00">
              <w:rPr>
                <w:noProof/>
                <w:webHidden/>
              </w:rPr>
              <w:fldChar w:fldCharType="begin"/>
            </w:r>
            <w:r w:rsidR="00C06C00" w:rsidRPr="00C06C00">
              <w:rPr>
                <w:noProof/>
                <w:webHidden/>
              </w:rPr>
              <w:instrText xml:space="preserve"> PAGEREF _Toc307828346 \h </w:instrText>
            </w:r>
            <w:r w:rsidRPr="00C06C00">
              <w:rPr>
                <w:noProof/>
                <w:webHidden/>
              </w:rPr>
            </w:r>
            <w:r w:rsidRPr="00C06C00">
              <w:rPr>
                <w:noProof/>
                <w:webHidden/>
              </w:rPr>
              <w:fldChar w:fldCharType="separate"/>
            </w:r>
            <w:r w:rsidR="00C06C00" w:rsidRPr="00C06C00">
              <w:rPr>
                <w:noProof/>
                <w:webHidden/>
              </w:rPr>
              <w:t>94</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47" w:history="1">
            <w:r w:rsidR="00C06C00" w:rsidRPr="00C06C00">
              <w:rPr>
                <w:rStyle w:val="Hyperlink"/>
                <w:noProof/>
              </w:rPr>
              <w:t>Cell Viability Assay</w:t>
            </w:r>
            <w:r w:rsidR="00C06C00" w:rsidRPr="00C06C00">
              <w:rPr>
                <w:noProof/>
                <w:webHidden/>
              </w:rPr>
              <w:tab/>
            </w:r>
            <w:r w:rsidRPr="00C06C00">
              <w:rPr>
                <w:noProof/>
                <w:webHidden/>
              </w:rPr>
              <w:fldChar w:fldCharType="begin"/>
            </w:r>
            <w:r w:rsidR="00C06C00" w:rsidRPr="00C06C00">
              <w:rPr>
                <w:noProof/>
                <w:webHidden/>
              </w:rPr>
              <w:instrText xml:space="preserve"> PAGEREF _Toc307828347 \h </w:instrText>
            </w:r>
            <w:r w:rsidRPr="00C06C00">
              <w:rPr>
                <w:noProof/>
                <w:webHidden/>
              </w:rPr>
            </w:r>
            <w:r w:rsidRPr="00C06C00">
              <w:rPr>
                <w:noProof/>
                <w:webHidden/>
              </w:rPr>
              <w:fldChar w:fldCharType="separate"/>
            </w:r>
            <w:r w:rsidR="00C06C00" w:rsidRPr="00C06C00">
              <w:rPr>
                <w:noProof/>
                <w:webHidden/>
              </w:rPr>
              <w:t>94</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48" w:history="1">
            <w:r w:rsidR="00C06C00" w:rsidRPr="00C06C00">
              <w:rPr>
                <w:rStyle w:val="Hyperlink"/>
                <w:noProof/>
              </w:rPr>
              <w:t>Cell Proliferation Assay</w:t>
            </w:r>
            <w:r w:rsidR="00C06C00" w:rsidRPr="00C06C00">
              <w:rPr>
                <w:noProof/>
                <w:webHidden/>
              </w:rPr>
              <w:tab/>
            </w:r>
            <w:r w:rsidRPr="00C06C00">
              <w:rPr>
                <w:noProof/>
                <w:webHidden/>
              </w:rPr>
              <w:fldChar w:fldCharType="begin"/>
            </w:r>
            <w:r w:rsidR="00C06C00" w:rsidRPr="00C06C00">
              <w:rPr>
                <w:noProof/>
                <w:webHidden/>
              </w:rPr>
              <w:instrText xml:space="preserve"> PAGEREF _Toc307828348 \h </w:instrText>
            </w:r>
            <w:r w:rsidRPr="00C06C00">
              <w:rPr>
                <w:noProof/>
                <w:webHidden/>
              </w:rPr>
            </w:r>
            <w:r w:rsidRPr="00C06C00">
              <w:rPr>
                <w:noProof/>
                <w:webHidden/>
              </w:rPr>
              <w:fldChar w:fldCharType="separate"/>
            </w:r>
            <w:r w:rsidR="00C06C00" w:rsidRPr="00C06C00">
              <w:rPr>
                <w:noProof/>
                <w:webHidden/>
              </w:rPr>
              <w:t>94</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49" w:history="1">
            <w:r w:rsidR="00C06C00" w:rsidRPr="00C06C00">
              <w:rPr>
                <w:rStyle w:val="Hyperlink"/>
                <w:noProof/>
              </w:rPr>
              <w:t>Apoptosis Assay</w:t>
            </w:r>
            <w:r w:rsidR="00C06C00" w:rsidRPr="00C06C00">
              <w:rPr>
                <w:noProof/>
                <w:webHidden/>
              </w:rPr>
              <w:tab/>
            </w:r>
            <w:r w:rsidRPr="00C06C00">
              <w:rPr>
                <w:noProof/>
                <w:webHidden/>
              </w:rPr>
              <w:fldChar w:fldCharType="begin"/>
            </w:r>
            <w:r w:rsidR="00C06C00" w:rsidRPr="00C06C00">
              <w:rPr>
                <w:noProof/>
                <w:webHidden/>
              </w:rPr>
              <w:instrText xml:space="preserve"> PAGEREF _Toc307828349 \h </w:instrText>
            </w:r>
            <w:r w:rsidRPr="00C06C00">
              <w:rPr>
                <w:noProof/>
                <w:webHidden/>
              </w:rPr>
            </w:r>
            <w:r w:rsidRPr="00C06C00">
              <w:rPr>
                <w:noProof/>
                <w:webHidden/>
              </w:rPr>
              <w:fldChar w:fldCharType="separate"/>
            </w:r>
            <w:r w:rsidR="00C06C00" w:rsidRPr="00C06C00">
              <w:rPr>
                <w:noProof/>
                <w:webHidden/>
              </w:rPr>
              <w:t>95</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50" w:history="1">
            <w:r w:rsidR="00C06C00" w:rsidRPr="00C06C00">
              <w:rPr>
                <w:rStyle w:val="Hyperlink"/>
                <w:noProof/>
              </w:rPr>
              <w:t>Reduced Dependence on Growth Factors Assay</w:t>
            </w:r>
            <w:r w:rsidR="00C06C00" w:rsidRPr="00C06C00">
              <w:rPr>
                <w:noProof/>
                <w:webHidden/>
              </w:rPr>
              <w:tab/>
            </w:r>
            <w:r w:rsidRPr="00C06C00">
              <w:rPr>
                <w:noProof/>
                <w:webHidden/>
              </w:rPr>
              <w:fldChar w:fldCharType="begin"/>
            </w:r>
            <w:r w:rsidR="00C06C00" w:rsidRPr="00C06C00">
              <w:rPr>
                <w:noProof/>
                <w:webHidden/>
              </w:rPr>
              <w:instrText xml:space="preserve"> PAGEREF _Toc307828350 \h </w:instrText>
            </w:r>
            <w:r w:rsidRPr="00C06C00">
              <w:rPr>
                <w:noProof/>
                <w:webHidden/>
              </w:rPr>
            </w:r>
            <w:r w:rsidRPr="00C06C00">
              <w:rPr>
                <w:noProof/>
                <w:webHidden/>
              </w:rPr>
              <w:fldChar w:fldCharType="separate"/>
            </w:r>
            <w:r w:rsidR="00C06C00" w:rsidRPr="00C06C00">
              <w:rPr>
                <w:noProof/>
                <w:webHidden/>
              </w:rPr>
              <w:t>95</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51" w:history="1">
            <w:r w:rsidR="00C06C00" w:rsidRPr="00C06C00">
              <w:rPr>
                <w:rStyle w:val="Hyperlink"/>
                <w:noProof/>
              </w:rPr>
              <w:t>Anchorage-independent Cell Growth Assay</w:t>
            </w:r>
            <w:r w:rsidR="00C06C00" w:rsidRPr="00C06C00">
              <w:rPr>
                <w:noProof/>
                <w:webHidden/>
              </w:rPr>
              <w:tab/>
            </w:r>
            <w:r w:rsidRPr="00C06C00">
              <w:rPr>
                <w:noProof/>
                <w:webHidden/>
              </w:rPr>
              <w:fldChar w:fldCharType="begin"/>
            </w:r>
            <w:r w:rsidR="00C06C00" w:rsidRPr="00C06C00">
              <w:rPr>
                <w:noProof/>
                <w:webHidden/>
              </w:rPr>
              <w:instrText xml:space="preserve"> PAGEREF _Toc307828351 \h </w:instrText>
            </w:r>
            <w:r w:rsidRPr="00C06C00">
              <w:rPr>
                <w:noProof/>
                <w:webHidden/>
              </w:rPr>
            </w:r>
            <w:r w:rsidRPr="00C06C00">
              <w:rPr>
                <w:noProof/>
                <w:webHidden/>
              </w:rPr>
              <w:fldChar w:fldCharType="separate"/>
            </w:r>
            <w:r w:rsidR="00C06C00" w:rsidRPr="00C06C00">
              <w:rPr>
                <w:noProof/>
                <w:webHidden/>
              </w:rPr>
              <w:t>95</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52" w:history="1">
            <w:r w:rsidR="00C06C00" w:rsidRPr="00C06C00">
              <w:rPr>
                <w:rStyle w:val="Hyperlink"/>
                <w:noProof/>
              </w:rPr>
              <w:t>Acinar-Conformational Disruption Assay</w:t>
            </w:r>
            <w:r w:rsidR="00C06C00" w:rsidRPr="00C06C00">
              <w:rPr>
                <w:noProof/>
                <w:webHidden/>
              </w:rPr>
              <w:tab/>
            </w:r>
            <w:r w:rsidRPr="00C06C00">
              <w:rPr>
                <w:noProof/>
                <w:webHidden/>
              </w:rPr>
              <w:fldChar w:fldCharType="begin"/>
            </w:r>
            <w:r w:rsidR="00C06C00" w:rsidRPr="00C06C00">
              <w:rPr>
                <w:noProof/>
                <w:webHidden/>
              </w:rPr>
              <w:instrText xml:space="preserve"> PAGEREF _Toc307828352 \h </w:instrText>
            </w:r>
            <w:r w:rsidRPr="00C06C00">
              <w:rPr>
                <w:noProof/>
                <w:webHidden/>
              </w:rPr>
            </w:r>
            <w:r w:rsidRPr="00C06C00">
              <w:rPr>
                <w:noProof/>
                <w:webHidden/>
              </w:rPr>
              <w:fldChar w:fldCharType="separate"/>
            </w:r>
            <w:r w:rsidR="00C06C00" w:rsidRPr="00C06C00">
              <w:rPr>
                <w:noProof/>
                <w:webHidden/>
              </w:rPr>
              <w:t>96</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53" w:history="1">
            <w:r w:rsidR="00C06C00" w:rsidRPr="00C06C00">
              <w:rPr>
                <w:rStyle w:val="Hyperlink"/>
                <w:noProof/>
              </w:rPr>
              <w:t>Cell Motility Assay</w:t>
            </w:r>
            <w:r w:rsidR="00C06C00" w:rsidRPr="00C06C00">
              <w:rPr>
                <w:noProof/>
                <w:webHidden/>
              </w:rPr>
              <w:tab/>
            </w:r>
            <w:r w:rsidRPr="00C06C00">
              <w:rPr>
                <w:noProof/>
                <w:webHidden/>
              </w:rPr>
              <w:fldChar w:fldCharType="begin"/>
            </w:r>
            <w:r w:rsidR="00C06C00" w:rsidRPr="00C06C00">
              <w:rPr>
                <w:noProof/>
                <w:webHidden/>
              </w:rPr>
              <w:instrText xml:space="preserve"> PAGEREF _Toc307828353 \h </w:instrText>
            </w:r>
            <w:r w:rsidRPr="00C06C00">
              <w:rPr>
                <w:noProof/>
                <w:webHidden/>
              </w:rPr>
            </w:r>
            <w:r w:rsidRPr="00C06C00">
              <w:rPr>
                <w:noProof/>
                <w:webHidden/>
              </w:rPr>
              <w:fldChar w:fldCharType="separate"/>
            </w:r>
            <w:r w:rsidR="00C06C00" w:rsidRPr="00C06C00">
              <w:rPr>
                <w:noProof/>
                <w:webHidden/>
              </w:rPr>
              <w:t>96</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54" w:history="1">
            <w:r w:rsidR="00C06C00" w:rsidRPr="00C06C00">
              <w:rPr>
                <w:rStyle w:val="Hyperlink"/>
                <w:noProof/>
              </w:rPr>
              <w:t>Intracellular ROS Measurement</w:t>
            </w:r>
            <w:r w:rsidR="00C06C00" w:rsidRPr="00C06C00">
              <w:rPr>
                <w:noProof/>
                <w:webHidden/>
              </w:rPr>
              <w:tab/>
            </w:r>
            <w:r w:rsidRPr="00C06C00">
              <w:rPr>
                <w:noProof/>
                <w:webHidden/>
              </w:rPr>
              <w:fldChar w:fldCharType="begin"/>
            </w:r>
            <w:r w:rsidR="00C06C00" w:rsidRPr="00C06C00">
              <w:rPr>
                <w:noProof/>
                <w:webHidden/>
              </w:rPr>
              <w:instrText xml:space="preserve"> PAGEREF _Toc307828354 \h </w:instrText>
            </w:r>
            <w:r w:rsidRPr="00C06C00">
              <w:rPr>
                <w:noProof/>
                <w:webHidden/>
              </w:rPr>
            </w:r>
            <w:r w:rsidRPr="00C06C00">
              <w:rPr>
                <w:noProof/>
                <w:webHidden/>
              </w:rPr>
              <w:fldChar w:fldCharType="separate"/>
            </w:r>
            <w:r w:rsidR="00C06C00" w:rsidRPr="00C06C00">
              <w:rPr>
                <w:noProof/>
                <w:webHidden/>
              </w:rPr>
              <w:t>96</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55" w:history="1">
            <w:r w:rsidR="00C06C00" w:rsidRPr="00C06C00">
              <w:rPr>
                <w:rStyle w:val="Hyperlink"/>
                <w:noProof/>
              </w:rPr>
              <w:t>Western Immunoblotting</w:t>
            </w:r>
            <w:r w:rsidR="00C06C00" w:rsidRPr="00C06C00">
              <w:rPr>
                <w:noProof/>
                <w:webHidden/>
              </w:rPr>
              <w:tab/>
            </w:r>
            <w:r w:rsidRPr="00C06C00">
              <w:rPr>
                <w:noProof/>
                <w:webHidden/>
              </w:rPr>
              <w:fldChar w:fldCharType="begin"/>
            </w:r>
            <w:r w:rsidR="00C06C00" w:rsidRPr="00C06C00">
              <w:rPr>
                <w:noProof/>
                <w:webHidden/>
              </w:rPr>
              <w:instrText xml:space="preserve"> PAGEREF _Toc307828355 \h </w:instrText>
            </w:r>
            <w:r w:rsidRPr="00C06C00">
              <w:rPr>
                <w:noProof/>
                <w:webHidden/>
              </w:rPr>
            </w:r>
            <w:r w:rsidRPr="00C06C00">
              <w:rPr>
                <w:noProof/>
                <w:webHidden/>
              </w:rPr>
              <w:fldChar w:fldCharType="separate"/>
            </w:r>
            <w:r w:rsidR="00C06C00" w:rsidRPr="00C06C00">
              <w:rPr>
                <w:noProof/>
                <w:webHidden/>
              </w:rPr>
              <w:t>97</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56" w:history="1">
            <w:r w:rsidR="00C06C00" w:rsidRPr="00C06C00">
              <w:rPr>
                <w:rStyle w:val="Hyperlink"/>
                <w:noProof/>
              </w:rPr>
              <w:t>Gene Expression Study with Microarrays</w:t>
            </w:r>
            <w:r w:rsidR="00C06C00" w:rsidRPr="00C06C00">
              <w:rPr>
                <w:noProof/>
                <w:webHidden/>
              </w:rPr>
              <w:tab/>
            </w:r>
            <w:r w:rsidRPr="00C06C00">
              <w:rPr>
                <w:noProof/>
                <w:webHidden/>
              </w:rPr>
              <w:fldChar w:fldCharType="begin"/>
            </w:r>
            <w:r w:rsidR="00C06C00" w:rsidRPr="00C06C00">
              <w:rPr>
                <w:noProof/>
                <w:webHidden/>
              </w:rPr>
              <w:instrText xml:space="preserve"> PAGEREF _Toc307828356 \h </w:instrText>
            </w:r>
            <w:r w:rsidRPr="00C06C00">
              <w:rPr>
                <w:noProof/>
                <w:webHidden/>
              </w:rPr>
            </w:r>
            <w:r w:rsidRPr="00C06C00">
              <w:rPr>
                <w:noProof/>
                <w:webHidden/>
              </w:rPr>
              <w:fldChar w:fldCharType="separate"/>
            </w:r>
            <w:r w:rsidR="00C06C00" w:rsidRPr="00C06C00">
              <w:rPr>
                <w:noProof/>
                <w:webHidden/>
              </w:rPr>
              <w:t>97</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57" w:history="1">
            <w:r w:rsidR="00C06C00" w:rsidRPr="00C06C00">
              <w:rPr>
                <w:rStyle w:val="Hyperlink"/>
                <w:noProof/>
              </w:rPr>
              <w:t>Reverse Transcription PCR</w:t>
            </w:r>
            <w:r w:rsidR="00C06C00" w:rsidRPr="00C06C00">
              <w:rPr>
                <w:noProof/>
                <w:webHidden/>
              </w:rPr>
              <w:tab/>
            </w:r>
            <w:r w:rsidRPr="00C06C00">
              <w:rPr>
                <w:noProof/>
                <w:webHidden/>
              </w:rPr>
              <w:fldChar w:fldCharType="begin"/>
            </w:r>
            <w:r w:rsidR="00C06C00" w:rsidRPr="00C06C00">
              <w:rPr>
                <w:noProof/>
                <w:webHidden/>
              </w:rPr>
              <w:instrText xml:space="preserve"> PAGEREF _Toc307828357 \h </w:instrText>
            </w:r>
            <w:r w:rsidRPr="00C06C00">
              <w:rPr>
                <w:noProof/>
                <w:webHidden/>
              </w:rPr>
            </w:r>
            <w:r w:rsidRPr="00C06C00">
              <w:rPr>
                <w:noProof/>
                <w:webHidden/>
              </w:rPr>
              <w:fldChar w:fldCharType="separate"/>
            </w:r>
            <w:r w:rsidR="00C06C00" w:rsidRPr="00C06C00">
              <w:rPr>
                <w:noProof/>
                <w:webHidden/>
              </w:rPr>
              <w:t>98</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58" w:history="1">
            <w:r w:rsidR="00C06C00" w:rsidRPr="00C06C00">
              <w:rPr>
                <w:rStyle w:val="Hyperlink"/>
                <w:noProof/>
              </w:rPr>
              <w:t>Statistical Analysis</w:t>
            </w:r>
            <w:r w:rsidR="00C06C00" w:rsidRPr="00C06C00">
              <w:rPr>
                <w:noProof/>
                <w:webHidden/>
              </w:rPr>
              <w:tab/>
            </w:r>
            <w:r w:rsidRPr="00C06C00">
              <w:rPr>
                <w:noProof/>
                <w:webHidden/>
              </w:rPr>
              <w:fldChar w:fldCharType="begin"/>
            </w:r>
            <w:r w:rsidR="00C06C00" w:rsidRPr="00C06C00">
              <w:rPr>
                <w:noProof/>
                <w:webHidden/>
              </w:rPr>
              <w:instrText xml:space="preserve"> PAGEREF _Toc307828358 \h </w:instrText>
            </w:r>
            <w:r w:rsidRPr="00C06C00">
              <w:rPr>
                <w:noProof/>
                <w:webHidden/>
              </w:rPr>
            </w:r>
            <w:r w:rsidRPr="00C06C00">
              <w:rPr>
                <w:noProof/>
                <w:webHidden/>
              </w:rPr>
              <w:fldChar w:fldCharType="separate"/>
            </w:r>
            <w:r w:rsidR="00C06C00" w:rsidRPr="00C06C00">
              <w:rPr>
                <w:noProof/>
                <w:webHidden/>
              </w:rPr>
              <w:t>99</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59" w:history="1">
            <w:r w:rsidR="00C06C00" w:rsidRPr="00C06C00">
              <w:rPr>
                <w:rStyle w:val="Hyperlink"/>
                <w:noProof/>
              </w:rPr>
              <w:t>Results and Discussion</w:t>
            </w:r>
            <w:r w:rsidR="00C06C00" w:rsidRPr="00C06C00">
              <w:rPr>
                <w:noProof/>
                <w:webHidden/>
              </w:rPr>
              <w:tab/>
            </w:r>
            <w:r w:rsidRPr="00C06C00">
              <w:rPr>
                <w:noProof/>
                <w:webHidden/>
              </w:rPr>
              <w:fldChar w:fldCharType="begin"/>
            </w:r>
            <w:r w:rsidR="00C06C00" w:rsidRPr="00C06C00">
              <w:rPr>
                <w:noProof/>
                <w:webHidden/>
              </w:rPr>
              <w:instrText xml:space="preserve"> PAGEREF _Toc307828359 \h </w:instrText>
            </w:r>
            <w:r w:rsidRPr="00C06C00">
              <w:rPr>
                <w:noProof/>
                <w:webHidden/>
              </w:rPr>
            </w:r>
            <w:r w:rsidRPr="00C06C00">
              <w:rPr>
                <w:noProof/>
                <w:webHidden/>
              </w:rPr>
              <w:fldChar w:fldCharType="separate"/>
            </w:r>
            <w:r w:rsidR="00C06C00" w:rsidRPr="00C06C00">
              <w:rPr>
                <w:noProof/>
                <w:webHidden/>
              </w:rPr>
              <w:t>99</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60" w:history="1">
            <w:r w:rsidR="00C06C00" w:rsidRPr="00C06C00">
              <w:rPr>
                <w:rStyle w:val="Hyperlink"/>
                <w:noProof/>
              </w:rPr>
              <w:t>Determination of GTC Cytotoxicity</w:t>
            </w:r>
            <w:r w:rsidR="00C06C00" w:rsidRPr="00C06C00">
              <w:rPr>
                <w:noProof/>
                <w:webHidden/>
              </w:rPr>
              <w:tab/>
            </w:r>
            <w:r w:rsidRPr="00C06C00">
              <w:rPr>
                <w:noProof/>
                <w:webHidden/>
              </w:rPr>
              <w:fldChar w:fldCharType="begin"/>
            </w:r>
            <w:r w:rsidR="00C06C00" w:rsidRPr="00C06C00">
              <w:rPr>
                <w:noProof/>
                <w:webHidden/>
              </w:rPr>
              <w:instrText xml:space="preserve"> PAGEREF _Toc307828360 \h </w:instrText>
            </w:r>
            <w:r w:rsidRPr="00C06C00">
              <w:rPr>
                <w:noProof/>
                <w:webHidden/>
              </w:rPr>
            </w:r>
            <w:r w:rsidRPr="00C06C00">
              <w:rPr>
                <w:noProof/>
                <w:webHidden/>
              </w:rPr>
              <w:fldChar w:fldCharType="separate"/>
            </w:r>
            <w:r w:rsidR="00C06C00" w:rsidRPr="00C06C00">
              <w:rPr>
                <w:noProof/>
                <w:webHidden/>
              </w:rPr>
              <w:t>99</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61" w:history="1">
            <w:r w:rsidR="00C06C00" w:rsidRPr="00C06C00">
              <w:rPr>
                <w:rStyle w:val="Hyperlink"/>
                <w:noProof/>
              </w:rPr>
              <w:t>GTC Suppression of NNK- and B[a]P-induced Carcinogenesis</w:t>
            </w:r>
            <w:r w:rsidR="00C06C00" w:rsidRPr="00C06C00">
              <w:rPr>
                <w:noProof/>
                <w:webHidden/>
              </w:rPr>
              <w:tab/>
            </w:r>
            <w:r w:rsidRPr="00C06C00">
              <w:rPr>
                <w:noProof/>
                <w:webHidden/>
              </w:rPr>
              <w:fldChar w:fldCharType="begin"/>
            </w:r>
            <w:r w:rsidR="00C06C00" w:rsidRPr="00C06C00">
              <w:rPr>
                <w:noProof/>
                <w:webHidden/>
              </w:rPr>
              <w:instrText xml:space="preserve"> PAGEREF _Toc307828361 \h </w:instrText>
            </w:r>
            <w:r w:rsidRPr="00C06C00">
              <w:rPr>
                <w:noProof/>
                <w:webHidden/>
              </w:rPr>
            </w:r>
            <w:r w:rsidRPr="00C06C00">
              <w:rPr>
                <w:noProof/>
                <w:webHidden/>
              </w:rPr>
              <w:fldChar w:fldCharType="separate"/>
            </w:r>
            <w:r w:rsidR="00C06C00" w:rsidRPr="00C06C00">
              <w:rPr>
                <w:noProof/>
                <w:webHidden/>
              </w:rPr>
              <w:t>100</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62" w:history="1">
            <w:r w:rsidR="00C06C00" w:rsidRPr="00C06C00">
              <w:rPr>
                <w:rStyle w:val="Hyperlink"/>
                <w:noProof/>
              </w:rPr>
              <w:t xml:space="preserve">GTC Suppression of Carcinogen-induced </w:t>
            </w:r>
            <w:r w:rsidR="00C06C00" w:rsidRPr="00C06C00">
              <w:rPr>
                <w:rStyle w:val="Hyperlink"/>
                <w:bCs/>
                <w:noProof/>
              </w:rPr>
              <w:t>ROS, Cell Proliferation, the ERK Pathway, and H2AX Phosphorylation</w:t>
            </w:r>
            <w:r w:rsidR="00C06C00" w:rsidRPr="00C06C00">
              <w:rPr>
                <w:noProof/>
                <w:webHidden/>
              </w:rPr>
              <w:tab/>
            </w:r>
            <w:r w:rsidRPr="00C06C00">
              <w:rPr>
                <w:noProof/>
                <w:webHidden/>
              </w:rPr>
              <w:fldChar w:fldCharType="begin"/>
            </w:r>
            <w:r w:rsidR="00C06C00" w:rsidRPr="00C06C00">
              <w:rPr>
                <w:noProof/>
                <w:webHidden/>
              </w:rPr>
              <w:instrText xml:space="preserve"> PAGEREF _Toc307828362 \h </w:instrText>
            </w:r>
            <w:r w:rsidRPr="00C06C00">
              <w:rPr>
                <w:noProof/>
                <w:webHidden/>
              </w:rPr>
            </w:r>
            <w:r w:rsidRPr="00C06C00">
              <w:rPr>
                <w:noProof/>
                <w:webHidden/>
              </w:rPr>
              <w:fldChar w:fldCharType="separate"/>
            </w:r>
            <w:r w:rsidR="00C06C00" w:rsidRPr="00C06C00">
              <w:rPr>
                <w:noProof/>
                <w:webHidden/>
              </w:rPr>
              <w:t>102</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63" w:history="1">
            <w:r w:rsidR="00C06C00" w:rsidRPr="00C06C00">
              <w:rPr>
                <w:rStyle w:val="Hyperlink"/>
                <w:noProof/>
              </w:rPr>
              <w:t>GTC Intervention of Carcinogen-induced Gene Expression</w:t>
            </w:r>
            <w:r w:rsidR="00C06C00" w:rsidRPr="00C06C00">
              <w:rPr>
                <w:noProof/>
                <w:webHidden/>
              </w:rPr>
              <w:tab/>
            </w:r>
            <w:r w:rsidRPr="00C06C00">
              <w:rPr>
                <w:noProof/>
                <w:webHidden/>
              </w:rPr>
              <w:fldChar w:fldCharType="begin"/>
            </w:r>
            <w:r w:rsidR="00C06C00" w:rsidRPr="00C06C00">
              <w:rPr>
                <w:noProof/>
                <w:webHidden/>
              </w:rPr>
              <w:instrText xml:space="preserve"> PAGEREF _Toc307828363 \h </w:instrText>
            </w:r>
            <w:r w:rsidRPr="00C06C00">
              <w:rPr>
                <w:noProof/>
                <w:webHidden/>
              </w:rPr>
            </w:r>
            <w:r w:rsidRPr="00C06C00">
              <w:rPr>
                <w:noProof/>
                <w:webHidden/>
              </w:rPr>
              <w:fldChar w:fldCharType="separate"/>
            </w:r>
            <w:r w:rsidR="00C06C00" w:rsidRPr="00C06C00">
              <w:rPr>
                <w:noProof/>
                <w:webHidden/>
              </w:rPr>
              <w:t>103</w:t>
            </w:r>
            <w:r w:rsidRPr="00C06C00">
              <w:rPr>
                <w:noProof/>
                <w:webHidden/>
              </w:rPr>
              <w:fldChar w:fldCharType="end"/>
            </w:r>
          </w:hyperlink>
        </w:p>
        <w:p w:rsidR="00C06C00" w:rsidRPr="00C06C00" w:rsidRDefault="00C53D54" w:rsidP="00C06C00">
          <w:pPr>
            <w:pStyle w:val="TOC1"/>
            <w:rPr>
              <w:rFonts w:eastAsiaTheme="minorEastAsia"/>
              <w:lang w:eastAsia="en-US"/>
            </w:rPr>
          </w:pPr>
          <w:hyperlink w:anchor="_Toc307828364" w:history="1">
            <w:r w:rsidR="00C06C00" w:rsidRPr="00C06C00">
              <w:rPr>
                <w:rStyle w:val="Hyperlink"/>
              </w:rPr>
              <w:t>LIST OF REFERENCES</w:t>
            </w:r>
            <w:r w:rsidR="00C06C00" w:rsidRPr="00C06C00">
              <w:rPr>
                <w:webHidden/>
              </w:rPr>
              <w:tab/>
            </w:r>
            <w:r w:rsidRPr="00C06C00">
              <w:rPr>
                <w:webHidden/>
              </w:rPr>
              <w:fldChar w:fldCharType="begin"/>
            </w:r>
            <w:r w:rsidR="00C06C00" w:rsidRPr="00C06C00">
              <w:rPr>
                <w:webHidden/>
              </w:rPr>
              <w:instrText xml:space="preserve"> PAGEREF _Toc307828364 \h </w:instrText>
            </w:r>
            <w:r w:rsidRPr="00C06C00">
              <w:rPr>
                <w:webHidden/>
              </w:rPr>
            </w:r>
            <w:r w:rsidRPr="00C06C00">
              <w:rPr>
                <w:webHidden/>
              </w:rPr>
              <w:fldChar w:fldCharType="separate"/>
            </w:r>
            <w:r w:rsidR="00C06C00" w:rsidRPr="00C06C00">
              <w:rPr>
                <w:webHidden/>
              </w:rPr>
              <w:t>106</w:t>
            </w:r>
            <w:r w:rsidRPr="00C06C00">
              <w:rPr>
                <w:webHidden/>
              </w:rPr>
              <w:fldChar w:fldCharType="end"/>
            </w:r>
          </w:hyperlink>
        </w:p>
        <w:p w:rsidR="00C06C00" w:rsidRPr="00C06C00" w:rsidRDefault="00C53D54" w:rsidP="00C06C00">
          <w:pPr>
            <w:pStyle w:val="TOC1"/>
            <w:rPr>
              <w:rFonts w:eastAsiaTheme="minorEastAsia"/>
              <w:lang w:eastAsia="en-US"/>
            </w:rPr>
          </w:pPr>
          <w:hyperlink w:anchor="_Toc307828365" w:history="1">
            <w:r w:rsidR="00C06C00" w:rsidRPr="00C06C00">
              <w:rPr>
                <w:rStyle w:val="Hyperlink"/>
              </w:rPr>
              <w:t>APPENDIX</w:t>
            </w:r>
            <w:r w:rsidR="00C06C00" w:rsidRPr="00C06C00">
              <w:rPr>
                <w:webHidden/>
              </w:rPr>
              <w:tab/>
            </w:r>
            <w:r w:rsidRPr="00C06C00">
              <w:rPr>
                <w:webHidden/>
              </w:rPr>
              <w:fldChar w:fldCharType="begin"/>
            </w:r>
            <w:r w:rsidR="00C06C00" w:rsidRPr="00C06C00">
              <w:rPr>
                <w:webHidden/>
              </w:rPr>
              <w:instrText xml:space="preserve"> PAGEREF _Toc307828365 \h </w:instrText>
            </w:r>
            <w:r w:rsidRPr="00C06C00">
              <w:rPr>
                <w:webHidden/>
              </w:rPr>
            </w:r>
            <w:r w:rsidRPr="00C06C00">
              <w:rPr>
                <w:webHidden/>
              </w:rPr>
              <w:fldChar w:fldCharType="separate"/>
            </w:r>
            <w:r w:rsidR="00C06C00" w:rsidRPr="00C06C00">
              <w:rPr>
                <w:webHidden/>
              </w:rPr>
              <w:t>115</w:t>
            </w:r>
            <w:r w:rsidRPr="00C06C00">
              <w:rPr>
                <w:webHidden/>
              </w:rPr>
              <w:fldChar w:fldCharType="end"/>
            </w:r>
          </w:hyperlink>
        </w:p>
        <w:p w:rsidR="00C06C00" w:rsidRPr="00C06C00" w:rsidRDefault="00C53D54" w:rsidP="00C06C00">
          <w:pPr>
            <w:pStyle w:val="TOC1"/>
            <w:rPr>
              <w:rFonts w:eastAsiaTheme="minorEastAsia"/>
              <w:lang w:eastAsia="en-US"/>
            </w:rPr>
          </w:pPr>
          <w:hyperlink w:anchor="_Toc307828366" w:history="1">
            <w:r w:rsidR="00C06C00" w:rsidRPr="00C06C00">
              <w:rPr>
                <w:rStyle w:val="Hyperlink"/>
              </w:rPr>
              <w:t>PART –III</w:t>
            </w:r>
            <w:r w:rsidR="00C06C00" w:rsidRPr="00C06C00">
              <w:rPr>
                <w:webHidden/>
              </w:rPr>
              <w:tab/>
            </w:r>
            <w:r w:rsidRPr="00C06C00">
              <w:rPr>
                <w:webHidden/>
              </w:rPr>
              <w:fldChar w:fldCharType="begin"/>
            </w:r>
            <w:r w:rsidR="00C06C00" w:rsidRPr="00C06C00">
              <w:rPr>
                <w:webHidden/>
              </w:rPr>
              <w:instrText xml:space="preserve"> PAGEREF _Toc307828366 \h </w:instrText>
            </w:r>
            <w:r w:rsidRPr="00C06C00">
              <w:rPr>
                <w:webHidden/>
              </w:rPr>
            </w:r>
            <w:r w:rsidRPr="00C06C00">
              <w:rPr>
                <w:webHidden/>
              </w:rPr>
              <w:fldChar w:fldCharType="separate"/>
            </w:r>
            <w:r w:rsidR="00C06C00" w:rsidRPr="00C06C00">
              <w:rPr>
                <w:webHidden/>
              </w:rPr>
              <w:t>128</w:t>
            </w:r>
            <w:r w:rsidRPr="00C06C00">
              <w:rPr>
                <w:webHidden/>
              </w:rPr>
              <w:fldChar w:fldCharType="end"/>
            </w:r>
          </w:hyperlink>
        </w:p>
        <w:p w:rsidR="00C06C00" w:rsidRPr="00C06C00" w:rsidRDefault="00C53D54" w:rsidP="00C06C00">
          <w:pPr>
            <w:pStyle w:val="TOC1"/>
            <w:rPr>
              <w:rFonts w:eastAsiaTheme="minorEastAsia"/>
              <w:lang w:eastAsia="en-US"/>
            </w:rPr>
          </w:pPr>
          <w:hyperlink w:anchor="_Toc307828367" w:history="1">
            <w:r w:rsidR="00C06C00" w:rsidRPr="00C06C00">
              <w:rPr>
                <w:rStyle w:val="Hyperlink"/>
              </w:rPr>
              <w:t>GREEN TEA CATECHIN INTERVENTION OF REACTIVE OXYGEN SPECIES-MEDIATED ERK PATHWAY ACTIVATION AND CHRONICALLY-INDUCED BREAST CELL CARCINOGENESIS</w:t>
            </w:r>
            <w:r w:rsidR="00C06C00" w:rsidRPr="00C06C00">
              <w:rPr>
                <w:webHidden/>
              </w:rPr>
              <w:tab/>
            </w:r>
            <w:r w:rsidRPr="00C06C00">
              <w:rPr>
                <w:webHidden/>
              </w:rPr>
              <w:fldChar w:fldCharType="begin"/>
            </w:r>
            <w:r w:rsidR="00C06C00" w:rsidRPr="00C06C00">
              <w:rPr>
                <w:webHidden/>
              </w:rPr>
              <w:instrText xml:space="preserve"> PAGEREF _Toc307828367 \h </w:instrText>
            </w:r>
            <w:r w:rsidRPr="00C06C00">
              <w:rPr>
                <w:webHidden/>
              </w:rPr>
            </w:r>
            <w:r w:rsidRPr="00C06C00">
              <w:rPr>
                <w:webHidden/>
              </w:rPr>
              <w:fldChar w:fldCharType="separate"/>
            </w:r>
            <w:r w:rsidR="00C06C00" w:rsidRPr="00C06C00">
              <w:rPr>
                <w:webHidden/>
              </w:rPr>
              <w:t>128</w:t>
            </w:r>
            <w:r w:rsidRPr="00C06C00">
              <w:rPr>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70" w:history="1">
            <w:r w:rsidR="00C06C00" w:rsidRPr="00C06C00">
              <w:rPr>
                <w:rStyle w:val="Hyperlink"/>
                <w:noProof/>
                <w:lang w:eastAsia="zh-CN"/>
              </w:rPr>
              <w:t>Abstract</w:t>
            </w:r>
            <w:r w:rsidR="00C06C00" w:rsidRPr="00C06C00">
              <w:rPr>
                <w:noProof/>
                <w:webHidden/>
              </w:rPr>
              <w:tab/>
            </w:r>
            <w:r w:rsidRPr="00C06C00">
              <w:rPr>
                <w:noProof/>
                <w:webHidden/>
              </w:rPr>
              <w:fldChar w:fldCharType="begin"/>
            </w:r>
            <w:r w:rsidR="00C06C00" w:rsidRPr="00C06C00">
              <w:rPr>
                <w:noProof/>
                <w:webHidden/>
              </w:rPr>
              <w:instrText xml:space="preserve"> PAGEREF _Toc307828370 \h </w:instrText>
            </w:r>
            <w:r w:rsidRPr="00C06C00">
              <w:rPr>
                <w:noProof/>
                <w:webHidden/>
              </w:rPr>
            </w:r>
            <w:r w:rsidRPr="00C06C00">
              <w:rPr>
                <w:noProof/>
                <w:webHidden/>
              </w:rPr>
              <w:fldChar w:fldCharType="separate"/>
            </w:r>
            <w:r w:rsidR="00C06C00" w:rsidRPr="00C06C00">
              <w:rPr>
                <w:noProof/>
                <w:webHidden/>
              </w:rPr>
              <w:t>130</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71" w:history="1">
            <w:r w:rsidR="00C06C00" w:rsidRPr="00C06C00">
              <w:rPr>
                <w:rStyle w:val="Hyperlink"/>
                <w:noProof/>
              </w:rPr>
              <w:t>Introduction</w:t>
            </w:r>
            <w:r w:rsidR="00C06C00" w:rsidRPr="00C06C00">
              <w:rPr>
                <w:noProof/>
                <w:webHidden/>
              </w:rPr>
              <w:tab/>
            </w:r>
            <w:r w:rsidRPr="00C06C00">
              <w:rPr>
                <w:noProof/>
                <w:webHidden/>
              </w:rPr>
              <w:fldChar w:fldCharType="begin"/>
            </w:r>
            <w:r w:rsidR="00C06C00" w:rsidRPr="00C06C00">
              <w:rPr>
                <w:noProof/>
                <w:webHidden/>
              </w:rPr>
              <w:instrText xml:space="preserve"> PAGEREF _Toc307828371 \h </w:instrText>
            </w:r>
            <w:r w:rsidRPr="00C06C00">
              <w:rPr>
                <w:noProof/>
                <w:webHidden/>
              </w:rPr>
            </w:r>
            <w:r w:rsidRPr="00C06C00">
              <w:rPr>
                <w:noProof/>
                <w:webHidden/>
              </w:rPr>
              <w:fldChar w:fldCharType="separate"/>
            </w:r>
            <w:r w:rsidR="00C06C00" w:rsidRPr="00C06C00">
              <w:rPr>
                <w:noProof/>
                <w:webHidden/>
              </w:rPr>
              <w:t>131</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72" w:history="1">
            <w:r w:rsidR="00C06C00" w:rsidRPr="00C06C00">
              <w:rPr>
                <w:rStyle w:val="Hyperlink"/>
                <w:noProof/>
              </w:rPr>
              <w:t>Materials and methods</w:t>
            </w:r>
            <w:r w:rsidR="00C06C00" w:rsidRPr="00C06C00">
              <w:rPr>
                <w:noProof/>
                <w:webHidden/>
              </w:rPr>
              <w:tab/>
            </w:r>
            <w:r w:rsidRPr="00C06C00">
              <w:rPr>
                <w:noProof/>
                <w:webHidden/>
              </w:rPr>
              <w:fldChar w:fldCharType="begin"/>
            </w:r>
            <w:r w:rsidR="00C06C00" w:rsidRPr="00C06C00">
              <w:rPr>
                <w:noProof/>
                <w:webHidden/>
              </w:rPr>
              <w:instrText xml:space="preserve"> PAGEREF _Toc307828372 \h </w:instrText>
            </w:r>
            <w:r w:rsidRPr="00C06C00">
              <w:rPr>
                <w:noProof/>
                <w:webHidden/>
              </w:rPr>
            </w:r>
            <w:r w:rsidRPr="00C06C00">
              <w:rPr>
                <w:noProof/>
                <w:webHidden/>
              </w:rPr>
              <w:fldChar w:fldCharType="separate"/>
            </w:r>
            <w:r w:rsidR="00C06C00" w:rsidRPr="00C06C00">
              <w:rPr>
                <w:noProof/>
                <w:webHidden/>
              </w:rPr>
              <w:t>135</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73" w:history="1">
            <w:r w:rsidR="00C06C00" w:rsidRPr="00C06C00">
              <w:rPr>
                <w:rStyle w:val="Hyperlink"/>
                <w:noProof/>
              </w:rPr>
              <w:t>Cell cultures, reagents, and cellular carcinogenesis</w:t>
            </w:r>
            <w:r w:rsidR="00C06C00" w:rsidRPr="00C06C00">
              <w:rPr>
                <w:noProof/>
                <w:webHidden/>
              </w:rPr>
              <w:tab/>
            </w:r>
            <w:r w:rsidRPr="00C06C00">
              <w:rPr>
                <w:noProof/>
                <w:webHidden/>
              </w:rPr>
              <w:fldChar w:fldCharType="begin"/>
            </w:r>
            <w:r w:rsidR="00C06C00" w:rsidRPr="00C06C00">
              <w:rPr>
                <w:noProof/>
                <w:webHidden/>
              </w:rPr>
              <w:instrText xml:space="preserve"> PAGEREF _Toc307828373 \h </w:instrText>
            </w:r>
            <w:r w:rsidRPr="00C06C00">
              <w:rPr>
                <w:noProof/>
                <w:webHidden/>
              </w:rPr>
            </w:r>
            <w:r w:rsidRPr="00C06C00">
              <w:rPr>
                <w:noProof/>
                <w:webHidden/>
              </w:rPr>
              <w:fldChar w:fldCharType="separate"/>
            </w:r>
            <w:r w:rsidR="00C06C00" w:rsidRPr="00C06C00">
              <w:rPr>
                <w:noProof/>
                <w:webHidden/>
              </w:rPr>
              <w:t>135</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74" w:history="1">
            <w:r w:rsidR="00C06C00" w:rsidRPr="00C06C00">
              <w:rPr>
                <w:rStyle w:val="Hyperlink"/>
                <w:noProof/>
              </w:rPr>
              <w:t>Protocol for induction and suppression of cell carcinogenesis</w:t>
            </w:r>
            <w:r w:rsidR="00C06C00" w:rsidRPr="00C06C00">
              <w:rPr>
                <w:noProof/>
                <w:webHidden/>
              </w:rPr>
              <w:tab/>
            </w:r>
            <w:r w:rsidRPr="00C06C00">
              <w:rPr>
                <w:noProof/>
                <w:webHidden/>
              </w:rPr>
              <w:fldChar w:fldCharType="begin"/>
            </w:r>
            <w:r w:rsidR="00C06C00" w:rsidRPr="00C06C00">
              <w:rPr>
                <w:noProof/>
                <w:webHidden/>
              </w:rPr>
              <w:instrText xml:space="preserve"> PAGEREF _Toc307828374 \h </w:instrText>
            </w:r>
            <w:r w:rsidRPr="00C06C00">
              <w:rPr>
                <w:noProof/>
                <w:webHidden/>
              </w:rPr>
            </w:r>
            <w:r w:rsidRPr="00C06C00">
              <w:rPr>
                <w:noProof/>
                <w:webHidden/>
              </w:rPr>
              <w:fldChar w:fldCharType="separate"/>
            </w:r>
            <w:r w:rsidR="00C06C00" w:rsidRPr="00C06C00">
              <w:rPr>
                <w:noProof/>
                <w:webHidden/>
              </w:rPr>
              <w:t>135</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75" w:history="1">
            <w:r w:rsidR="00C06C00" w:rsidRPr="00C06C00">
              <w:rPr>
                <w:rStyle w:val="Hyperlink"/>
                <w:noProof/>
              </w:rPr>
              <w:t>Assay for reduced dependence on growth factors</w:t>
            </w:r>
            <w:r w:rsidR="00C06C00" w:rsidRPr="00C06C00">
              <w:rPr>
                <w:noProof/>
                <w:webHidden/>
              </w:rPr>
              <w:tab/>
            </w:r>
            <w:r w:rsidRPr="00C06C00">
              <w:rPr>
                <w:noProof/>
                <w:webHidden/>
              </w:rPr>
              <w:fldChar w:fldCharType="begin"/>
            </w:r>
            <w:r w:rsidR="00C06C00" w:rsidRPr="00C06C00">
              <w:rPr>
                <w:noProof/>
                <w:webHidden/>
              </w:rPr>
              <w:instrText xml:space="preserve"> PAGEREF _Toc307828375 \h </w:instrText>
            </w:r>
            <w:r w:rsidRPr="00C06C00">
              <w:rPr>
                <w:noProof/>
                <w:webHidden/>
              </w:rPr>
            </w:r>
            <w:r w:rsidRPr="00C06C00">
              <w:rPr>
                <w:noProof/>
                <w:webHidden/>
              </w:rPr>
              <w:fldChar w:fldCharType="separate"/>
            </w:r>
            <w:r w:rsidR="00C06C00" w:rsidRPr="00C06C00">
              <w:rPr>
                <w:noProof/>
                <w:webHidden/>
              </w:rPr>
              <w:t>136</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76" w:history="1">
            <w:r w:rsidR="00C06C00" w:rsidRPr="00C06C00">
              <w:rPr>
                <w:rStyle w:val="Hyperlink"/>
                <w:noProof/>
              </w:rPr>
              <w:t>Assay for anchorage-independent cell growth</w:t>
            </w:r>
            <w:r w:rsidR="00C06C00" w:rsidRPr="00C06C00">
              <w:rPr>
                <w:noProof/>
                <w:webHidden/>
              </w:rPr>
              <w:tab/>
            </w:r>
            <w:r w:rsidRPr="00C06C00">
              <w:rPr>
                <w:noProof/>
                <w:webHidden/>
              </w:rPr>
              <w:fldChar w:fldCharType="begin"/>
            </w:r>
            <w:r w:rsidR="00C06C00" w:rsidRPr="00C06C00">
              <w:rPr>
                <w:noProof/>
                <w:webHidden/>
              </w:rPr>
              <w:instrText xml:space="preserve"> PAGEREF _Toc307828376 \h </w:instrText>
            </w:r>
            <w:r w:rsidRPr="00C06C00">
              <w:rPr>
                <w:noProof/>
                <w:webHidden/>
              </w:rPr>
            </w:r>
            <w:r w:rsidRPr="00C06C00">
              <w:rPr>
                <w:noProof/>
                <w:webHidden/>
              </w:rPr>
              <w:fldChar w:fldCharType="separate"/>
            </w:r>
            <w:r w:rsidR="00C06C00" w:rsidRPr="00C06C00">
              <w:rPr>
                <w:noProof/>
                <w:webHidden/>
              </w:rPr>
              <w:t>136</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77" w:history="1">
            <w:r w:rsidR="00C06C00" w:rsidRPr="00C06C00">
              <w:rPr>
                <w:rStyle w:val="Hyperlink"/>
                <w:noProof/>
              </w:rPr>
              <w:t>Cell mobility-healing assay</w:t>
            </w:r>
            <w:r w:rsidR="00C06C00" w:rsidRPr="00C06C00">
              <w:rPr>
                <w:noProof/>
                <w:webHidden/>
              </w:rPr>
              <w:tab/>
            </w:r>
            <w:r w:rsidRPr="00C06C00">
              <w:rPr>
                <w:noProof/>
                <w:webHidden/>
              </w:rPr>
              <w:fldChar w:fldCharType="begin"/>
            </w:r>
            <w:r w:rsidR="00C06C00" w:rsidRPr="00C06C00">
              <w:rPr>
                <w:noProof/>
                <w:webHidden/>
              </w:rPr>
              <w:instrText xml:space="preserve"> PAGEREF _Toc307828377 \h </w:instrText>
            </w:r>
            <w:r w:rsidRPr="00C06C00">
              <w:rPr>
                <w:noProof/>
                <w:webHidden/>
              </w:rPr>
            </w:r>
            <w:r w:rsidRPr="00C06C00">
              <w:rPr>
                <w:noProof/>
                <w:webHidden/>
              </w:rPr>
              <w:fldChar w:fldCharType="separate"/>
            </w:r>
            <w:r w:rsidR="00C06C00" w:rsidRPr="00C06C00">
              <w:rPr>
                <w:noProof/>
                <w:webHidden/>
              </w:rPr>
              <w:t>136</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78" w:history="1">
            <w:r w:rsidR="00C06C00" w:rsidRPr="00C06C00">
              <w:rPr>
                <w:rStyle w:val="Hyperlink"/>
                <w:noProof/>
              </w:rPr>
              <w:t>Cell viability assay</w:t>
            </w:r>
            <w:r w:rsidR="00C06C00" w:rsidRPr="00C06C00">
              <w:rPr>
                <w:noProof/>
                <w:webHidden/>
              </w:rPr>
              <w:tab/>
            </w:r>
            <w:r w:rsidRPr="00C06C00">
              <w:rPr>
                <w:noProof/>
                <w:webHidden/>
              </w:rPr>
              <w:fldChar w:fldCharType="begin"/>
            </w:r>
            <w:r w:rsidR="00C06C00" w:rsidRPr="00C06C00">
              <w:rPr>
                <w:noProof/>
                <w:webHidden/>
              </w:rPr>
              <w:instrText xml:space="preserve"> PAGEREF _Toc307828378 \h </w:instrText>
            </w:r>
            <w:r w:rsidRPr="00C06C00">
              <w:rPr>
                <w:noProof/>
                <w:webHidden/>
              </w:rPr>
            </w:r>
            <w:r w:rsidRPr="00C06C00">
              <w:rPr>
                <w:noProof/>
                <w:webHidden/>
              </w:rPr>
              <w:fldChar w:fldCharType="separate"/>
            </w:r>
            <w:r w:rsidR="00C06C00" w:rsidRPr="00C06C00">
              <w:rPr>
                <w:noProof/>
                <w:webHidden/>
              </w:rPr>
              <w:t>137</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79" w:history="1">
            <w:r w:rsidR="00C06C00" w:rsidRPr="00C06C00">
              <w:rPr>
                <w:rStyle w:val="Hyperlink"/>
                <w:noProof/>
              </w:rPr>
              <w:t>Cell proliferation assay</w:t>
            </w:r>
            <w:r w:rsidR="00C06C00" w:rsidRPr="00C06C00">
              <w:rPr>
                <w:noProof/>
                <w:webHidden/>
              </w:rPr>
              <w:tab/>
            </w:r>
            <w:r w:rsidRPr="00C06C00">
              <w:rPr>
                <w:noProof/>
                <w:webHidden/>
              </w:rPr>
              <w:fldChar w:fldCharType="begin"/>
            </w:r>
            <w:r w:rsidR="00C06C00" w:rsidRPr="00C06C00">
              <w:rPr>
                <w:noProof/>
                <w:webHidden/>
              </w:rPr>
              <w:instrText xml:space="preserve"> PAGEREF _Toc307828379 \h </w:instrText>
            </w:r>
            <w:r w:rsidRPr="00C06C00">
              <w:rPr>
                <w:noProof/>
                <w:webHidden/>
              </w:rPr>
            </w:r>
            <w:r w:rsidRPr="00C06C00">
              <w:rPr>
                <w:noProof/>
                <w:webHidden/>
              </w:rPr>
              <w:fldChar w:fldCharType="separate"/>
            </w:r>
            <w:r w:rsidR="00C06C00" w:rsidRPr="00C06C00">
              <w:rPr>
                <w:noProof/>
                <w:webHidden/>
              </w:rPr>
              <w:t>137</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80" w:history="1">
            <w:r w:rsidR="00C06C00" w:rsidRPr="00C06C00">
              <w:rPr>
                <w:rStyle w:val="Hyperlink"/>
                <w:noProof/>
              </w:rPr>
              <w:t>Apoptotic cell death assay</w:t>
            </w:r>
            <w:r w:rsidR="00C06C00" w:rsidRPr="00C06C00">
              <w:rPr>
                <w:noProof/>
                <w:webHidden/>
              </w:rPr>
              <w:tab/>
            </w:r>
            <w:r w:rsidRPr="00C06C00">
              <w:rPr>
                <w:noProof/>
                <w:webHidden/>
              </w:rPr>
              <w:fldChar w:fldCharType="begin"/>
            </w:r>
            <w:r w:rsidR="00C06C00" w:rsidRPr="00C06C00">
              <w:rPr>
                <w:noProof/>
                <w:webHidden/>
              </w:rPr>
              <w:instrText xml:space="preserve"> PAGEREF _Toc307828380 \h </w:instrText>
            </w:r>
            <w:r w:rsidRPr="00C06C00">
              <w:rPr>
                <w:noProof/>
                <w:webHidden/>
              </w:rPr>
            </w:r>
            <w:r w:rsidRPr="00C06C00">
              <w:rPr>
                <w:noProof/>
                <w:webHidden/>
              </w:rPr>
              <w:fldChar w:fldCharType="separate"/>
            </w:r>
            <w:r w:rsidR="00C06C00" w:rsidRPr="00C06C00">
              <w:rPr>
                <w:noProof/>
                <w:webHidden/>
              </w:rPr>
              <w:t>137</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81" w:history="1">
            <w:r w:rsidR="00C06C00" w:rsidRPr="00C06C00">
              <w:rPr>
                <w:rStyle w:val="Hyperlink"/>
                <w:noProof/>
              </w:rPr>
              <w:t>Measurement of ROS</w:t>
            </w:r>
            <w:r w:rsidR="00C06C00" w:rsidRPr="00C06C00">
              <w:rPr>
                <w:noProof/>
                <w:webHidden/>
              </w:rPr>
              <w:tab/>
            </w:r>
            <w:r w:rsidRPr="00C06C00">
              <w:rPr>
                <w:noProof/>
                <w:webHidden/>
              </w:rPr>
              <w:fldChar w:fldCharType="begin"/>
            </w:r>
            <w:r w:rsidR="00C06C00" w:rsidRPr="00C06C00">
              <w:rPr>
                <w:noProof/>
                <w:webHidden/>
              </w:rPr>
              <w:instrText xml:space="preserve"> PAGEREF _Toc307828381 \h </w:instrText>
            </w:r>
            <w:r w:rsidRPr="00C06C00">
              <w:rPr>
                <w:noProof/>
                <w:webHidden/>
              </w:rPr>
            </w:r>
            <w:r w:rsidRPr="00C06C00">
              <w:rPr>
                <w:noProof/>
                <w:webHidden/>
              </w:rPr>
              <w:fldChar w:fldCharType="separate"/>
            </w:r>
            <w:r w:rsidR="00C06C00" w:rsidRPr="00C06C00">
              <w:rPr>
                <w:noProof/>
                <w:webHidden/>
              </w:rPr>
              <w:t>138</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82" w:history="1">
            <w:r w:rsidR="00C06C00" w:rsidRPr="00C06C00">
              <w:rPr>
                <w:rStyle w:val="Hyperlink"/>
                <w:noProof/>
              </w:rPr>
              <w:t>DNA damage assay</w:t>
            </w:r>
            <w:r w:rsidR="00C06C00" w:rsidRPr="00C06C00">
              <w:rPr>
                <w:noProof/>
                <w:webHidden/>
              </w:rPr>
              <w:tab/>
            </w:r>
            <w:r w:rsidRPr="00C06C00">
              <w:rPr>
                <w:noProof/>
                <w:webHidden/>
              </w:rPr>
              <w:fldChar w:fldCharType="begin"/>
            </w:r>
            <w:r w:rsidR="00C06C00" w:rsidRPr="00C06C00">
              <w:rPr>
                <w:noProof/>
                <w:webHidden/>
              </w:rPr>
              <w:instrText xml:space="preserve"> PAGEREF _Toc307828382 \h </w:instrText>
            </w:r>
            <w:r w:rsidRPr="00C06C00">
              <w:rPr>
                <w:noProof/>
                <w:webHidden/>
              </w:rPr>
            </w:r>
            <w:r w:rsidRPr="00C06C00">
              <w:rPr>
                <w:noProof/>
                <w:webHidden/>
              </w:rPr>
              <w:fldChar w:fldCharType="separate"/>
            </w:r>
            <w:r w:rsidR="00C06C00" w:rsidRPr="00C06C00">
              <w:rPr>
                <w:noProof/>
                <w:webHidden/>
              </w:rPr>
              <w:t>138</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83" w:history="1">
            <w:r w:rsidR="00C06C00" w:rsidRPr="00C06C00">
              <w:rPr>
                <w:rStyle w:val="Hyperlink"/>
                <w:noProof/>
              </w:rPr>
              <w:t>Western immunoblotting</w:t>
            </w:r>
            <w:r w:rsidR="00C06C00" w:rsidRPr="00C06C00">
              <w:rPr>
                <w:noProof/>
                <w:webHidden/>
              </w:rPr>
              <w:tab/>
            </w:r>
            <w:r w:rsidRPr="00C06C00">
              <w:rPr>
                <w:noProof/>
                <w:webHidden/>
              </w:rPr>
              <w:fldChar w:fldCharType="begin"/>
            </w:r>
            <w:r w:rsidR="00C06C00" w:rsidRPr="00C06C00">
              <w:rPr>
                <w:noProof/>
                <w:webHidden/>
              </w:rPr>
              <w:instrText xml:space="preserve"> PAGEREF _Toc307828383 \h </w:instrText>
            </w:r>
            <w:r w:rsidRPr="00C06C00">
              <w:rPr>
                <w:noProof/>
                <w:webHidden/>
              </w:rPr>
            </w:r>
            <w:r w:rsidRPr="00C06C00">
              <w:rPr>
                <w:noProof/>
                <w:webHidden/>
              </w:rPr>
              <w:fldChar w:fldCharType="separate"/>
            </w:r>
            <w:r w:rsidR="00C06C00" w:rsidRPr="00C06C00">
              <w:rPr>
                <w:noProof/>
                <w:webHidden/>
              </w:rPr>
              <w:t>139</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84" w:history="1">
            <w:r w:rsidR="00C06C00" w:rsidRPr="00C06C00">
              <w:rPr>
                <w:rStyle w:val="Hyperlink"/>
                <w:noProof/>
              </w:rPr>
              <w:t>Statistical analysis</w:t>
            </w:r>
            <w:r w:rsidR="00C06C00" w:rsidRPr="00C06C00">
              <w:rPr>
                <w:noProof/>
                <w:webHidden/>
              </w:rPr>
              <w:tab/>
            </w:r>
            <w:r w:rsidRPr="00C06C00">
              <w:rPr>
                <w:noProof/>
                <w:webHidden/>
              </w:rPr>
              <w:fldChar w:fldCharType="begin"/>
            </w:r>
            <w:r w:rsidR="00C06C00" w:rsidRPr="00C06C00">
              <w:rPr>
                <w:noProof/>
                <w:webHidden/>
              </w:rPr>
              <w:instrText xml:space="preserve"> PAGEREF _Toc307828384 \h </w:instrText>
            </w:r>
            <w:r w:rsidRPr="00C06C00">
              <w:rPr>
                <w:noProof/>
                <w:webHidden/>
              </w:rPr>
            </w:r>
            <w:r w:rsidRPr="00C06C00">
              <w:rPr>
                <w:noProof/>
                <w:webHidden/>
              </w:rPr>
              <w:fldChar w:fldCharType="separate"/>
            </w:r>
            <w:r w:rsidR="00C06C00" w:rsidRPr="00C06C00">
              <w:rPr>
                <w:noProof/>
                <w:webHidden/>
              </w:rPr>
              <w:t>139</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85" w:history="1">
            <w:r w:rsidR="00C06C00" w:rsidRPr="00C06C00">
              <w:rPr>
                <w:rStyle w:val="Hyperlink"/>
                <w:noProof/>
              </w:rPr>
              <w:t>Results</w:t>
            </w:r>
            <w:r w:rsidR="00C06C00" w:rsidRPr="00C06C00">
              <w:rPr>
                <w:noProof/>
                <w:webHidden/>
              </w:rPr>
              <w:tab/>
            </w:r>
            <w:r w:rsidRPr="00C06C00">
              <w:rPr>
                <w:noProof/>
                <w:webHidden/>
              </w:rPr>
              <w:fldChar w:fldCharType="begin"/>
            </w:r>
            <w:r w:rsidR="00C06C00" w:rsidRPr="00C06C00">
              <w:rPr>
                <w:noProof/>
                <w:webHidden/>
              </w:rPr>
              <w:instrText xml:space="preserve"> PAGEREF _Toc307828385 \h </w:instrText>
            </w:r>
            <w:r w:rsidRPr="00C06C00">
              <w:rPr>
                <w:noProof/>
                <w:webHidden/>
              </w:rPr>
            </w:r>
            <w:r w:rsidRPr="00C06C00">
              <w:rPr>
                <w:noProof/>
                <w:webHidden/>
              </w:rPr>
              <w:fldChar w:fldCharType="separate"/>
            </w:r>
            <w:r w:rsidR="00C06C00" w:rsidRPr="00C06C00">
              <w:rPr>
                <w:noProof/>
                <w:webHidden/>
              </w:rPr>
              <w:t>141</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86" w:history="1">
            <w:r w:rsidR="00C06C00" w:rsidRPr="00C06C00">
              <w:rPr>
                <w:rStyle w:val="Hyperlink"/>
                <w:noProof/>
              </w:rPr>
              <w:t>NNK- and B[a]P-induced cellular carcinogenesis</w:t>
            </w:r>
            <w:r w:rsidR="00C06C00" w:rsidRPr="00C06C00">
              <w:rPr>
                <w:noProof/>
                <w:webHidden/>
              </w:rPr>
              <w:tab/>
            </w:r>
            <w:r w:rsidRPr="00C06C00">
              <w:rPr>
                <w:noProof/>
                <w:webHidden/>
              </w:rPr>
              <w:fldChar w:fldCharType="begin"/>
            </w:r>
            <w:r w:rsidR="00C06C00" w:rsidRPr="00C06C00">
              <w:rPr>
                <w:noProof/>
                <w:webHidden/>
              </w:rPr>
              <w:instrText xml:space="preserve"> PAGEREF _Toc307828386 \h </w:instrText>
            </w:r>
            <w:r w:rsidRPr="00C06C00">
              <w:rPr>
                <w:noProof/>
                <w:webHidden/>
              </w:rPr>
            </w:r>
            <w:r w:rsidRPr="00C06C00">
              <w:rPr>
                <w:noProof/>
                <w:webHidden/>
              </w:rPr>
              <w:fldChar w:fldCharType="separate"/>
            </w:r>
            <w:r w:rsidR="00C06C00" w:rsidRPr="00C06C00">
              <w:rPr>
                <w:noProof/>
                <w:webHidden/>
              </w:rPr>
              <w:t>141</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87" w:history="1">
            <w:r w:rsidR="00C06C00" w:rsidRPr="00C06C00">
              <w:rPr>
                <w:rStyle w:val="Hyperlink"/>
                <w:noProof/>
              </w:rPr>
              <w:t>Short-term targeted endpoints: ROS elevation, the ERK pathway, cell proliferation, and DNA damage transiently induced by short-term exposure to NNK and B[a]P</w:t>
            </w:r>
            <w:r w:rsidR="00C06C00" w:rsidRPr="00C06C00">
              <w:rPr>
                <w:noProof/>
                <w:webHidden/>
              </w:rPr>
              <w:tab/>
            </w:r>
            <w:r w:rsidRPr="00C06C00">
              <w:rPr>
                <w:noProof/>
                <w:webHidden/>
              </w:rPr>
              <w:fldChar w:fldCharType="begin"/>
            </w:r>
            <w:r w:rsidR="00C06C00" w:rsidRPr="00C06C00">
              <w:rPr>
                <w:noProof/>
                <w:webHidden/>
              </w:rPr>
              <w:instrText xml:space="preserve"> PAGEREF _Toc307828387 \h </w:instrText>
            </w:r>
            <w:r w:rsidRPr="00C06C00">
              <w:rPr>
                <w:noProof/>
                <w:webHidden/>
              </w:rPr>
            </w:r>
            <w:r w:rsidRPr="00C06C00">
              <w:rPr>
                <w:noProof/>
                <w:webHidden/>
              </w:rPr>
              <w:fldChar w:fldCharType="separate"/>
            </w:r>
            <w:r w:rsidR="00C06C00" w:rsidRPr="00C06C00">
              <w:rPr>
                <w:noProof/>
                <w:webHidden/>
              </w:rPr>
              <w:t>142</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88" w:history="1">
            <w:r w:rsidR="00C06C00" w:rsidRPr="00C06C00">
              <w:rPr>
                <w:rStyle w:val="Hyperlink"/>
                <w:noProof/>
              </w:rPr>
              <w:t>Cytotoxicity of EC, ECG, EGC, and EGCG</w:t>
            </w:r>
            <w:r w:rsidR="00C06C00" w:rsidRPr="00C06C00">
              <w:rPr>
                <w:noProof/>
                <w:webHidden/>
              </w:rPr>
              <w:tab/>
            </w:r>
            <w:r w:rsidRPr="00C06C00">
              <w:rPr>
                <w:noProof/>
                <w:webHidden/>
              </w:rPr>
              <w:fldChar w:fldCharType="begin"/>
            </w:r>
            <w:r w:rsidR="00C06C00" w:rsidRPr="00C06C00">
              <w:rPr>
                <w:noProof/>
                <w:webHidden/>
              </w:rPr>
              <w:instrText xml:space="preserve"> PAGEREF _Toc307828388 \h </w:instrText>
            </w:r>
            <w:r w:rsidRPr="00C06C00">
              <w:rPr>
                <w:noProof/>
                <w:webHidden/>
              </w:rPr>
            </w:r>
            <w:r w:rsidRPr="00C06C00">
              <w:rPr>
                <w:noProof/>
                <w:webHidden/>
              </w:rPr>
              <w:fldChar w:fldCharType="separate"/>
            </w:r>
            <w:r w:rsidR="00C06C00" w:rsidRPr="00C06C00">
              <w:rPr>
                <w:noProof/>
                <w:webHidden/>
              </w:rPr>
              <w:t>143</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89" w:history="1">
            <w:r w:rsidR="00C06C00" w:rsidRPr="00C06C00">
              <w:rPr>
                <w:rStyle w:val="Hyperlink"/>
                <w:noProof/>
              </w:rPr>
              <w:t>Catechin suppression of NNK- and B[a]P-induced short-term targeted endpoints in MCF10A cells</w:t>
            </w:r>
            <w:r w:rsidR="00C06C00" w:rsidRPr="00C06C00">
              <w:rPr>
                <w:noProof/>
                <w:webHidden/>
              </w:rPr>
              <w:tab/>
            </w:r>
            <w:r w:rsidRPr="00C06C00">
              <w:rPr>
                <w:noProof/>
                <w:webHidden/>
              </w:rPr>
              <w:fldChar w:fldCharType="begin"/>
            </w:r>
            <w:r w:rsidR="00C06C00" w:rsidRPr="00C06C00">
              <w:rPr>
                <w:noProof/>
                <w:webHidden/>
              </w:rPr>
              <w:instrText xml:space="preserve"> PAGEREF _Toc307828389 \h </w:instrText>
            </w:r>
            <w:r w:rsidRPr="00C06C00">
              <w:rPr>
                <w:noProof/>
                <w:webHidden/>
              </w:rPr>
            </w:r>
            <w:r w:rsidRPr="00C06C00">
              <w:rPr>
                <w:noProof/>
                <w:webHidden/>
              </w:rPr>
              <w:fldChar w:fldCharType="separate"/>
            </w:r>
            <w:r w:rsidR="00C06C00" w:rsidRPr="00C06C00">
              <w:rPr>
                <w:noProof/>
                <w:webHidden/>
              </w:rPr>
              <w:t>144</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90" w:history="1">
            <w:r w:rsidR="00C06C00" w:rsidRPr="00C06C00">
              <w:rPr>
                <w:rStyle w:val="Hyperlink"/>
                <w:noProof/>
              </w:rPr>
              <w:t>Catechin suppression of NNK- and B[a]P-induced short-term targeted endpoints in MCF7 cells</w:t>
            </w:r>
            <w:r w:rsidR="00C06C00" w:rsidRPr="00C06C00">
              <w:rPr>
                <w:noProof/>
                <w:webHidden/>
              </w:rPr>
              <w:tab/>
            </w:r>
            <w:r w:rsidRPr="00C06C00">
              <w:rPr>
                <w:noProof/>
                <w:webHidden/>
              </w:rPr>
              <w:fldChar w:fldCharType="begin"/>
            </w:r>
            <w:r w:rsidR="00C06C00" w:rsidRPr="00C06C00">
              <w:rPr>
                <w:noProof/>
                <w:webHidden/>
              </w:rPr>
              <w:instrText xml:space="preserve"> PAGEREF _Toc307828390 \h </w:instrText>
            </w:r>
            <w:r w:rsidRPr="00C06C00">
              <w:rPr>
                <w:noProof/>
                <w:webHidden/>
              </w:rPr>
            </w:r>
            <w:r w:rsidRPr="00C06C00">
              <w:rPr>
                <w:noProof/>
                <w:webHidden/>
              </w:rPr>
              <w:fldChar w:fldCharType="separate"/>
            </w:r>
            <w:r w:rsidR="00C06C00" w:rsidRPr="00C06C00">
              <w:rPr>
                <w:noProof/>
                <w:webHidden/>
              </w:rPr>
              <w:t>144</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391" w:history="1">
            <w:r w:rsidR="00C06C00" w:rsidRPr="00C06C00">
              <w:rPr>
                <w:rStyle w:val="Hyperlink"/>
                <w:noProof/>
              </w:rPr>
              <w:t>Catechin suppression of chronically NNK- and B[a]P-induced carcinogenesis</w:t>
            </w:r>
            <w:r w:rsidR="00C06C00" w:rsidRPr="00C06C00">
              <w:rPr>
                <w:noProof/>
                <w:webHidden/>
              </w:rPr>
              <w:tab/>
            </w:r>
            <w:r w:rsidRPr="00C06C00">
              <w:rPr>
                <w:noProof/>
                <w:webHidden/>
              </w:rPr>
              <w:fldChar w:fldCharType="begin"/>
            </w:r>
            <w:r w:rsidR="00C06C00" w:rsidRPr="00C06C00">
              <w:rPr>
                <w:noProof/>
                <w:webHidden/>
              </w:rPr>
              <w:instrText xml:space="preserve"> PAGEREF _Toc307828391 \h </w:instrText>
            </w:r>
            <w:r w:rsidRPr="00C06C00">
              <w:rPr>
                <w:noProof/>
                <w:webHidden/>
              </w:rPr>
            </w:r>
            <w:r w:rsidRPr="00C06C00">
              <w:rPr>
                <w:noProof/>
                <w:webHidden/>
              </w:rPr>
              <w:fldChar w:fldCharType="separate"/>
            </w:r>
            <w:r w:rsidR="00C06C00" w:rsidRPr="00C06C00">
              <w:rPr>
                <w:noProof/>
                <w:webHidden/>
              </w:rPr>
              <w:t>145</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92" w:history="1">
            <w:r w:rsidR="00C06C00" w:rsidRPr="00C06C00">
              <w:rPr>
                <w:rStyle w:val="Hyperlink"/>
                <w:noProof/>
              </w:rPr>
              <w:t>Discussion</w:t>
            </w:r>
            <w:r w:rsidR="00C06C00" w:rsidRPr="00C06C00">
              <w:rPr>
                <w:noProof/>
                <w:webHidden/>
              </w:rPr>
              <w:tab/>
            </w:r>
            <w:r w:rsidRPr="00C06C00">
              <w:rPr>
                <w:noProof/>
                <w:webHidden/>
              </w:rPr>
              <w:fldChar w:fldCharType="begin"/>
            </w:r>
            <w:r w:rsidR="00C06C00" w:rsidRPr="00C06C00">
              <w:rPr>
                <w:noProof/>
                <w:webHidden/>
              </w:rPr>
              <w:instrText xml:space="preserve"> PAGEREF _Toc307828392 \h </w:instrText>
            </w:r>
            <w:r w:rsidRPr="00C06C00">
              <w:rPr>
                <w:noProof/>
                <w:webHidden/>
              </w:rPr>
            </w:r>
            <w:r w:rsidRPr="00C06C00">
              <w:rPr>
                <w:noProof/>
                <w:webHidden/>
              </w:rPr>
              <w:fldChar w:fldCharType="separate"/>
            </w:r>
            <w:r w:rsidR="00C06C00" w:rsidRPr="00C06C00">
              <w:rPr>
                <w:noProof/>
                <w:webHidden/>
              </w:rPr>
              <w:t>147</w:t>
            </w:r>
            <w:r w:rsidRPr="00C06C00">
              <w:rPr>
                <w:noProof/>
                <w:webHidden/>
              </w:rPr>
              <w:fldChar w:fldCharType="end"/>
            </w:r>
          </w:hyperlink>
        </w:p>
        <w:p w:rsidR="00C06C00" w:rsidRPr="00C06C00" w:rsidRDefault="00C53D54" w:rsidP="00C06C00">
          <w:pPr>
            <w:pStyle w:val="TOC1"/>
            <w:rPr>
              <w:rFonts w:eastAsiaTheme="minorEastAsia"/>
              <w:lang w:eastAsia="en-US"/>
            </w:rPr>
          </w:pPr>
          <w:hyperlink w:anchor="_Toc307828393" w:history="1">
            <w:r w:rsidR="00C06C00" w:rsidRPr="00C06C00">
              <w:rPr>
                <w:rStyle w:val="Hyperlink"/>
              </w:rPr>
              <w:t>LIST OF REFERENCES</w:t>
            </w:r>
            <w:r w:rsidR="00C06C00" w:rsidRPr="00C06C00">
              <w:rPr>
                <w:webHidden/>
              </w:rPr>
              <w:tab/>
            </w:r>
            <w:r w:rsidRPr="00C06C00">
              <w:rPr>
                <w:webHidden/>
              </w:rPr>
              <w:fldChar w:fldCharType="begin"/>
            </w:r>
            <w:r w:rsidR="00C06C00" w:rsidRPr="00C06C00">
              <w:rPr>
                <w:webHidden/>
              </w:rPr>
              <w:instrText xml:space="preserve"> PAGEREF _Toc307828393 \h </w:instrText>
            </w:r>
            <w:r w:rsidRPr="00C06C00">
              <w:rPr>
                <w:webHidden/>
              </w:rPr>
            </w:r>
            <w:r w:rsidRPr="00C06C00">
              <w:rPr>
                <w:webHidden/>
              </w:rPr>
              <w:fldChar w:fldCharType="separate"/>
            </w:r>
            <w:r w:rsidR="00C06C00" w:rsidRPr="00C06C00">
              <w:rPr>
                <w:webHidden/>
              </w:rPr>
              <w:t>151</w:t>
            </w:r>
            <w:r w:rsidRPr="00C06C00">
              <w:rPr>
                <w:webHidden/>
              </w:rPr>
              <w:fldChar w:fldCharType="end"/>
            </w:r>
          </w:hyperlink>
        </w:p>
        <w:p w:rsidR="00C06C00" w:rsidRPr="00C06C00" w:rsidRDefault="00C53D54" w:rsidP="00C06C00">
          <w:pPr>
            <w:pStyle w:val="TOC1"/>
            <w:rPr>
              <w:rFonts w:eastAsiaTheme="minorEastAsia"/>
              <w:lang w:eastAsia="en-US"/>
            </w:rPr>
          </w:pPr>
          <w:hyperlink w:anchor="_Toc307828395" w:history="1">
            <w:r w:rsidR="00C06C00" w:rsidRPr="00C06C00">
              <w:rPr>
                <w:rStyle w:val="Hyperlink"/>
              </w:rPr>
              <w:t>APPENDIX</w:t>
            </w:r>
            <w:r w:rsidR="00C06C00" w:rsidRPr="00C06C00">
              <w:rPr>
                <w:webHidden/>
              </w:rPr>
              <w:tab/>
            </w:r>
            <w:r w:rsidRPr="00C06C00">
              <w:rPr>
                <w:webHidden/>
              </w:rPr>
              <w:fldChar w:fldCharType="begin"/>
            </w:r>
            <w:r w:rsidR="00C06C00" w:rsidRPr="00C06C00">
              <w:rPr>
                <w:webHidden/>
              </w:rPr>
              <w:instrText xml:space="preserve"> PAGEREF _Toc307828395 \h </w:instrText>
            </w:r>
            <w:r w:rsidRPr="00C06C00">
              <w:rPr>
                <w:webHidden/>
              </w:rPr>
            </w:r>
            <w:r w:rsidRPr="00C06C00">
              <w:rPr>
                <w:webHidden/>
              </w:rPr>
              <w:fldChar w:fldCharType="separate"/>
            </w:r>
            <w:r w:rsidR="00C06C00" w:rsidRPr="00C06C00">
              <w:rPr>
                <w:webHidden/>
              </w:rPr>
              <w:t>160</w:t>
            </w:r>
            <w:r w:rsidRPr="00C06C00">
              <w:rPr>
                <w:webHidden/>
              </w:rPr>
              <w:fldChar w:fldCharType="end"/>
            </w:r>
          </w:hyperlink>
        </w:p>
        <w:p w:rsidR="00C06C00" w:rsidRPr="00C06C00" w:rsidRDefault="00C53D54" w:rsidP="00C06C00">
          <w:pPr>
            <w:pStyle w:val="TOC1"/>
            <w:rPr>
              <w:rFonts w:eastAsiaTheme="minorEastAsia"/>
              <w:lang w:eastAsia="en-US"/>
            </w:rPr>
          </w:pPr>
          <w:hyperlink w:anchor="_Toc307828396" w:history="1">
            <w:r w:rsidR="00C06C00" w:rsidRPr="00C06C00">
              <w:rPr>
                <w:rStyle w:val="Hyperlink"/>
              </w:rPr>
              <w:t>PART –IV</w:t>
            </w:r>
            <w:r w:rsidR="00C06C00" w:rsidRPr="00C06C00">
              <w:rPr>
                <w:webHidden/>
              </w:rPr>
              <w:tab/>
            </w:r>
            <w:r w:rsidRPr="00C06C00">
              <w:rPr>
                <w:webHidden/>
              </w:rPr>
              <w:fldChar w:fldCharType="begin"/>
            </w:r>
            <w:r w:rsidR="00C06C00" w:rsidRPr="00C06C00">
              <w:rPr>
                <w:webHidden/>
              </w:rPr>
              <w:instrText xml:space="preserve"> PAGEREF _Toc307828396 \h </w:instrText>
            </w:r>
            <w:r w:rsidRPr="00C06C00">
              <w:rPr>
                <w:webHidden/>
              </w:rPr>
            </w:r>
            <w:r w:rsidRPr="00C06C00">
              <w:rPr>
                <w:webHidden/>
              </w:rPr>
              <w:fldChar w:fldCharType="separate"/>
            </w:r>
            <w:r w:rsidR="00C06C00" w:rsidRPr="00C06C00">
              <w:rPr>
                <w:webHidden/>
              </w:rPr>
              <w:t>174</w:t>
            </w:r>
            <w:r w:rsidRPr="00C06C00">
              <w:rPr>
                <w:webHidden/>
              </w:rPr>
              <w:fldChar w:fldCharType="end"/>
            </w:r>
          </w:hyperlink>
        </w:p>
        <w:p w:rsidR="00C06C00" w:rsidRPr="00C06C00" w:rsidRDefault="00C53D54" w:rsidP="00C06C00">
          <w:pPr>
            <w:pStyle w:val="TOC1"/>
            <w:rPr>
              <w:rFonts w:eastAsiaTheme="minorEastAsia"/>
              <w:lang w:eastAsia="en-US"/>
            </w:rPr>
          </w:pPr>
          <w:hyperlink w:anchor="_Toc307828397" w:history="1">
            <w:r w:rsidR="00C06C00" w:rsidRPr="00C06C00">
              <w:rPr>
                <w:rStyle w:val="Hyperlink"/>
              </w:rPr>
              <w:t>MESENCHYMAL AND STEM-LIKE CELL PROPERTIES TARGETED BY GREEN TEA AND GRAPE SEED EXTRACT IN SUPPRESSION OF CHRONIC BREAST CELL CARCINOGENESIS</w:t>
            </w:r>
            <w:r w:rsidR="00C06C00" w:rsidRPr="00C06C00">
              <w:rPr>
                <w:webHidden/>
              </w:rPr>
              <w:tab/>
            </w:r>
            <w:r w:rsidRPr="00C06C00">
              <w:rPr>
                <w:webHidden/>
              </w:rPr>
              <w:fldChar w:fldCharType="begin"/>
            </w:r>
            <w:r w:rsidR="00C06C00" w:rsidRPr="00C06C00">
              <w:rPr>
                <w:webHidden/>
              </w:rPr>
              <w:instrText xml:space="preserve"> PAGEREF _Toc307828397 \h </w:instrText>
            </w:r>
            <w:r w:rsidRPr="00C06C00">
              <w:rPr>
                <w:webHidden/>
              </w:rPr>
            </w:r>
            <w:r w:rsidRPr="00C06C00">
              <w:rPr>
                <w:webHidden/>
              </w:rPr>
              <w:fldChar w:fldCharType="separate"/>
            </w:r>
            <w:r w:rsidR="00C06C00" w:rsidRPr="00C06C00">
              <w:rPr>
                <w:webHidden/>
              </w:rPr>
              <w:t>174</w:t>
            </w:r>
            <w:r w:rsidRPr="00C06C00">
              <w:rPr>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399" w:history="1">
            <w:r w:rsidR="00C06C00" w:rsidRPr="00C06C00">
              <w:rPr>
                <w:rStyle w:val="Hyperlink"/>
                <w:noProof/>
                <w:lang w:eastAsia="zh-CN"/>
              </w:rPr>
              <w:t>Abstract</w:t>
            </w:r>
            <w:r w:rsidR="00C06C00" w:rsidRPr="00C06C00">
              <w:rPr>
                <w:noProof/>
                <w:webHidden/>
              </w:rPr>
              <w:tab/>
            </w:r>
            <w:r w:rsidRPr="00C06C00">
              <w:rPr>
                <w:noProof/>
                <w:webHidden/>
              </w:rPr>
              <w:fldChar w:fldCharType="begin"/>
            </w:r>
            <w:r w:rsidR="00C06C00" w:rsidRPr="00C06C00">
              <w:rPr>
                <w:noProof/>
                <w:webHidden/>
              </w:rPr>
              <w:instrText xml:space="preserve"> PAGEREF _Toc307828399 \h </w:instrText>
            </w:r>
            <w:r w:rsidRPr="00C06C00">
              <w:rPr>
                <w:noProof/>
                <w:webHidden/>
              </w:rPr>
            </w:r>
            <w:r w:rsidRPr="00C06C00">
              <w:rPr>
                <w:noProof/>
                <w:webHidden/>
              </w:rPr>
              <w:fldChar w:fldCharType="separate"/>
            </w:r>
            <w:r w:rsidR="00C06C00" w:rsidRPr="00C06C00">
              <w:rPr>
                <w:noProof/>
                <w:webHidden/>
              </w:rPr>
              <w:t>176</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400" w:history="1">
            <w:r w:rsidR="00C06C00" w:rsidRPr="00C06C00">
              <w:rPr>
                <w:rStyle w:val="Hyperlink"/>
                <w:noProof/>
              </w:rPr>
              <w:t>Introduction</w:t>
            </w:r>
            <w:r w:rsidR="00C06C00" w:rsidRPr="00C06C00">
              <w:rPr>
                <w:noProof/>
                <w:webHidden/>
              </w:rPr>
              <w:tab/>
            </w:r>
            <w:r w:rsidRPr="00C06C00">
              <w:rPr>
                <w:noProof/>
                <w:webHidden/>
              </w:rPr>
              <w:fldChar w:fldCharType="begin"/>
            </w:r>
            <w:r w:rsidR="00C06C00" w:rsidRPr="00C06C00">
              <w:rPr>
                <w:noProof/>
                <w:webHidden/>
              </w:rPr>
              <w:instrText xml:space="preserve"> PAGEREF _Toc307828400 \h </w:instrText>
            </w:r>
            <w:r w:rsidRPr="00C06C00">
              <w:rPr>
                <w:noProof/>
                <w:webHidden/>
              </w:rPr>
            </w:r>
            <w:r w:rsidRPr="00C06C00">
              <w:rPr>
                <w:noProof/>
                <w:webHidden/>
              </w:rPr>
              <w:fldChar w:fldCharType="separate"/>
            </w:r>
            <w:r w:rsidR="00C06C00" w:rsidRPr="00C06C00">
              <w:rPr>
                <w:noProof/>
                <w:webHidden/>
              </w:rPr>
              <w:t>177</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401" w:history="1">
            <w:r w:rsidR="00C06C00" w:rsidRPr="00C06C00">
              <w:rPr>
                <w:rStyle w:val="Hyperlink"/>
                <w:noProof/>
              </w:rPr>
              <w:t>Materials and Methods</w:t>
            </w:r>
            <w:r w:rsidR="00C06C00" w:rsidRPr="00C06C00">
              <w:rPr>
                <w:noProof/>
                <w:webHidden/>
              </w:rPr>
              <w:tab/>
            </w:r>
            <w:r w:rsidRPr="00C06C00">
              <w:rPr>
                <w:noProof/>
                <w:webHidden/>
              </w:rPr>
              <w:fldChar w:fldCharType="begin"/>
            </w:r>
            <w:r w:rsidR="00C06C00" w:rsidRPr="00C06C00">
              <w:rPr>
                <w:noProof/>
                <w:webHidden/>
              </w:rPr>
              <w:instrText xml:space="preserve"> PAGEREF _Toc307828401 \h </w:instrText>
            </w:r>
            <w:r w:rsidRPr="00C06C00">
              <w:rPr>
                <w:noProof/>
                <w:webHidden/>
              </w:rPr>
            </w:r>
            <w:r w:rsidRPr="00C06C00">
              <w:rPr>
                <w:noProof/>
                <w:webHidden/>
              </w:rPr>
              <w:fldChar w:fldCharType="separate"/>
            </w:r>
            <w:r w:rsidR="00C06C00" w:rsidRPr="00C06C00">
              <w:rPr>
                <w:noProof/>
                <w:webHidden/>
              </w:rPr>
              <w:t>180</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02" w:history="1">
            <w:r w:rsidR="00C06C00" w:rsidRPr="00C06C00">
              <w:rPr>
                <w:rStyle w:val="Hyperlink"/>
                <w:noProof/>
              </w:rPr>
              <w:t>Cell cultures and reagents</w:t>
            </w:r>
            <w:r w:rsidR="00C06C00" w:rsidRPr="00C06C00">
              <w:rPr>
                <w:noProof/>
                <w:webHidden/>
              </w:rPr>
              <w:tab/>
            </w:r>
            <w:r w:rsidRPr="00C06C00">
              <w:rPr>
                <w:noProof/>
                <w:webHidden/>
              </w:rPr>
              <w:fldChar w:fldCharType="begin"/>
            </w:r>
            <w:r w:rsidR="00C06C00" w:rsidRPr="00C06C00">
              <w:rPr>
                <w:noProof/>
                <w:webHidden/>
              </w:rPr>
              <w:instrText xml:space="preserve"> PAGEREF _Toc307828402 \h </w:instrText>
            </w:r>
            <w:r w:rsidRPr="00C06C00">
              <w:rPr>
                <w:noProof/>
                <w:webHidden/>
              </w:rPr>
            </w:r>
            <w:r w:rsidRPr="00C06C00">
              <w:rPr>
                <w:noProof/>
                <w:webHidden/>
              </w:rPr>
              <w:fldChar w:fldCharType="separate"/>
            </w:r>
            <w:r w:rsidR="00C06C00" w:rsidRPr="00C06C00">
              <w:rPr>
                <w:noProof/>
                <w:webHidden/>
              </w:rPr>
              <w:t>180</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03" w:history="1">
            <w:r w:rsidR="00C06C00" w:rsidRPr="00C06C00">
              <w:rPr>
                <w:rStyle w:val="Hyperlink"/>
                <w:noProof/>
              </w:rPr>
              <w:t>Induction and suppression of cell carcinogenesis</w:t>
            </w:r>
            <w:r w:rsidR="00C06C00" w:rsidRPr="00C06C00">
              <w:rPr>
                <w:noProof/>
                <w:webHidden/>
              </w:rPr>
              <w:tab/>
            </w:r>
            <w:r w:rsidRPr="00C06C00">
              <w:rPr>
                <w:noProof/>
                <w:webHidden/>
              </w:rPr>
              <w:fldChar w:fldCharType="begin"/>
            </w:r>
            <w:r w:rsidR="00C06C00" w:rsidRPr="00C06C00">
              <w:rPr>
                <w:noProof/>
                <w:webHidden/>
              </w:rPr>
              <w:instrText xml:space="preserve"> PAGEREF _Toc307828403 \h </w:instrText>
            </w:r>
            <w:r w:rsidRPr="00C06C00">
              <w:rPr>
                <w:noProof/>
                <w:webHidden/>
              </w:rPr>
            </w:r>
            <w:r w:rsidRPr="00C06C00">
              <w:rPr>
                <w:noProof/>
                <w:webHidden/>
              </w:rPr>
              <w:fldChar w:fldCharType="separate"/>
            </w:r>
            <w:r w:rsidR="00C06C00" w:rsidRPr="00C06C00">
              <w:rPr>
                <w:noProof/>
                <w:webHidden/>
              </w:rPr>
              <w:t>180</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04" w:history="1">
            <w:r w:rsidR="00C06C00" w:rsidRPr="00C06C00">
              <w:rPr>
                <w:rStyle w:val="Hyperlink"/>
                <w:noProof/>
              </w:rPr>
              <w:t>Reduced dependence on growth factors assay</w:t>
            </w:r>
            <w:r w:rsidR="00C06C00" w:rsidRPr="00C06C00">
              <w:rPr>
                <w:noProof/>
                <w:webHidden/>
              </w:rPr>
              <w:tab/>
            </w:r>
            <w:r w:rsidRPr="00C06C00">
              <w:rPr>
                <w:noProof/>
                <w:webHidden/>
              </w:rPr>
              <w:fldChar w:fldCharType="begin"/>
            </w:r>
            <w:r w:rsidR="00C06C00" w:rsidRPr="00C06C00">
              <w:rPr>
                <w:noProof/>
                <w:webHidden/>
              </w:rPr>
              <w:instrText xml:space="preserve"> PAGEREF _Toc307828404 \h </w:instrText>
            </w:r>
            <w:r w:rsidRPr="00C06C00">
              <w:rPr>
                <w:noProof/>
                <w:webHidden/>
              </w:rPr>
            </w:r>
            <w:r w:rsidRPr="00C06C00">
              <w:rPr>
                <w:noProof/>
                <w:webHidden/>
              </w:rPr>
              <w:fldChar w:fldCharType="separate"/>
            </w:r>
            <w:r w:rsidR="00C06C00" w:rsidRPr="00C06C00">
              <w:rPr>
                <w:noProof/>
                <w:webHidden/>
              </w:rPr>
              <w:t>180</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05" w:history="1">
            <w:r w:rsidR="00C06C00" w:rsidRPr="00C06C00">
              <w:rPr>
                <w:rStyle w:val="Hyperlink"/>
                <w:noProof/>
              </w:rPr>
              <w:t>Anchorage-independent cell growth assay</w:t>
            </w:r>
            <w:r w:rsidR="00C06C00" w:rsidRPr="00C06C00">
              <w:rPr>
                <w:noProof/>
                <w:webHidden/>
              </w:rPr>
              <w:tab/>
            </w:r>
            <w:r w:rsidRPr="00C06C00">
              <w:rPr>
                <w:noProof/>
                <w:webHidden/>
              </w:rPr>
              <w:fldChar w:fldCharType="begin"/>
            </w:r>
            <w:r w:rsidR="00C06C00" w:rsidRPr="00C06C00">
              <w:rPr>
                <w:noProof/>
                <w:webHidden/>
              </w:rPr>
              <w:instrText xml:space="preserve"> PAGEREF _Toc307828405 \h </w:instrText>
            </w:r>
            <w:r w:rsidRPr="00C06C00">
              <w:rPr>
                <w:noProof/>
                <w:webHidden/>
              </w:rPr>
            </w:r>
            <w:r w:rsidRPr="00C06C00">
              <w:rPr>
                <w:noProof/>
                <w:webHidden/>
              </w:rPr>
              <w:fldChar w:fldCharType="separate"/>
            </w:r>
            <w:r w:rsidR="00C06C00" w:rsidRPr="00C06C00">
              <w:rPr>
                <w:noProof/>
                <w:webHidden/>
              </w:rPr>
              <w:t>181</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06" w:history="1">
            <w:r w:rsidR="00C06C00" w:rsidRPr="00C06C00">
              <w:rPr>
                <w:rStyle w:val="Hyperlink"/>
                <w:noProof/>
              </w:rPr>
              <w:t>Cell mobility-healing assay</w:t>
            </w:r>
            <w:r w:rsidR="00C06C00" w:rsidRPr="00C06C00">
              <w:rPr>
                <w:noProof/>
                <w:webHidden/>
              </w:rPr>
              <w:tab/>
            </w:r>
            <w:r w:rsidRPr="00C06C00">
              <w:rPr>
                <w:noProof/>
                <w:webHidden/>
              </w:rPr>
              <w:fldChar w:fldCharType="begin"/>
            </w:r>
            <w:r w:rsidR="00C06C00" w:rsidRPr="00C06C00">
              <w:rPr>
                <w:noProof/>
                <w:webHidden/>
              </w:rPr>
              <w:instrText xml:space="preserve"> PAGEREF _Toc307828406 \h </w:instrText>
            </w:r>
            <w:r w:rsidRPr="00C06C00">
              <w:rPr>
                <w:noProof/>
                <w:webHidden/>
              </w:rPr>
            </w:r>
            <w:r w:rsidRPr="00C06C00">
              <w:rPr>
                <w:noProof/>
                <w:webHidden/>
              </w:rPr>
              <w:fldChar w:fldCharType="separate"/>
            </w:r>
            <w:r w:rsidR="00C06C00" w:rsidRPr="00C06C00">
              <w:rPr>
                <w:noProof/>
                <w:webHidden/>
              </w:rPr>
              <w:t>181</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07" w:history="1">
            <w:r w:rsidR="00C06C00" w:rsidRPr="00C06C00">
              <w:rPr>
                <w:rStyle w:val="Hyperlink"/>
                <w:i/>
                <w:noProof/>
              </w:rPr>
              <w:t>In vitro</w:t>
            </w:r>
            <w:r w:rsidR="00C06C00" w:rsidRPr="00C06C00">
              <w:rPr>
                <w:rStyle w:val="Hyperlink"/>
                <w:noProof/>
              </w:rPr>
              <w:t xml:space="preserve"> cell invasion and migration assay</w:t>
            </w:r>
            <w:r w:rsidR="00C06C00" w:rsidRPr="00C06C00">
              <w:rPr>
                <w:noProof/>
                <w:webHidden/>
              </w:rPr>
              <w:tab/>
            </w:r>
            <w:r w:rsidRPr="00C06C00">
              <w:rPr>
                <w:noProof/>
                <w:webHidden/>
              </w:rPr>
              <w:fldChar w:fldCharType="begin"/>
            </w:r>
            <w:r w:rsidR="00C06C00" w:rsidRPr="00C06C00">
              <w:rPr>
                <w:noProof/>
                <w:webHidden/>
              </w:rPr>
              <w:instrText xml:space="preserve"> PAGEREF _Toc307828407 \h </w:instrText>
            </w:r>
            <w:r w:rsidRPr="00C06C00">
              <w:rPr>
                <w:noProof/>
                <w:webHidden/>
              </w:rPr>
            </w:r>
            <w:r w:rsidRPr="00C06C00">
              <w:rPr>
                <w:noProof/>
                <w:webHidden/>
              </w:rPr>
              <w:fldChar w:fldCharType="separate"/>
            </w:r>
            <w:r w:rsidR="00C06C00" w:rsidRPr="00C06C00">
              <w:rPr>
                <w:noProof/>
                <w:webHidden/>
              </w:rPr>
              <w:t>182</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08" w:history="1">
            <w:r w:rsidR="00C06C00" w:rsidRPr="00C06C00">
              <w:rPr>
                <w:rStyle w:val="Hyperlink"/>
                <w:noProof/>
              </w:rPr>
              <w:t>Mammosphere formation</w:t>
            </w:r>
            <w:r w:rsidR="00C06C00" w:rsidRPr="00C06C00">
              <w:rPr>
                <w:noProof/>
                <w:webHidden/>
              </w:rPr>
              <w:tab/>
            </w:r>
            <w:r w:rsidRPr="00C06C00">
              <w:rPr>
                <w:noProof/>
                <w:webHidden/>
              </w:rPr>
              <w:fldChar w:fldCharType="begin"/>
            </w:r>
            <w:r w:rsidR="00C06C00" w:rsidRPr="00C06C00">
              <w:rPr>
                <w:noProof/>
                <w:webHidden/>
              </w:rPr>
              <w:instrText xml:space="preserve"> PAGEREF _Toc307828408 \h </w:instrText>
            </w:r>
            <w:r w:rsidRPr="00C06C00">
              <w:rPr>
                <w:noProof/>
                <w:webHidden/>
              </w:rPr>
            </w:r>
            <w:r w:rsidRPr="00C06C00">
              <w:rPr>
                <w:noProof/>
                <w:webHidden/>
              </w:rPr>
              <w:fldChar w:fldCharType="separate"/>
            </w:r>
            <w:r w:rsidR="00C06C00" w:rsidRPr="00C06C00">
              <w:rPr>
                <w:noProof/>
                <w:webHidden/>
              </w:rPr>
              <w:t>182</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09" w:history="1">
            <w:r w:rsidR="00C06C00" w:rsidRPr="00C06C00">
              <w:rPr>
                <w:rStyle w:val="Hyperlink"/>
                <w:noProof/>
              </w:rPr>
              <w:t>Aldehyde dehydrogenase (ALDH) assay</w:t>
            </w:r>
            <w:r w:rsidR="00C06C00" w:rsidRPr="00C06C00">
              <w:rPr>
                <w:noProof/>
                <w:webHidden/>
              </w:rPr>
              <w:tab/>
            </w:r>
            <w:r w:rsidRPr="00C06C00">
              <w:rPr>
                <w:noProof/>
                <w:webHidden/>
              </w:rPr>
              <w:fldChar w:fldCharType="begin"/>
            </w:r>
            <w:r w:rsidR="00C06C00" w:rsidRPr="00C06C00">
              <w:rPr>
                <w:noProof/>
                <w:webHidden/>
              </w:rPr>
              <w:instrText xml:space="preserve"> PAGEREF _Toc307828409 \h </w:instrText>
            </w:r>
            <w:r w:rsidRPr="00C06C00">
              <w:rPr>
                <w:noProof/>
                <w:webHidden/>
              </w:rPr>
            </w:r>
            <w:r w:rsidRPr="00C06C00">
              <w:rPr>
                <w:noProof/>
                <w:webHidden/>
              </w:rPr>
              <w:fldChar w:fldCharType="separate"/>
            </w:r>
            <w:r w:rsidR="00C06C00" w:rsidRPr="00C06C00">
              <w:rPr>
                <w:noProof/>
                <w:webHidden/>
              </w:rPr>
              <w:t>182</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10" w:history="1">
            <w:r w:rsidR="00C06C00" w:rsidRPr="00C06C00">
              <w:rPr>
                <w:rStyle w:val="Hyperlink"/>
                <w:noProof/>
              </w:rPr>
              <w:t>Flow cytometric detection of CD44 and CD24 cells</w:t>
            </w:r>
            <w:r w:rsidR="00C06C00" w:rsidRPr="00C06C00">
              <w:rPr>
                <w:noProof/>
                <w:webHidden/>
              </w:rPr>
              <w:tab/>
            </w:r>
            <w:r w:rsidRPr="00C06C00">
              <w:rPr>
                <w:noProof/>
                <w:webHidden/>
              </w:rPr>
              <w:fldChar w:fldCharType="begin"/>
            </w:r>
            <w:r w:rsidR="00C06C00" w:rsidRPr="00C06C00">
              <w:rPr>
                <w:noProof/>
                <w:webHidden/>
              </w:rPr>
              <w:instrText xml:space="preserve"> PAGEREF _Toc307828410 \h </w:instrText>
            </w:r>
            <w:r w:rsidRPr="00C06C00">
              <w:rPr>
                <w:noProof/>
                <w:webHidden/>
              </w:rPr>
            </w:r>
            <w:r w:rsidRPr="00C06C00">
              <w:rPr>
                <w:noProof/>
                <w:webHidden/>
              </w:rPr>
              <w:fldChar w:fldCharType="separate"/>
            </w:r>
            <w:r w:rsidR="00C06C00" w:rsidRPr="00C06C00">
              <w:rPr>
                <w:noProof/>
                <w:webHidden/>
              </w:rPr>
              <w:t>183</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11" w:history="1">
            <w:r w:rsidR="00C06C00" w:rsidRPr="00C06C00">
              <w:rPr>
                <w:rStyle w:val="Hyperlink"/>
                <w:noProof/>
              </w:rPr>
              <w:t>Immunofluorescence detection of CD44 and CD24 cells</w:t>
            </w:r>
            <w:r w:rsidR="00C06C00" w:rsidRPr="00C06C00">
              <w:rPr>
                <w:noProof/>
                <w:webHidden/>
              </w:rPr>
              <w:tab/>
            </w:r>
            <w:r w:rsidRPr="00C06C00">
              <w:rPr>
                <w:noProof/>
                <w:webHidden/>
              </w:rPr>
              <w:fldChar w:fldCharType="begin"/>
            </w:r>
            <w:r w:rsidR="00C06C00" w:rsidRPr="00C06C00">
              <w:rPr>
                <w:noProof/>
                <w:webHidden/>
              </w:rPr>
              <w:instrText xml:space="preserve"> PAGEREF _Toc307828411 \h </w:instrText>
            </w:r>
            <w:r w:rsidRPr="00C06C00">
              <w:rPr>
                <w:noProof/>
                <w:webHidden/>
              </w:rPr>
            </w:r>
            <w:r w:rsidRPr="00C06C00">
              <w:rPr>
                <w:noProof/>
                <w:webHidden/>
              </w:rPr>
              <w:fldChar w:fldCharType="separate"/>
            </w:r>
            <w:r w:rsidR="00C06C00" w:rsidRPr="00C06C00">
              <w:rPr>
                <w:noProof/>
                <w:webHidden/>
              </w:rPr>
              <w:t>183</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12" w:history="1">
            <w:r w:rsidR="00C06C00" w:rsidRPr="00C06C00">
              <w:rPr>
                <w:rStyle w:val="Hyperlink"/>
                <w:noProof/>
              </w:rPr>
              <w:t>Western immunoblotting</w:t>
            </w:r>
            <w:r w:rsidR="00C06C00" w:rsidRPr="00C06C00">
              <w:rPr>
                <w:noProof/>
                <w:webHidden/>
              </w:rPr>
              <w:tab/>
            </w:r>
            <w:r w:rsidRPr="00C06C00">
              <w:rPr>
                <w:noProof/>
                <w:webHidden/>
              </w:rPr>
              <w:fldChar w:fldCharType="begin"/>
            </w:r>
            <w:r w:rsidR="00C06C00" w:rsidRPr="00C06C00">
              <w:rPr>
                <w:noProof/>
                <w:webHidden/>
              </w:rPr>
              <w:instrText xml:space="preserve"> PAGEREF _Toc307828412 \h </w:instrText>
            </w:r>
            <w:r w:rsidRPr="00C06C00">
              <w:rPr>
                <w:noProof/>
                <w:webHidden/>
              </w:rPr>
            </w:r>
            <w:r w:rsidRPr="00C06C00">
              <w:rPr>
                <w:noProof/>
                <w:webHidden/>
              </w:rPr>
              <w:fldChar w:fldCharType="separate"/>
            </w:r>
            <w:r w:rsidR="00C06C00" w:rsidRPr="00C06C00">
              <w:rPr>
                <w:noProof/>
                <w:webHidden/>
              </w:rPr>
              <w:t>184</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13" w:history="1">
            <w:r w:rsidR="00C06C00" w:rsidRPr="00C06C00">
              <w:rPr>
                <w:rStyle w:val="Hyperlink"/>
                <w:noProof/>
              </w:rPr>
              <w:t>Statistical analysis</w:t>
            </w:r>
            <w:r w:rsidR="00C06C00" w:rsidRPr="00C06C00">
              <w:rPr>
                <w:noProof/>
                <w:webHidden/>
              </w:rPr>
              <w:tab/>
            </w:r>
            <w:r w:rsidRPr="00C06C00">
              <w:rPr>
                <w:noProof/>
                <w:webHidden/>
              </w:rPr>
              <w:fldChar w:fldCharType="begin"/>
            </w:r>
            <w:r w:rsidR="00C06C00" w:rsidRPr="00C06C00">
              <w:rPr>
                <w:noProof/>
                <w:webHidden/>
              </w:rPr>
              <w:instrText xml:space="preserve"> PAGEREF _Toc307828413 \h </w:instrText>
            </w:r>
            <w:r w:rsidRPr="00C06C00">
              <w:rPr>
                <w:noProof/>
                <w:webHidden/>
              </w:rPr>
            </w:r>
            <w:r w:rsidRPr="00C06C00">
              <w:rPr>
                <w:noProof/>
                <w:webHidden/>
              </w:rPr>
              <w:fldChar w:fldCharType="separate"/>
            </w:r>
            <w:r w:rsidR="00C06C00" w:rsidRPr="00C06C00">
              <w:rPr>
                <w:noProof/>
                <w:webHidden/>
              </w:rPr>
              <w:t>184</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414" w:history="1">
            <w:r w:rsidR="00C06C00" w:rsidRPr="00C06C00">
              <w:rPr>
                <w:rStyle w:val="Hyperlink"/>
                <w:noProof/>
              </w:rPr>
              <w:t>Results</w:t>
            </w:r>
            <w:r w:rsidR="00C06C00" w:rsidRPr="00C06C00">
              <w:rPr>
                <w:noProof/>
                <w:webHidden/>
              </w:rPr>
              <w:tab/>
            </w:r>
            <w:r w:rsidRPr="00C06C00">
              <w:rPr>
                <w:noProof/>
                <w:webHidden/>
              </w:rPr>
              <w:fldChar w:fldCharType="begin"/>
            </w:r>
            <w:r w:rsidR="00C06C00" w:rsidRPr="00C06C00">
              <w:rPr>
                <w:noProof/>
                <w:webHidden/>
              </w:rPr>
              <w:instrText xml:space="preserve"> PAGEREF _Toc307828414 \h </w:instrText>
            </w:r>
            <w:r w:rsidRPr="00C06C00">
              <w:rPr>
                <w:noProof/>
                <w:webHidden/>
              </w:rPr>
            </w:r>
            <w:r w:rsidRPr="00C06C00">
              <w:rPr>
                <w:noProof/>
                <w:webHidden/>
              </w:rPr>
              <w:fldChar w:fldCharType="separate"/>
            </w:r>
            <w:r w:rsidR="00C06C00" w:rsidRPr="00C06C00">
              <w:rPr>
                <w:noProof/>
                <w:webHidden/>
              </w:rPr>
              <w:t>185</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15" w:history="1">
            <w:r w:rsidR="00C06C00" w:rsidRPr="00C06C00">
              <w:rPr>
                <w:rStyle w:val="Hyperlink"/>
                <w:noProof/>
              </w:rPr>
              <w:t>NNK- and B[a]P-induced cellular carcinogenesis</w:t>
            </w:r>
            <w:r w:rsidR="00C06C00" w:rsidRPr="00C06C00">
              <w:rPr>
                <w:noProof/>
                <w:webHidden/>
              </w:rPr>
              <w:tab/>
            </w:r>
            <w:r w:rsidRPr="00C06C00">
              <w:rPr>
                <w:noProof/>
                <w:webHidden/>
              </w:rPr>
              <w:fldChar w:fldCharType="begin"/>
            </w:r>
            <w:r w:rsidR="00C06C00" w:rsidRPr="00C06C00">
              <w:rPr>
                <w:noProof/>
                <w:webHidden/>
              </w:rPr>
              <w:instrText xml:space="preserve"> PAGEREF _Toc307828415 \h </w:instrText>
            </w:r>
            <w:r w:rsidRPr="00C06C00">
              <w:rPr>
                <w:noProof/>
                <w:webHidden/>
              </w:rPr>
            </w:r>
            <w:r w:rsidRPr="00C06C00">
              <w:rPr>
                <w:noProof/>
                <w:webHidden/>
              </w:rPr>
              <w:fldChar w:fldCharType="separate"/>
            </w:r>
            <w:r w:rsidR="00C06C00" w:rsidRPr="00C06C00">
              <w:rPr>
                <w:noProof/>
                <w:webHidden/>
              </w:rPr>
              <w:t>185</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16" w:history="1">
            <w:r w:rsidR="00C06C00" w:rsidRPr="00C06C00">
              <w:rPr>
                <w:rStyle w:val="Hyperlink"/>
                <w:noProof/>
              </w:rPr>
              <w:t>NNK- and B[a]P-induced stem-like cell properties</w:t>
            </w:r>
            <w:r w:rsidR="00C06C00" w:rsidRPr="00C06C00">
              <w:rPr>
                <w:noProof/>
                <w:webHidden/>
              </w:rPr>
              <w:tab/>
            </w:r>
            <w:r w:rsidRPr="00C06C00">
              <w:rPr>
                <w:noProof/>
                <w:webHidden/>
              </w:rPr>
              <w:fldChar w:fldCharType="begin"/>
            </w:r>
            <w:r w:rsidR="00C06C00" w:rsidRPr="00C06C00">
              <w:rPr>
                <w:noProof/>
                <w:webHidden/>
              </w:rPr>
              <w:instrText xml:space="preserve"> PAGEREF _Toc307828416 \h </w:instrText>
            </w:r>
            <w:r w:rsidRPr="00C06C00">
              <w:rPr>
                <w:noProof/>
                <w:webHidden/>
              </w:rPr>
            </w:r>
            <w:r w:rsidRPr="00C06C00">
              <w:rPr>
                <w:noProof/>
                <w:webHidden/>
              </w:rPr>
              <w:fldChar w:fldCharType="separate"/>
            </w:r>
            <w:r w:rsidR="00C06C00" w:rsidRPr="00C06C00">
              <w:rPr>
                <w:noProof/>
                <w:webHidden/>
              </w:rPr>
              <w:t>186</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17" w:history="1">
            <w:r w:rsidR="00C06C00" w:rsidRPr="00C06C00">
              <w:rPr>
                <w:rStyle w:val="Hyperlink"/>
                <w:noProof/>
              </w:rPr>
              <w:t>NNK- and B[a]P-induced EMT-associated properties and markers</w:t>
            </w:r>
            <w:r w:rsidR="00C06C00" w:rsidRPr="00C06C00">
              <w:rPr>
                <w:noProof/>
                <w:webHidden/>
              </w:rPr>
              <w:tab/>
            </w:r>
            <w:r w:rsidRPr="00C06C00">
              <w:rPr>
                <w:noProof/>
                <w:webHidden/>
              </w:rPr>
              <w:fldChar w:fldCharType="begin"/>
            </w:r>
            <w:r w:rsidR="00C06C00" w:rsidRPr="00C06C00">
              <w:rPr>
                <w:noProof/>
                <w:webHidden/>
              </w:rPr>
              <w:instrText xml:space="preserve"> PAGEREF _Toc307828417 \h </w:instrText>
            </w:r>
            <w:r w:rsidRPr="00C06C00">
              <w:rPr>
                <w:noProof/>
                <w:webHidden/>
              </w:rPr>
            </w:r>
            <w:r w:rsidRPr="00C06C00">
              <w:rPr>
                <w:noProof/>
                <w:webHidden/>
              </w:rPr>
              <w:fldChar w:fldCharType="separate"/>
            </w:r>
            <w:r w:rsidR="00C06C00" w:rsidRPr="00C06C00">
              <w:rPr>
                <w:noProof/>
                <w:webHidden/>
              </w:rPr>
              <w:t>187</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18" w:history="1">
            <w:r w:rsidR="00C06C00" w:rsidRPr="00C06C00">
              <w:rPr>
                <w:rStyle w:val="Hyperlink"/>
                <w:noProof/>
              </w:rPr>
              <w:t>GTC and GSPE suppression of NNK- and B[a]P-induced cellular carcinogenesis</w:t>
            </w:r>
            <w:r w:rsidR="00C06C00" w:rsidRPr="00C06C00">
              <w:rPr>
                <w:noProof/>
                <w:webHidden/>
              </w:rPr>
              <w:tab/>
            </w:r>
            <w:r w:rsidRPr="00C06C00">
              <w:rPr>
                <w:noProof/>
                <w:webHidden/>
              </w:rPr>
              <w:fldChar w:fldCharType="begin"/>
            </w:r>
            <w:r w:rsidR="00C06C00" w:rsidRPr="00C06C00">
              <w:rPr>
                <w:noProof/>
                <w:webHidden/>
              </w:rPr>
              <w:instrText xml:space="preserve"> PAGEREF _Toc307828418 \h </w:instrText>
            </w:r>
            <w:r w:rsidRPr="00C06C00">
              <w:rPr>
                <w:noProof/>
                <w:webHidden/>
              </w:rPr>
            </w:r>
            <w:r w:rsidRPr="00C06C00">
              <w:rPr>
                <w:noProof/>
                <w:webHidden/>
              </w:rPr>
              <w:fldChar w:fldCharType="separate"/>
            </w:r>
            <w:r w:rsidR="00C06C00" w:rsidRPr="00C06C00">
              <w:rPr>
                <w:noProof/>
                <w:webHidden/>
              </w:rPr>
              <w:t>188</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19" w:history="1">
            <w:r w:rsidR="00C06C00" w:rsidRPr="00C06C00">
              <w:rPr>
                <w:rStyle w:val="Hyperlink"/>
                <w:noProof/>
              </w:rPr>
              <w:t>GTC and GSPE suppression of NNK- and B[a]P-induced stem-like cell properties</w:t>
            </w:r>
            <w:r w:rsidR="00C06C00" w:rsidRPr="00C06C00">
              <w:rPr>
                <w:noProof/>
                <w:webHidden/>
              </w:rPr>
              <w:tab/>
            </w:r>
            <w:r w:rsidRPr="00C06C00">
              <w:rPr>
                <w:noProof/>
                <w:webHidden/>
              </w:rPr>
              <w:fldChar w:fldCharType="begin"/>
            </w:r>
            <w:r w:rsidR="00C06C00" w:rsidRPr="00C06C00">
              <w:rPr>
                <w:noProof/>
                <w:webHidden/>
              </w:rPr>
              <w:instrText xml:space="preserve"> PAGEREF _Toc307828419 \h </w:instrText>
            </w:r>
            <w:r w:rsidRPr="00C06C00">
              <w:rPr>
                <w:noProof/>
                <w:webHidden/>
              </w:rPr>
            </w:r>
            <w:r w:rsidRPr="00C06C00">
              <w:rPr>
                <w:noProof/>
                <w:webHidden/>
              </w:rPr>
              <w:fldChar w:fldCharType="separate"/>
            </w:r>
            <w:r w:rsidR="00C06C00" w:rsidRPr="00C06C00">
              <w:rPr>
                <w:noProof/>
                <w:webHidden/>
              </w:rPr>
              <w:t>189</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20" w:history="1">
            <w:r w:rsidR="00C06C00" w:rsidRPr="00C06C00">
              <w:rPr>
                <w:rStyle w:val="Hyperlink"/>
                <w:noProof/>
              </w:rPr>
              <w:t>GTC and GSPE suppression of NNK- and B[a]P-induced EMT-associated properties and markers</w:t>
            </w:r>
            <w:r w:rsidR="00C06C00" w:rsidRPr="00C06C00">
              <w:rPr>
                <w:noProof/>
                <w:webHidden/>
              </w:rPr>
              <w:tab/>
            </w:r>
            <w:r w:rsidRPr="00C06C00">
              <w:rPr>
                <w:noProof/>
                <w:webHidden/>
              </w:rPr>
              <w:fldChar w:fldCharType="begin"/>
            </w:r>
            <w:r w:rsidR="00C06C00" w:rsidRPr="00C06C00">
              <w:rPr>
                <w:noProof/>
                <w:webHidden/>
              </w:rPr>
              <w:instrText xml:space="preserve"> PAGEREF _Toc307828420 \h </w:instrText>
            </w:r>
            <w:r w:rsidRPr="00C06C00">
              <w:rPr>
                <w:noProof/>
                <w:webHidden/>
              </w:rPr>
            </w:r>
            <w:r w:rsidRPr="00C06C00">
              <w:rPr>
                <w:noProof/>
                <w:webHidden/>
              </w:rPr>
              <w:fldChar w:fldCharType="separate"/>
            </w:r>
            <w:r w:rsidR="00C06C00" w:rsidRPr="00C06C00">
              <w:rPr>
                <w:noProof/>
                <w:webHidden/>
              </w:rPr>
              <w:t>189</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421" w:history="1">
            <w:r w:rsidR="00C06C00" w:rsidRPr="00C06C00">
              <w:rPr>
                <w:rStyle w:val="Hyperlink"/>
                <w:noProof/>
              </w:rPr>
              <w:t>Discussion</w:t>
            </w:r>
            <w:r w:rsidR="00C06C00" w:rsidRPr="00C06C00">
              <w:rPr>
                <w:noProof/>
                <w:webHidden/>
              </w:rPr>
              <w:tab/>
            </w:r>
            <w:r w:rsidRPr="00C06C00">
              <w:rPr>
                <w:noProof/>
                <w:webHidden/>
              </w:rPr>
              <w:fldChar w:fldCharType="begin"/>
            </w:r>
            <w:r w:rsidR="00C06C00" w:rsidRPr="00C06C00">
              <w:rPr>
                <w:noProof/>
                <w:webHidden/>
              </w:rPr>
              <w:instrText xml:space="preserve"> PAGEREF _Toc307828421 \h </w:instrText>
            </w:r>
            <w:r w:rsidRPr="00C06C00">
              <w:rPr>
                <w:noProof/>
                <w:webHidden/>
              </w:rPr>
            </w:r>
            <w:r w:rsidRPr="00C06C00">
              <w:rPr>
                <w:noProof/>
                <w:webHidden/>
              </w:rPr>
              <w:fldChar w:fldCharType="separate"/>
            </w:r>
            <w:r w:rsidR="00C06C00" w:rsidRPr="00C06C00">
              <w:rPr>
                <w:noProof/>
                <w:webHidden/>
              </w:rPr>
              <w:t>191</w:t>
            </w:r>
            <w:r w:rsidRPr="00C06C00">
              <w:rPr>
                <w:noProof/>
                <w:webHidden/>
              </w:rPr>
              <w:fldChar w:fldCharType="end"/>
            </w:r>
          </w:hyperlink>
        </w:p>
        <w:p w:rsidR="00C06C00" w:rsidRPr="00C06C00" w:rsidRDefault="00C53D54" w:rsidP="00C06C00">
          <w:pPr>
            <w:pStyle w:val="TOC1"/>
            <w:rPr>
              <w:rFonts w:eastAsiaTheme="minorEastAsia"/>
              <w:lang w:eastAsia="en-US"/>
            </w:rPr>
          </w:pPr>
          <w:hyperlink w:anchor="_Toc307828422" w:history="1">
            <w:r w:rsidR="00C06C00" w:rsidRPr="00C06C00">
              <w:rPr>
                <w:rStyle w:val="Hyperlink"/>
              </w:rPr>
              <w:t>LIST OF REFERENCES</w:t>
            </w:r>
            <w:r w:rsidR="00C06C00" w:rsidRPr="00C06C00">
              <w:rPr>
                <w:webHidden/>
              </w:rPr>
              <w:tab/>
            </w:r>
            <w:r w:rsidRPr="00C06C00">
              <w:rPr>
                <w:webHidden/>
              </w:rPr>
              <w:fldChar w:fldCharType="begin"/>
            </w:r>
            <w:r w:rsidR="00C06C00" w:rsidRPr="00C06C00">
              <w:rPr>
                <w:webHidden/>
              </w:rPr>
              <w:instrText xml:space="preserve"> PAGEREF _Toc307828422 \h </w:instrText>
            </w:r>
            <w:r w:rsidRPr="00C06C00">
              <w:rPr>
                <w:webHidden/>
              </w:rPr>
            </w:r>
            <w:r w:rsidRPr="00C06C00">
              <w:rPr>
                <w:webHidden/>
              </w:rPr>
              <w:fldChar w:fldCharType="separate"/>
            </w:r>
            <w:r w:rsidR="00C06C00" w:rsidRPr="00C06C00">
              <w:rPr>
                <w:webHidden/>
              </w:rPr>
              <w:t>195</w:t>
            </w:r>
            <w:r w:rsidRPr="00C06C00">
              <w:rPr>
                <w:webHidden/>
              </w:rPr>
              <w:fldChar w:fldCharType="end"/>
            </w:r>
          </w:hyperlink>
        </w:p>
        <w:p w:rsidR="00C06C00" w:rsidRPr="00C06C00" w:rsidRDefault="00C53D54" w:rsidP="00C06C00">
          <w:pPr>
            <w:pStyle w:val="TOC1"/>
            <w:rPr>
              <w:rFonts w:eastAsiaTheme="minorEastAsia"/>
              <w:lang w:eastAsia="en-US"/>
            </w:rPr>
          </w:pPr>
          <w:hyperlink w:anchor="_Toc307828423" w:history="1">
            <w:r w:rsidR="00C06C00" w:rsidRPr="00C06C00">
              <w:rPr>
                <w:rStyle w:val="Hyperlink"/>
              </w:rPr>
              <w:t>APPENDIX</w:t>
            </w:r>
            <w:r w:rsidR="00C06C00" w:rsidRPr="00C06C00">
              <w:rPr>
                <w:webHidden/>
              </w:rPr>
              <w:tab/>
            </w:r>
            <w:r w:rsidRPr="00C06C00">
              <w:rPr>
                <w:webHidden/>
              </w:rPr>
              <w:fldChar w:fldCharType="begin"/>
            </w:r>
            <w:r w:rsidR="00C06C00" w:rsidRPr="00C06C00">
              <w:rPr>
                <w:webHidden/>
              </w:rPr>
              <w:instrText xml:space="preserve"> PAGEREF _Toc307828423 \h </w:instrText>
            </w:r>
            <w:r w:rsidRPr="00C06C00">
              <w:rPr>
                <w:webHidden/>
              </w:rPr>
            </w:r>
            <w:r w:rsidRPr="00C06C00">
              <w:rPr>
                <w:webHidden/>
              </w:rPr>
              <w:fldChar w:fldCharType="separate"/>
            </w:r>
            <w:r w:rsidR="00C06C00" w:rsidRPr="00C06C00">
              <w:rPr>
                <w:webHidden/>
              </w:rPr>
              <w:t>203</w:t>
            </w:r>
            <w:r w:rsidRPr="00C06C00">
              <w:rPr>
                <w:webHidden/>
              </w:rPr>
              <w:fldChar w:fldCharType="end"/>
            </w:r>
          </w:hyperlink>
        </w:p>
        <w:p w:rsidR="00C06C00" w:rsidRPr="00C06C00" w:rsidRDefault="00C53D54" w:rsidP="00C06C00">
          <w:pPr>
            <w:pStyle w:val="TOC1"/>
            <w:rPr>
              <w:rFonts w:eastAsiaTheme="minorEastAsia"/>
              <w:lang w:eastAsia="en-US"/>
            </w:rPr>
          </w:pPr>
          <w:hyperlink w:anchor="_Toc307828424" w:history="1">
            <w:r w:rsidR="00C06C00" w:rsidRPr="00C06C00">
              <w:rPr>
                <w:rStyle w:val="Hyperlink"/>
              </w:rPr>
              <w:t>PART-V</w:t>
            </w:r>
            <w:r w:rsidR="00C06C00" w:rsidRPr="00C06C00">
              <w:rPr>
                <w:webHidden/>
              </w:rPr>
              <w:tab/>
            </w:r>
            <w:r w:rsidRPr="00C06C00">
              <w:rPr>
                <w:webHidden/>
              </w:rPr>
              <w:fldChar w:fldCharType="begin"/>
            </w:r>
            <w:r w:rsidR="00C06C00" w:rsidRPr="00C06C00">
              <w:rPr>
                <w:webHidden/>
              </w:rPr>
              <w:instrText xml:space="preserve"> PAGEREF _Toc307828424 \h </w:instrText>
            </w:r>
            <w:r w:rsidRPr="00C06C00">
              <w:rPr>
                <w:webHidden/>
              </w:rPr>
            </w:r>
            <w:r w:rsidRPr="00C06C00">
              <w:rPr>
                <w:webHidden/>
              </w:rPr>
              <w:fldChar w:fldCharType="separate"/>
            </w:r>
            <w:r w:rsidR="00C06C00" w:rsidRPr="00C06C00">
              <w:rPr>
                <w:webHidden/>
              </w:rPr>
              <w:t>216</w:t>
            </w:r>
            <w:r w:rsidRPr="00C06C00">
              <w:rPr>
                <w:webHidden/>
              </w:rPr>
              <w:fldChar w:fldCharType="end"/>
            </w:r>
          </w:hyperlink>
        </w:p>
        <w:p w:rsidR="00C06C00" w:rsidRPr="00C06C00" w:rsidRDefault="00C53D54" w:rsidP="00C06C00">
          <w:pPr>
            <w:pStyle w:val="TOC1"/>
            <w:rPr>
              <w:rFonts w:eastAsiaTheme="minorEastAsia"/>
              <w:lang w:eastAsia="en-US"/>
            </w:rPr>
          </w:pPr>
          <w:hyperlink w:anchor="_Toc307828425" w:history="1">
            <w:r w:rsidR="00C06C00" w:rsidRPr="00C06C00">
              <w:rPr>
                <w:rStyle w:val="Hyperlink"/>
              </w:rPr>
              <w:t>General Discussion</w:t>
            </w:r>
            <w:r w:rsidR="00C06C00" w:rsidRPr="00C06C00">
              <w:rPr>
                <w:webHidden/>
              </w:rPr>
              <w:tab/>
            </w:r>
            <w:r w:rsidRPr="00C06C00">
              <w:rPr>
                <w:webHidden/>
              </w:rPr>
              <w:fldChar w:fldCharType="begin"/>
            </w:r>
            <w:r w:rsidR="00C06C00" w:rsidRPr="00C06C00">
              <w:rPr>
                <w:webHidden/>
              </w:rPr>
              <w:instrText xml:space="preserve"> PAGEREF _Toc307828425 \h </w:instrText>
            </w:r>
            <w:r w:rsidRPr="00C06C00">
              <w:rPr>
                <w:webHidden/>
              </w:rPr>
            </w:r>
            <w:r w:rsidRPr="00C06C00">
              <w:rPr>
                <w:webHidden/>
              </w:rPr>
              <w:fldChar w:fldCharType="separate"/>
            </w:r>
            <w:r w:rsidR="00C06C00" w:rsidRPr="00C06C00">
              <w:rPr>
                <w:webHidden/>
              </w:rPr>
              <w:t>216</w:t>
            </w:r>
            <w:r w:rsidRPr="00C06C00">
              <w:rPr>
                <w:webHidden/>
              </w:rPr>
              <w:fldChar w:fldCharType="end"/>
            </w:r>
          </w:hyperlink>
        </w:p>
        <w:p w:rsidR="00C06C00" w:rsidRPr="00C06C00" w:rsidRDefault="00C53D54" w:rsidP="00C06C00">
          <w:pPr>
            <w:pStyle w:val="TOC3"/>
            <w:rPr>
              <w:rFonts w:eastAsiaTheme="minorEastAsia"/>
              <w:noProof/>
              <w:lang w:eastAsia="en-US"/>
            </w:rPr>
          </w:pPr>
          <w:hyperlink w:anchor="_Toc307828426" w:history="1">
            <w:r w:rsidR="00C06C00" w:rsidRPr="00C06C00">
              <w:rPr>
                <w:rStyle w:val="Hyperlink"/>
                <w:noProof/>
              </w:rPr>
              <w:t>Intervention of chronic breast cell carcinogenesis induced by environmental carcinogens in MCF10A cells</w:t>
            </w:r>
            <w:r w:rsidR="00C06C00" w:rsidRPr="00C06C00">
              <w:rPr>
                <w:noProof/>
                <w:webHidden/>
              </w:rPr>
              <w:tab/>
            </w:r>
            <w:r w:rsidRPr="00C06C00">
              <w:rPr>
                <w:noProof/>
                <w:webHidden/>
              </w:rPr>
              <w:fldChar w:fldCharType="begin"/>
            </w:r>
            <w:r w:rsidR="00C06C00" w:rsidRPr="00C06C00">
              <w:rPr>
                <w:noProof/>
                <w:webHidden/>
              </w:rPr>
              <w:instrText xml:space="preserve"> PAGEREF _Toc307828426 \h </w:instrText>
            </w:r>
            <w:r w:rsidRPr="00C06C00">
              <w:rPr>
                <w:noProof/>
                <w:webHidden/>
              </w:rPr>
            </w:r>
            <w:r w:rsidRPr="00C06C00">
              <w:rPr>
                <w:noProof/>
                <w:webHidden/>
              </w:rPr>
              <w:fldChar w:fldCharType="separate"/>
            </w:r>
            <w:r w:rsidR="00C06C00" w:rsidRPr="00C06C00">
              <w:rPr>
                <w:noProof/>
                <w:webHidden/>
              </w:rPr>
              <w:t>217</w:t>
            </w:r>
            <w:r w:rsidRPr="00C06C00">
              <w:rPr>
                <w:noProof/>
                <w:webHidden/>
              </w:rPr>
              <w:fldChar w:fldCharType="end"/>
            </w:r>
          </w:hyperlink>
        </w:p>
        <w:p w:rsidR="00C06C00" w:rsidRPr="00C06C00" w:rsidRDefault="00C53D54" w:rsidP="00C06C00">
          <w:pPr>
            <w:pStyle w:val="TOC3"/>
            <w:rPr>
              <w:rFonts w:eastAsiaTheme="minorEastAsia"/>
              <w:noProof/>
              <w:lang w:eastAsia="en-US"/>
            </w:rPr>
          </w:pPr>
          <w:hyperlink w:anchor="_Toc307828427" w:history="1">
            <w:r w:rsidR="00C06C00" w:rsidRPr="00C06C00">
              <w:rPr>
                <w:rStyle w:val="Hyperlink"/>
                <w:noProof/>
              </w:rPr>
              <w:t>The importance of epithelial to mesenchymal transition and stem-like cells in chronically induced carcinogenesis and its dietary prevention</w:t>
            </w:r>
            <w:r w:rsidR="00C06C00" w:rsidRPr="00C06C00">
              <w:rPr>
                <w:noProof/>
                <w:webHidden/>
              </w:rPr>
              <w:tab/>
            </w:r>
            <w:r w:rsidRPr="00C06C00">
              <w:rPr>
                <w:noProof/>
                <w:webHidden/>
              </w:rPr>
              <w:fldChar w:fldCharType="begin"/>
            </w:r>
            <w:r w:rsidR="00C06C00" w:rsidRPr="00C06C00">
              <w:rPr>
                <w:noProof/>
                <w:webHidden/>
              </w:rPr>
              <w:instrText xml:space="preserve"> PAGEREF _Toc307828427 \h </w:instrText>
            </w:r>
            <w:r w:rsidRPr="00C06C00">
              <w:rPr>
                <w:noProof/>
                <w:webHidden/>
              </w:rPr>
            </w:r>
            <w:r w:rsidRPr="00C06C00">
              <w:rPr>
                <w:noProof/>
                <w:webHidden/>
              </w:rPr>
              <w:fldChar w:fldCharType="separate"/>
            </w:r>
            <w:r w:rsidR="00C06C00" w:rsidRPr="00C06C00">
              <w:rPr>
                <w:noProof/>
                <w:webHidden/>
              </w:rPr>
              <w:t>221</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428" w:history="1">
            <w:r w:rsidR="00C06C00" w:rsidRPr="00C06C00">
              <w:rPr>
                <w:rStyle w:val="Hyperlink"/>
                <w:noProof/>
              </w:rPr>
              <w:t>Summary</w:t>
            </w:r>
            <w:r w:rsidR="00C06C00" w:rsidRPr="00C06C00">
              <w:rPr>
                <w:noProof/>
                <w:webHidden/>
              </w:rPr>
              <w:tab/>
            </w:r>
            <w:r w:rsidRPr="00C06C00">
              <w:rPr>
                <w:noProof/>
                <w:webHidden/>
              </w:rPr>
              <w:fldChar w:fldCharType="begin"/>
            </w:r>
            <w:r w:rsidR="00C06C00" w:rsidRPr="00C06C00">
              <w:rPr>
                <w:noProof/>
                <w:webHidden/>
              </w:rPr>
              <w:instrText xml:space="preserve"> PAGEREF _Toc307828428 \h </w:instrText>
            </w:r>
            <w:r w:rsidRPr="00C06C00">
              <w:rPr>
                <w:noProof/>
                <w:webHidden/>
              </w:rPr>
            </w:r>
            <w:r w:rsidRPr="00C06C00">
              <w:rPr>
                <w:noProof/>
                <w:webHidden/>
              </w:rPr>
              <w:fldChar w:fldCharType="separate"/>
            </w:r>
            <w:r w:rsidR="00C06C00" w:rsidRPr="00C06C00">
              <w:rPr>
                <w:noProof/>
                <w:webHidden/>
              </w:rPr>
              <w:t>224</w:t>
            </w:r>
            <w:r w:rsidRPr="00C06C00">
              <w:rPr>
                <w:noProof/>
                <w:webHidden/>
              </w:rPr>
              <w:fldChar w:fldCharType="end"/>
            </w:r>
          </w:hyperlink>
        </w:p>
        <w:p w:rsidR="00C06C00" w:rsidRPr="00C06C00" w:rsidRDefault="00C53D54" w:rsidP="00C06C00">
          <w:pPr>
            <w:pStyle w:val="TOC2"/>
            <w:tabs>
              <w:tab w:val="right" w:leader="dot" w:pos="9350"/>
            </w:tabs>
            <w:spacing w:line="480" w:lineRule="auto"/>
            <w:rPr>
              <w:rFonts w:eastAsiaTheme="minorEastAsia"/>
              <w:noProof/>
              <w:lang w:eastAsia="en-US"/>
            </w:rPr>
          </w:pPr>
          <w:hyperlink w:anchor="_Toc307828429" w:history="1">
            <w:r w:rsidR="00C06C00" w:rsidRPr="00C06C00">
              <w:rPr>
                <w:rStyle w:val="Hyperlink"/>
                <w:noProof/>
              </w:rPr>
              <w:t>Prospects</w:t>
            </w:r>
            <w:r w:rsidR="00C06C00" w:rsidRPr="00C06C00">
              <w:rPr>
                <w:noProof/>
                <w:webHidden/>
              </w:rPr>
              <w:tab/>
            </w:r>
            <w:r w:rsidRPr="00C06C00">
              <w:rPr>
                <w:noProof/>
                <w:webHidden/>
              </w:rPr>
              <w:fldChar w:fldCharType="begin"/>
            </w:r>
            <w:r w:rsidR="00C06C00" w:rsidRPr="00C06C00">
              <w:rPr>
                <w:noProof/>
                <w:webHidden/>
              </w:rPr>
              <w:instrText xml:space="preserve"> PAGEREF _Toc307828429 \h </w:instrText>
            </w:r>
            <w:r w:rsidRPr="00C06C00">
              <w:rPr>
                <w:noProof/>
                <w:webHidden/>
              </w:rPr>
            </w:r>
            <w:r w:rsidRPr="00C06C00">
              <w:rPr>
                <w:noProof/>
                <w:webHidden/>
              </w:rPr>
              <w:fldChar w:fldCharType="separate"/>
            </w:r>
            <w:r w:rsidR="00C06C00" w:rsidRPr="00C06C00">
              <w:rPr>
                <w:noProof/>
                <w:webHidden/>
              </w:rPr>
              <w:t>225</w:t>
            </w:r>
            <w:r w:rsidRPr="00C06C00">
              <w:rPr>
                <w:noProof/>
                <w:webHidden/>
              </w:rPr>
              <w:fldChar w:fldCharType="end"/>
            </w:r>
          </w:hyperlink>
        </w:p>
        <w:p w:rsidR="00C06C00" w:rsidRPr="00C06C00" w:rsidRDefault="00C53D54" w:rsidP="00C06C00">
          <w:pPr>
            <w:pStyle w:val="TOC1"/>
            <w:rPr>
              <w:rFonts w:eastAsiaTheme="minorEastAsia"/>
              <w:lang w:eastAsia="en-US"/>
            </w:rPr>
          </w:pPr>
          <w:hyperlink w:anchor="_Toc307828430" w:history="1">
            <w:r w:rsidR="00C06C00" w:rsidRPr="00C06C00">
              <w:rPr>
                <w:rStyle w:val="Hyperlink"/>
              </w:rPr>
              <w:t>LIST OF REFERENCES</w:t>
            </w:r>
            <w:r w:rsidR="00C06C00" w:rsidRPr="00C06C00">
              <w:rPr>
                <w:webHidden/>
              </w:rPr>
              <w:tab/>
            </w:r>
            <w:r w:rsidRPr="00C06C00">
              <w:rPr>
                <w:webHidden/>
              </w:rPr>
              <w:fldChar w:fldCharType="begin"/>
            </w:r>
            <w:r w:rsidR="00C06C00" w:rsidRPr="00C06C00">
              <w:rPr>
                <w:webHidden/>
              </w:rPr>
              <w:instrText xml:space="preserve"> PAGEREF _Toc307828430 \h </w:instrText>
            </w:r>
            <w:r w:rsidRPr="00C06C00">
              <w:rPr>
                <w:webHidden/>
              </w:rPr>
            </w:r>
            <w:r w:rsidRPr="00C06C00">
              <w:rPr>
                <w:webHidden/>
              </w:rPr>
              <w:fldChar w:fldCharType="separate"/>
            </w:r>
            <w:r w:rsidR="00C06C00" w:rsidRPr="00C06C00">
              <w:rPr>
                <w:webHidden/>
              </w:rPr>
              <w:t>226</w:t>
            </w:r>
            <w:r w:rsidRPr="00C06C00">
              <w:rPr>
                <w:webHidden/>
              </w:rPr>
              <w:fldChar w:fldCharType="end"/>
            </w:r>
          </w:hyperlink>
        </w:p>
        <w:p w:rsidR="00C06C00" w:rsidRPr="00C06C00" w:rsidRDefault="00C53D54" w:rsidP="00C06C00">
          <w:pPr>
            <w:pStyle w:val="TOC1"/>
            <w:rPr>
              <w:rFonts w:eastAsiaTheme="minorEastAsia"/>
              <w:lang w:eastAsia="en-US"/>
            </w:rPr>
          </w:pPr>
          <w:hyperlink w:anchor="_Toc307828431" w:history="1">
            <w:r w:rsidR="00C06C00" w:rsidRPr="00C06C00">
              <w:rPr>
                <w:rStyle w:val="Hyperlink"/>
              </w:rPr>
              <w:t>APPENDIX</w:t>
            </w:r>
            <w:r w:rsidR="00C06C00" w:rsidRPr="00C06C00">
              <w:rPr>
                <w:webHidden/>
              </w:rPr>
              <w:tab/>
            </w:r>
            <w:r w:rsidRPr="00C06C00">
              <w:rPr>
                <w:webHidden/>
              </w:rPr>
              <w:fldChar w:fldCharType="begin"/>
            </w:r>
            <w:r w:rsidR="00C06C00" w:rsidRPr="00C06C00">
              <w:rPr>
                <w:webHidden/>
              </w:rPr>
              <w:instrText xml:space="preserve"> PAGEREF _Toc307828431 \h </w:instrText>
            </w:r>
            <w:r w:rsidRPr="00C06C00">
              <w:rPr>
                <w:webHidden/>
              </w:rPr>
            </w:r>
            <w:r w:rsidRPr="00C06C00">
              <w:rPr>
                <w:webHidden/>
              </w:rPr>
              <w:fldChar w:fldCharType="separate"/>
            </w:r>
            <w:r w:rsidR="00C06C00" w:rsidRPr="00C06C00">
              <w:rPr>
                <w:webHidden/>
              </w:rPr>
              <w:t>231</w:t>
            </w:r>
            <w:r w:rsidRPr="00C06C00">
              <w:rPr>
                <w:webHidden/>
              </w:rPr>
              <w:fldChar w:fldCharType="end"/>
            </w:r>
          </w:hyperlink>
        </w:p>
        <w:p w:rsidR="00C06C00" w:rsidRPr="00C06C00" w:rsidRDefault="00C53D54" w:rsidP="00C06C00">
          <w:pPr>
            <w:pStyle w:val="TOC1"/>
            <w:rPr>
              <w:rFonts w:eastAsiaTheme="minorEastAsia"/>
              <w:lang w:eastAsia="en-US"/>
            </w:rPr>
          </w:pPr>
          <w:hyperlink w:anchor="_Toc307828432" w:history="1">
            <w:r w:rsidR="00C06C00" w:rsidRPr="00C06C00">
              <w:rPr>
                <w:rStyle w:val="Hyperlink"/>
              </w:rPr>
              <w:t>VITA</w:t>
            </w:r>
            <w:r w:rsidR="00C06C00" w:rsidRPr="00C06C00">
              <w:rPr>
                <w:webHidden/>
              </w:rPr>
              <w:tab/>
            </w:r>
            <w:r w:rsidRPr="00C06C00">
              <w:rPr>
                <w:webHidden/>
              </w:rPr>
              <w:fldChar w:fldCharType="begin"/>
            </w:r>
            <w:r w:rsidR="00C06C00" w:rsidRPr="00C06C00">
              <w:rPr>
                <w:webHidden/>
              </w:rPr>
              <w:instrText xml:space="preserve"> PAGEREF _Toc307828432 \h </w:instrText>
            </w:r>
            <w:r w:rsidRPr="00C06C00">
              <w:rPr>
                <w:webHidden/>
              </w:rPr>
            </w:r>
            <w:r w:rsidRPr="00C06C00">
              <w:rPr>
                <w:webHidden/>
              </w:rPr>
              <w:fldChar w:fldCharType="separate"/>
            </w:r>
            <w:r w:rsidR="00C06C00" w:rsidRPr="00C06C00">
              <w:rPr>
                <w:webHidden/>
              </w:rPr>
              <w:t>234</w:t>
            </w:r>
            <w:r w:rsidRPr="00C06C00">
              <w:rPr>
                <w:webHidden/>
              </w:rPr>
              <w:fldChar w:fldCharType="end"/>
            </w:r>
          </w:hyperlink>
        </w:p>
        <w:p w:rsidR="00334617" w:rsidRPr="00334617" w:rsidRDefault="00C53D54" w:rsidP="00C06C00">
          <w:pPr>
            <w:spacing w:line="480" w:lineRule="auto"/>
          </w:pPr>
          <w:r w:rsidRPr="00C06C00">
            <w:fldChar w:fldCharType="end"/>
          </w:r>
        </w:p>
      </w:sdtContent>
    </w:sdt>
    <w:p w:rsidR="00314A93" w:rsidRDefault="00246073" w:rsidP="00FB2FF0">
      <w:pPr>
        <w:spacing w:line="480" w:lineRule="auto"/>
        <w:jc w:val="center"/>
        <w:rPr>
          <w:b/>
        </w:rPr>
      </w:pPr>
      <w:r w:rsidRPr="00334617">
        <w:rPr>
          <w:lang w:eastAsia="en-US"/>
        </w:rPr>
        <w:br w:type="page"/>
      </w:r>
      <w:r w:rsidR="00314A93" w:rsidRPr="00AA5711">
        <w:rPr>
          <w:b/>
        </w:rPr>
        <w:lastRenderedPageBreak/>
        <w:t xml:space="preserve">ABBREVIATIONS </w:t>
      </w:r>
    </w:p>
    <w:p w:rsidR="00314A93" w:rsidRDefault="00314A93" w:rsidP="00FB2FF0">
      <w:pPr>
        <w:spacing w:line="480" w:lineRule="auto"/>
      </w:pPr>
    </w:p>
    <w:p w:rsidR="00314A93" w:rsidRDefault="00314A93" w:rsidP="00FB2FF0">
      <w:pPr>
        <w:spacing w:line="480" w:lineRule="auto"/>
        <w:rPr>
          <w:lang w:eastAsia="zh-CN"/>
        </w:rPr>
      </w:pPr>
      <w:r>
        <w:rPr>
          <w:rFonts w:hint="eastAsia"/>
          <w:lang w:eastAsia="zh-CN"/>
        </w:rPr>
        <w:t>ATCC</w:t>
      </w:r>
      <w:r>
        <w:rPr>
          <w:lang w:eastAsia="zh-CN"/>
        </w:rPr>
        <w:tab/>
      </w:r>
      <w:r>
        <w:rPr>
          <w:lang w:eastAsia="zh-CN"/>
        </w:rPr>
        <w:tab/>
      </w:r>
      <w:r>
        <w:rPr>
          <w:lang w:eastAsia="zh-CN"/>
        </w:rPr>
        <w:tab/>
      </w:r>
      <w:r>
        <w:rPr>
          <w:lang w:eastAsia="zh-CN"/>
        </w:rPr>
        <w:tab/>
      </w:r>
      <w:r>
        <w:t>A</w:t>
      </w:r>
      <w:r>
        <w:rPr>
          <w:rFonts w:hint="eastAsia"/>
          <w:lang w:eastAsia="zh-CN"/>
        </w:rPr>
        <w:t xml:space="preserve">merican </w:t>
      </w:r>
      <w:r>
        <w:t>T</w:t>
      </w:r>
      <w:r>
        <w:rPr>
          <w:rFonts w:hint="eastAsia"/>
          <w:lang w:eastAsia="zh-CN"/>
        </w:rPr>
        <w:t xml:space="preserve">ype </w:t>
      </w:r>
      <w:r>
        <w:t>C</w:t>
      </w:r>
      <w:r>
        <w:rPr>
          <w:rFonts w:hint="eastAsia"/>
          <w:lang w:eastAsia="zh-CN"/>
        </w:rPr>
        <w:t xml:space="preserve">ulture </w:t>
      </w:r>
      <w:r>
        <w:t>C</w:t>
      </w:r>
      <w:r>
        <w:rPr>
          <w:rFonts w:hint="eastAsia"/>
          <w:lang w:eastAsia="zh-CN"/>
        </w:rPr>
        <w:t>ollection</w:t>
      </w:r>
    </w:p>
    <w:p w:rsidR="00314A93" w:rsidRDefault="00314A93" w:rsidP="00FB2FF0">
      <w:pPr>
        <w:spacing w:line="480" w:lineRule="auto"/>
      </w:pPr>
      <w:r>
        <w:t>ANOVA</w:t>
      </w:r>
      <w:r>
        <w:tab/>
      </w:r>
      <w:r>
        <w:tab/>
      </w:r>
      <w:r>
        <w:tab/>
        <w:t>A one-way analysis of variance</w:t>
      </w:r>
    </w:p>
    <w:p w:rsidR="00314A93" w:rsidRDefault="00314A93" w:rsidP="00FB2FF0">
      <w:pPr>
        <w:pStyle w:val="Title"/>
        <w:jc w:val="left"/>
        <w:rPr>
          <w:b w:val="0"/>
        </w:rPr>
      </w:pPr>
      <w:r>
        <w:rPr>
          <w:b w:val="0"/>
        </w:rPr>
        <w:t>B[a]P</w:t>
      </w:r>
      <w:r w:rsidRPr="00E5053D">
        <w:rPr>
          <w:b w:val="0"/>
        </w:rPr>
        <w:t xml:space="preserve"> </w:t>
      </w:r>
      <w:r>
        <w:rPr>
          <w:b w:val="0"/>
        </w:rPr>
        <w:tab/>
      </w:r>
      <w:r>
        <w:rPr>
          <w:b w:val="0"/>
        </w:rPr>
        <w:tab/>
      </w:r>
      <w:r>
        <w:rPr>
          <w:b w:val="0"/>
        </w:rPr>
        <w:tab/>
      </w:r>
      <w:r>
        <w:rPr>
          <w:b w:val="0"/>
        </w:rPr>
        <w:tab/>
        <w:t>B</w:t>
      </w:r>
      <w:r w:rsidRPr="00C15FD1">
        <w:rPr>
          <w:rFonts w:cs="Arial"/>
          <w:b w:val="0"/>
          <w:szCs w:val="22"/>
        </w:rPr>
        <w:t>enzo[a]pyrene</w:t>
      </w:r>
      <w:r>
        <w:rPr>
          <w:rFonts w:cs="Arial"/>
          <w:b w:val="0"/>
          <w:szCs w:val="22"/>
        </w:rPr>
        <w:t xml:space="preserve"> </w:t>
      </w:r>
    </w:p>
    <w:p w:rsidR="00314A93" w:rsidRDefault="00314A93" w:rsidP="00FB2FF0">
      <w:pPr>
        <w:spacing w:line="480" w:lineRule="auto"/>
      </w:pPr>
      <w:r>
        <w:t>BrdU</w:t>
      </w:r>
      <w:r>
        <w:tab/>
      </w:r>
      <w:r>
        <w:tab/>
      </w:r>
      <w:r>
        <w:tab/>
      </w:r>
      <w:r>
        <w:tab/>
        <w:t xml:space="preserve">5-bromo-2’-deoxyuridine </w:t>
      </w:r>
    </w:p>
    <w:p w:rsidR="00314A93" w:rsidRDefault="00314A93" w:rsidP="00FB2FF0">
      <w:pPr>
        <w:spacing w:line="480" w:lineRule="auto"/>
      </w:pPr>
      <w:r>
        <w:t>CDK</w:t>
      </w:r>
      <w:r>
        <w:tab/>
      </w:r>
      <w:r>
        <w:tab/>
      </w:r>
      <w:r>
        <w:tab/>
      </w:r>
      <w:r>
        <w:tab/>
        <w:t xml:space="preserve">Cyclin-dependent kinase </w:t>
      </w:r>
    </w:p>
    <w:p w:rsidR="00314A93" w:rsidRDefault="00314A93" w:rsidP="00FB2FF0">
      <w:pPr>
        <w:spacing w:line="480" w:lineRule="auto"/>
      </w:pPr>
      <w:r>
        <w:t>CM-H2DCF-DA</w:t>
      </w:r>
      <w:r>
        <w:tab/>
      </w:r>
      <w:r>
        <w:tab/>
        <w:t xml:space="preserve">Chloromethyl-dichlorodihydrofluorescin-diacetate </w:t>
      </w:r>
    </w:p>
    <w:p w:rsidR="00314A93" w:rsidRDefault="00314A93" w:rsidP="00FB2FF0">
      <w:pPr>
        <w:spacing w:line="480" w:lineRule="auto"/>
      </w:pPr>
      <w:r>
        <w:t>CM medium</w:t>
      </w:r>
      <w:r>
        <w:rPr>
          <w:lang w:eastAsia="zh-CN"/>
        </w:rPr>
        <w:tab/>
      </w:r>
      <w:r>
        <w:rPr>
          <w:lang w:eastAsia="zh-CN"/>
        </w:rPr>
        <w:tab/>
      </w:r>
      <w:r>
        <w:rPr>
          <w:lang w:eastAsia="zh-CN"/>
        </w:rPr>
        <w:tab/>
      </w:r>
      <w:r>
        <w:t>Complete MCF10A medium</w:t>
      </w:r>
    </w:p>
    <w:p w:rsidR="00314A93" w:rsidRDefault="00314A93" w:rsidP="00FB2FF0">
      <w:pPr>
        <w:spacing w:line="480" w:lineRule="auto"/>
      </w:pPr>
      <w:r>
        <w:t>EC</w:t>
      </w:r>
      <w:r>
        <w:tab/>
      </w:r>
      <w:r>
        <w:tab/>
      </w:r>
      <w:r>
        <w:tab/>
      </w:r>
      <w:r>
        <w:tab/>
        <w:t>E</w:t>
      </w:r>
      <w:r w:rsidRPr="007C4EB3">
        <w:t>picatechin</w:t>
      </w:r>
    </w:p>
    <w:p w:rsidR="00314A93" w:rsidRDefault="00314A93" w:rsidP="00FB2FF0">
      <w:pPr>
        <w:spacing w:line="480" w:lineRule="auto"/>
        <w:rPr>
          <w:rFonts w:cs="Arial"/>
          <w:szCs w:val="22"/>
        </w:rPr>
      </w:pPr>
      <w:r w:rsidRPr="007C4EB3">
        <w:rPr>
          <w:rStyle w:val="apple-style-span"/>
          <w:bCs/>
        </w:rPr>
        <w:t>ECG</w:t>
      </w:r>
      <w:r>
        <w:rPr>
          <w:rStyle w:val="apple-style-span"/>
          <w:bCs/>
        </w:rPr>
        <w:tab/>
      </w:r>
      <w:r>
        <w:rPr>
          <w:rStyle w:val="apple-style-span"/>
          <w:bCs/>
        </w:rPr>
        <w:tab/>
      </w:r>
      <w:r>
        <w:rPr>
          <w:rStyle w:val="apple-style-span"/>
          <w:bCs/>
        </w:rPr>
        <w:tab/>
      </w:r>
      <w:r>
        <w:rPr>
          <w:rStyle w:val="apple-style-span"/>
          <w:bCs/>
        </w:rPr>
        <w:tab/>
      </w:r>
      <w:r>
        <w:rPr>
          <w:rFonts w:cs="Arial"/>
          <w:szCs w:val="22"/>
        </w:rPr>
        <w:t>E</w:t>
      </w:r>
      <w:r w:rsidRPr="007C4EB3">
        <w:rPr>
          <w:rFonts w:cs="Arial"/>
          <w:szCs w:val="22"/>
        </w:rPr>
        <w:t>picatechin-3-gallate</w:t>
      </w:r>
    </w:p>
    <w:p w:rsidR="00314A93" w:rsidRDefault="00314A93" w:rsidP="00FB2FF0">
      <w:pPr>
        <w:spacing w:line="480" w:lineRule="auto"/>
        <w:rPr>
          <w:rStyle w:val="apple-style-span"/>
          <w:bCs/>
        </w:rPr>
      </w:pPr>
      <w:r>
        <w:rPr>
          <w:rFonts w:cs="Arial"/>
          <w:szCs w:val="22"/>
        </w:rPr>
        <w:t>EMT</w:t>
      </w:r>
      <w:r>
        <w:rPr>
          <w:rFonts w:cs="Arial"/>
          <w:szCs w:val="22"/>
        </w:rPr>
        <w:tab/>
      </w:r>
      <w:r>
        <w:rPr>
          <w:rFonts w:cs="Arial"/>
          <w:szCs w:val="22"/>
        </w:rPr>
        <w:tab/>
      </w:r>
      <w:r>
        <w:rPr>
          <w:rFonts w:cs="Arial"/>
          <w:szCs w:val="22"/>
        </w:rPr>
        <w:tab/>
      </w:r>
      <w:r>
        <w:rPr>
          <w:rFonts w:cs="Arial"/>
          <w:szCs w:val="22"/>
        </w:rPr>
        <w:tab/>
        <w:t>Epithelial to mesenchymal transition</w:t>
      </w:r>
    </w:p>
    <w:p w:rsidR="00314A93" w:rsidRDefault="00314A93" w:rsidP="00FB2FF0">
      <w:pPr>
        <w:spacing w:line="480" w:lineRule="auto"/>
        <w:rPr>
          <w:rStyle w:val="apple-style-span"/>
          <w:bCs/>
        </w:rPr>
      </w:pPr>
      <w:r w:rsidRPr="007C4EB3">
        <w:rPr>
          <w:rStyle w:val="apple-style-span"/>
          <w:bCs/>
        </w:rPr>
        <w:t>EGC</w:t>
      </w:r>
      <w:r>
        <w:rPr>
          <w:rStyle w:val="apple-style-span"/>
          <w:bCs/>
        </w:rPr>
        <w:tab/>
      </w:r>
      <w:r>
        <w:rPr>
          <w:rStyle w:val="apple-style-span"/>
          <w:bCs/>
        </w:rPr>
        <w:tab/>
      </w:r>
      <w:r>
        <w:rPr>
          <w:rStyle w:val="apple-style-span"/>
          <w:bCs/>
        </w:rPr>
        <w:tab/>
      </w:r>
      <w:r>
        <w:rPr>
          <w:rStyle w:val="apple-style-span"/>
          <w:bCs/>
        </w:rPr>
        <w:tab/>
        <w:t>Epigallocatechin</w:t>
      </w:r>
    </w:p>
    <w:p w:rsidR="00314A93" w:rsidRDefault="00314A93" w:rsidP="00FB2FF0">
      <w:pPr>
        <w:spacing w:line="480" w:lineRule="auto"/>
        <w:rPr>
          <w:rStyle w:val="apple-style-span"/>
          <w:bCs/>
        </w:rPr>
      </w:pPr>
      <w:r w:rsidRPr="007C4EB3">
        <w:rPr>
          <w:rStyle w:val="apple-style-span"/>
          <w:bCs/>
        </w:rPr>
        <w:t>EGCG</w:t>
      </w:r>
      <w:r>
        <w:rPr>
          <w:rStyle w:val="apple-style-span"/>
          <w:bCs/>
        </w:rPr>
        <w:tab/>
      </w:r>
      <w:r>
        <w:rPr>
          <w:rStyle w:val="apple-style-span"/>
          <w:bCs/>
        </w:rPr>
        <w:tab/>
      </w:r>
      <w:r>
        <w:rPr>
          <w:rStyle w:val="apple-style-span"/>
          <w:bCs/>
        </w:rPr>
        <w:tab/>
      </w:r>
      <w:r>
        <w:rPr>
          <w:rStyle w:val="apple-style-span"/>
          <w:bCs/>
        </w:rPr>
        <w:tab/>
      </w:r>
      <w:r>
        <w:rPr>
          <w:rFonts w:cs="Arial"/>
          <w:szCs w:val="22"/>
        </w:rPr>
        <w:t>E</w:t>
      </w:r>
      <w:r w:rsidRPr="007C4EB3">
        <w:rPr>
          <w:rFonts w:cs="Arial"/>
          <w:szCs w:val="22"/>
        </w:rPr>
        <w:t>pigallocatechin-3-gallate</w:t>
      </w:r>
    </w:p>
    <w:p w:rsidR="00314A93" w:rsidRDefault="00314A93" w:rsidP="00FB2FF0">
      <w:pPr>
        <w:spacing w:line="480" w:lineRule="auto"/>
      </w:pPr>
      <w:r>
        <w:t>ELISA</w:t>
      </w:r>
      <w:r>
        <w:tab/>
      </w:r>
      <w:r>
        <w:tab/>
      </w:r>
      <w:r>
        <w:tab/>
      </w:r>
      <w:r>
        <w:tab/>
        <w:t>Enzyme-linked immunosorbent assay</w:t>
      </w:r>
    </w:p>
    <w:p w:rsidR="00314A93" w:rsidRDefault="00314A93" w:rsidP="00FB2FF0">
      <w:pPr>
        <w:spacing w:line="480" w:lineRule="auto"/>
      </w:pPr>
      <w:r>
        <w:t>EpCAM</w:t>
      </w:r>
      <w:r>
        <w:tab/>
      </w:r>
      <w:r>
        <w:tab/>
      </w:r>
      <w:r>
        <w:tab/>
      </w:r>
      <w:r w:rsidRPr="008E03B9">
        <w:t>Epithelial cell adhesion molecule</w:t>
      </w:r>
    </w:p>
    <w:p w:rsidR="00314A93" w:rsidRDefault="00314A93" w:rsidP="00FB2FF0">
      <w:pPr>
        <w:spacing w:line="480" w:lineRule="auto"/>
      </w:pPr>
      <w:r>
        <w:t>ERK</w:t>
      </w:r>
      <w:r>
        <w:tab/>
      </w:r>
      <w:r>
        <w:tab/>
      </w:r>
      <w:r>
        <w:tab/>
      </w:r>
      <w:r>
        <w:tab/>
        <w:t xml:space="preserve">Extracellular signal regulatory kinase </w:t>
      </w:r>
    </w:p>
    <w:p w:rsidR="00314A93" w:rsidRDefault="00314A93" w:rsidP="00FB2FF0">
      <w:pPr>
        <w:spacing w:line="480" w:lineRule="auto"/>
      </w:pPr>
      <w:r>
        <w:t>FITC</w:t>
      </w:r>
      <w:r>
        <w:tab/>
      </w:r>
      <w:r>
        <w:tab/>
      </w:r>
      <w:r>
        <w:tab/>
      </w:r>
      <w:r>
        <w:tab/>
        <w:t xml:space="preserve">Fluorescein isothiocyanate </w:t>
      </w:r>
    </w:p>
    <w:p w:rsidR="00314A93" w:rsidRDefault="00314A93" w:rsidP="00FB2FF0">
      <w:pPr>
        <w:spacing w:line="480" w:lineRule="auto"/>
      </w:pPr>
      <w:r>
        <w:rPr>
          <w:lang w:eastAsia="zh-CN"/>
        </w:rPr>
        <w:t>GTCs</w:t>
      </w:r>
      <w:r>
        <w:rPr>
          <w:lang w:eastAsia="zh-CN"/>
        </w:rPr>
        <w:tab/>
      </w:r>
      <w:r>
        <w:rPr>
          <w:lang w:eastAsia="zh-CN"/>
        </w:rPr>
        <w:tab/>
      </w:r>
      <w:r>
        <w:rPr>
          <w:lang w:eastAsia="zh-CN"/>
        </w:rPr>
        <w:tab/>
      </w:r>
      <w:r>
        <w:rPr>
          <w:lang w:eastAsia="zh-CN"/>
        </w:rPr>
        <w:tab/>
        <w:t>Green tea catechins</w:t>
      </w:r>
    </w:p>
    <w:p w:rsidR="00314A93" w:rsidRDefault="00314A93" w:rsidP="00FB2FF0">
      <w:pPr>
        <w:spacing w:line="480" w:lineRule="auto"/>
      </w:pPr>
      <w:r>
        <w:t>H</w:t>
      </w:r>
      <w:r w:rsidRPr="008B35EC">
        <w:rPr>
          <w:vertAlign w:val="subscript"/>
        </w:rPr>
        <w:t>2</w:t>
      </w:r>
      <w:r>
        <w:t>O</w:t>
      </w:r>
      <w:r w:rsidRPr="008B35EC">
        <w:rPr>
          <w:vertAlign w:val="subscript"/>
        </w:rPr>
        <w:t>2</w:t>
      </w:r>
      <w:r>
        <w:tab/>
      </w:r>
      <w:r>
        <w:tab/>
      </w:r>
      <w:r>
        <w:tab/>
      </w:r>
      <w:r>
        <w:tab/>
        <w:t xml:space="preserve">Hydrogen peroxide  </w:t>
      </w:r>
    </w:p>
    <w:p w:rsidR="00314A93" w:rsidRDefault="00314A93" w:rsidP="00FB2FF0">
      <w:pPr>
        <w:spacing w:line="480" w:lineRule="auto"/>
      </w:pPr>
      <w:r>
        <w:t>IC</w:t>
      </w:r>
      <w:r w:rsidRPr="008B35EC">
        <w:rPr>
          <w:vertAlign w:val="subscript"/>
        </w:rPr>
        <w:t>50</w:t>
      </w:r>
      <w:r>
        <w:tab/>
      </w:r>
      <w:r>
        <w:tab/>
      </w:r>
      <w:r>
        <w:tab/>
      </w:r>
      <w:r>
        <w:tab/>
        <w:t xml:space="preserve">50% inhibitory concentration </w:t>
      </w:r>
    </w:p>
    <w:p w:rsidR="00314A93" w:rsidRDefault="00314A93" w:rsidP="00FB2FF0">
      <w:pPr>
        <w:spacing w:line="480" w:lineRule="auto"/>
        <w:rPr>
          <w:color w:val="000000"/>
        </w:rPr>
      </w:pPr>
      <w:r>
        <w:t>LM medium</w:t>
      </w:r>
      <w:r>
        <w:tab/>
      </w:r>
      <w:r>
        <w:tab/>
      </w:r>
      <w:r>
        <w:tab/>
        <w:t>Low-mitogen medium</w:t>
      </w:r>
    </w:p>
    <w:p w:rsidR="00314A93" w:rsidRDefault="00314A93" w:rsidP="00FB2FF0">
      <w:pPr>
        <w:spacing w:line="480" w:lineRule="auto"/>
      </w:pPr>
      <w:r>
        <w:rPr>
          <w:color w:val="000000"/>
        </w:rPr>
        <w:t>MMP-9</w:t>
      </w:r>
      <w:r>
        <w:rPr>
          <w:color w:val="000000"/>
        </w:rPr>
        <w:tab/>
      </w:r>
      <w:r>
        <w:rPr>
          <w:color w:val="000000"/>
        </w:rPr>
        <w:tab/>
      </w:r>
      <w:r>
        <w:rPr>
          <w:color w:val="000000"/>
        </w:rPr>
        <w:tab/>
      </w:r>
      <w:r w:rsidRPr="008E03B9">
        <w:rPr>
          <w:color w:val="000000"/>
        </w:rPr>
        <w:t>Matrix metallopeptidase 9</w:t>
      </w:r>
    </w:p>
    <w:p w:rsidR="00314A93" w:rsidRDefault="00314A93" w:rsidP="00FB2FF0">
      <w:pPr>
        <w:spacing w:line="480" w:lineRule="auto"/>
      </w:pPr>
      <w:r>
        <w:lastRenderedPageBreak/>
        <w:t>MTT</w:t>
      </w:r>
      <w:r>
        <w:tab/>
      </w:r>
      <w:r>
        <w:tab/>
      </w:r>
      <w:r>
        <w:tab/>
      </w:r>
      <w:r>
        <w:tab/>
        <w:t>Methyl Thiazolyl Tetrazolium xi</w:t>
      </w:r>
    </w:p>
    <w:p w:rsidR="00314A93" w:rsidRDefault="00314A93" w:rsidP="00FB2FF0">
      <w:pPr>
        <w:spacing w:line="480" w:lineRule="auto"/>
      </w:pPr>
      <w:r>
        <w:t>NAC</w:t>
      </w:r>
      <w:r>
        <w:tab/>
      </w:r>
      <w:r>
        <w:tab/>
      </w:r>
      <w:r>
        <w:tab/>
      </w:r>
      <w:r>
        <w:tab/>
        <w:t xml:space="preserve">N-acetyl-L-cysteine </w:t>
      </w:r>
    </w:p>
    <w:p w:rsidR="00314A93" w:rsidRDefault="00314A93" w:rsidP="00FB2FF0">
      <w:pPr>
        <w:widowControl w:val="0"/>
        <w:spacing w:line="480" w:lineRule="auto"/>
        <w:rPr>
          <w:lang w:eastAsia="zh-CN"/>
        </w:rPr>
      </w:pPr>
      <w:r w:rsidRPr="00C5316D">
        <w:t>NNK</w:t>
      </w:r>
      <w:r>
        <w:tab/>
      </w:r>
      <w:r>
        <w:tab/>
      </w:r>
      <w:r>
        <w:tab/>
      </w:r>
      <w:r>
        <w:tab/>
      </w:r>
      <w:r w:rsidRPr="00C5316D">
        <w:t>4-(methylnitrosamino)-1-(3-pyridyl)-1-butanone</w:t>
      </w:r>
    </w:p>
    <w:p w:rsidR="00314A93" w:rsidRDefault="00314A93" w:rsidP="00FB2FF0">
      <w:pPr>
        <w:spacing w:line="480" w:lineRule="auto"/>
      </w:pPr>
      <w:r>
        <w:t>PBS</w:t>
      </w:r>
      <w:r>
        <w:tab/>
      </w:r>
      <w:r>
        <w:tab/>
      </w:r>
      <w:r>
        <w:tab/>
      </w:r>
      <w:r>
        <w:tab/>
      </w:r>
      <w:r w:rsidRPr="00DB18BC">
        <w:t>phosphate buffer saline</w:t>
      </w:r>
      <w:r>
        <w:t xml:space="preserve"> </w:t>
      </w:r>
    </w:p>
    <w:p w:rsidR="00314A93" w:rsidRDefault="00314A93" w:rsidP="00FB2FF0">
      <w:pPr>
        <w:pStyle w:val="Title"/>
        <w:jc w:val="left"/>
      </w:pPr>
      <w:r>
        <w:rPr>
          <w:b w:val="0"/>
        </w:rPr>
        <w:t>PE</w:t>
      </w:r>
      <w:r>
        <w:rPr>
          <w:b w:val="0"/>
        </w:rPr>
        <w:tab/>
      </w:r>
      <w:r>
        <w:rPr>
          <w:b w:val="0"/>
        </w:rPr>
        <w:tab/>
      </w:r>
      <w:r>
        <w:rPr>
          <w:b w:val="0"/>
        </w:rPr>
        <w:tab/>
      </w:r>
      <w:r>
        <w:rPr>
          <w:b w:val="0"/>
        </w:rPr>
        <w:tab/>
      </w:r>
      <w:r w:rsidRPr="008E03B9">
        <w:rPr>
          <w:rFonts w:eastAsia="Calibri"/>
          <w:b w:val="0"/>
        </w:rPr>
        <w:t>Phycoerythrin</w:t>
      </w:r>
      <w:r>
        <w:rPr>
          <w:rFonts w:eastAsia="Calibri"/>
          <w:b w:val="0"/>
        </w:rPr>
        <w:t xml:space="preserve"> </w:t>
      </w:r>
    </w:p>
    <w:p w:rsidR="00314A93" w:rsidRDefault="00314A93" w:rsidP="00FB2FF0">
      <w:pPr>
        <w:spacing w:line="480" w:lineRule="auto"/>
      </w:pPr>
      <w:r>
        <w:t>ROS</w:t>
      </w:r>
      <w:r>
        <w:tab/>
      </w:r>
      <w:r>
        <w:tab/>
      </w:r>
      <w:r>
        <w:tab/>
      </w:r>
      <w:r>
        <w:tab/>
        <w:t xml:space="preserve">Reactive oxygen species </w:t>
      </w:r>
    </w:p>
    <w:p w:rsidR="00314A93" w:rsidRDefault="00314A93" w:rsidP="00FB2FF0">
      <w:pPr>
        <w:spacing w:line="480" w:lineRule="auto"/>
      </w:pPr>
      <w:r>
        <w:t>RTK</w:t>
      </w:r>
      <w:r>
        <w:tab/>
      </w:r>
      <w:r>
        <w:tab/>
      </w:r>
      <w:r>
        <w:tab/>
      </w:r>
      <w:r>
        <w:tab/>
        <w:t xml:space="preserve">Receptor tyrosine kinase </w:t>
      </w:r>
    </w:p>
    <w:p w:rsidR="00314A93" w:rsidRDefault="00314A93" w:rsidP="00FB2FF0">
      <w:pPr>
        <w:spacing w:line="480" w:lineRule="auto"/>
      </w:pPr>
    </w:p>
    <w:p w:rsidR="00314A93" w:rsidRDefault="00314A93" w:rsidP="00FB2FF0">
      <w:pPr>
        <w:autoSpaceDE w:val="0"/>
        <w:autoSpaceDN w:val="0"/>
        <w:adjustRightInd w:val="0"/>
        <w:sectPr w:rsidR="00314A93" w:rsidSect="00B05162">
          <w:footerReference w:type="default" r:id="rId7"/>
          <w:pgSz w:w="12240" w:h="15840"/>
          <w:pgMar w:top="1440" w:right="1440" w:bottom="1440" w:left="1440" w:header="1152" w:footer="720" w:gutter="0"/>
          <w:pgNumType w:fmt="lowerRoman" w:start="1"/>
          <w:cols w:space="720"/>
          <w:docGrid w:linePitch="360"/>
        </w:sectPr>
      </w:pPr>
    </w:p>
    <w:p w:rsidR="00246073" w:rsidRDefault="00246073" w:rsidP="00E004BD">
      <w:pPr>
        <w:pStyle w:val="Heading1"/>
      </w:pPr>
      <w:bookmarkStart w:id="3" w:name="_Toc307828290"/>
      <w:r w:rsidRPr="0045258C">
        <w:lastRenderedPageBreak/>
        <w:t>PART-I</w:t>
      </w:r>
      <w:bookmarkEnd w:id="2"/>
      <w:bookmarkEnd w:id="3"/>
    </w:p>
    <w:p w:rsidR="00246073" w:rsidRPr="0045258C" w:rsidRDefault="00246073" w:rsidP="00FB2FF0">
      <w:pPr>
        <w:autoSpaceDE w:val="0"/>
        <w:autoSpaceDN w:val="0"/>
        <w:adjustRightInd w:val="0"/>
        <w:jc w:val="center"/>
        <w:rPr>
          <w:rFonts w:eastAsia="Times New Roman"/>
          <w:b/>
          <w:bCs/>
          <w:sz w:val="36"/>
          <w:szCs w:val="36"/>
          <w:lang w:eastAsia="en-US"/>
        </w:rPr>
      </w:pPr>
    </w:p>
    <w:p w:rsidR="00246073" w:rsidRDefault="00246073" w:rsidP="00E004BD">
      <w:pPr>
        <w:pStyle w:val="Heading1"/>
      </w:pPr>
      <w:bookmarkStart w:id="4" w:name="_Toc303769196"/>
      <w:bookmarkStart w:id="5" w:name="_Toc307828291"/>
      <w:r w:rsidRPr="0045258C">
        <w:t>BACKGROUND AND OVERVIEW</w:t>
      </w:r>
      <w:bookmarkEnd w:id="4"/>
      <w:bookmarkEnd w:id="5"/>
    </w:p>
    <w:p w:rsidR="00246073" w:rsidRPr="00246073" w:rsidRDefault="00246073" w:rsidP="00FB2FF0">
      <w:pPr>
        <w:spacing w:after="200" w:line="276" w:lineRule="auto"/>
        <w:rPr>
          <w:b/>
          <w:bCs/>
          <w:iCs/>
          <w:sz w:val="32"/>
        </w:rPr>
      </w:pPr>
      <w:r>
        <w:rPr>
          <w:iCs/>
          <w:sz w:val="32"/>
        </w:rPr>
        <w:br w:type="page"/>
      </w:r>
    </w:p>
    <w:p w:rsidR="00B168C3" w:rsidRDefault="00B168C3" w:rsidP="00FB2FF0">
      <w:pPr>
        <w:pStyle w:val="Heading2"/>
      </w:pPr>
      <w:bookmarkStart w:id="6" w:name="_Toc307828292"/>
      <w:r>
        <w:lastRenderedPageBreak/>
        <w:t>Breast Cancer</w:t>
      </w:r>
      <w:bookmarkEnd w:id="6"/>
    </w:p>
    <w:p w:rsidR="00564142" w:rsidRDefault="0058485C" w:rsidP="00FB2FF0">
      <w:pPr>
        <w:spacing w:line="480" w:lineRule="auto"/>
        <w:jc w:val="both"/>
      </w:pPr>
      <w:r>
        <w:t xml:space="preserve">According to </w:t>
      </w:r>
      <w:r w:rsidR="009108B7">
        <w:t>American Cancer Institute, c</w:t>
      </w:r>
      <w:r w:rsidR="00564142">
        <w:t>ancer is a group of diseases that cause cells in the body to</w:t>
      </w:r>
      <w:r w:rsidR="00F45A7E">
        <w:t xml:space="preserve"> change and grow out of control</w:t>
      </w:r>
      <w:r w:rsidR="00564142">
        <w:t xml:space="preserve">. Breast cancer begins in breast tissue, which is made up of glands for milk production, called lobules, and the ducts that connect lobules to the nipple. The remainder of the breast is made up of fatty, connective, and lymphatic tissue [1]. </w:t>
      </w:r>
      <w:r w:rsidR="00564142" w:rsidRPr="00564142">
        <w:t>Breast cancer (malignant breast neoplasm) is cancer originating from breast tissue, most commonly from the inner lining of milk ducts or the lobules tha</w:t>
      </w:r>
      <w:r w:rsidR="00564142">
        <w:t>t supply the ducts with milk.</w:t>
      </w:r>
      <w:r w:rsidR="00564142" w:rsidRPr="00564142">
        <w:t xml:space="preserve"> Cancers originating from ducts are known as ductal carcinomas; those originating from lobules are known as lobular carcinomas. </w:t>
      </w:r>
      <w:r w:rsidR="002C26AF" w:rsidRPr="002C26AF">
        <w:t>Breast cancer is the most common type of cancer among women in northern America and northern Europe</w:t>
      </w:r>
      <w:r w:rsidR="002C26AF">
        <w:t xml:space="preserve">. </w:t>
      </w:r>
      <w:r w:rsidR="00564142">
        <w:t>National Institute of Health estimates 230,480 (female); 2,140 (male) new cases and 39,520 (female); 450 (male) deaths from breast cancer in the United States in 2011 [2].</w:t>
      </w:r>
      <w:r w:rsidR="002B2F7E">
        <w:t xml:space="preserve"> </w:t>
      </w:r>
      <w:r w:rsidR="002B2F7E" w:rsidRPr="002B2F7E">
        <w:t>Worldwide, breast cancer comprises 22.9% of all cancers in women</w:t>
      </w:r>
      <w:r w:rsidR="002B2F7E">
        <w:t xml:space="preserve"> [3]</w:t>
      </w:r>
      <w:r w:rsidR="009108B7">
        <w:t>.</w:t>
      </w:r>
      <w:r w:rsidR="00564142">
        <w:t xml:space="preserve"> </w:t>
      </w:r>
      <w:r w:rsidR="002B2F7E" w:rsidRPr="002B2F7E">
        <w:t>Rates of breast cancer around the world vary a great deal, with industrialized countries generally having higher rates than non-industrialized countries</w:t>
      </w:r>
      <w:r w:rsidR="002B2F7E">
        <w:t xml:space="preserve"> [4] (Figure</w:t>
      </w:r>
      <w:r w:rsidR="009B0C5C">
        <w:t xml:space="preserve"> 1</w:t>
      </w:r>
      <w:r w:rsidR="002B2F7E">
        <w:t xml:space="preserve">). </w:t>
      </w:r>
    </w:p>
    <w:p w:rsidR="005C00DA" w:rsidRDefault="005C00DA" w:rsidP="00FB2FF0">
      <w:pPr>
        <w:spacing w:line="480" w:lineRule="auto"/>
        <w:jc w:val="both"/>
      </w:pPr>
    </w:p>
    <w:p w:rsidR="00F45A7E" w:rsidRDefault="00F45A7E" w:rsidP="00FB2FF0">
      <w:pPr>
        <w:spacing w:line="480" w:lineRule="auto"/>
        <w:jc w:val="both"/>
      </w:pPr>
    </w:p>
    <w:p w:rsidR="005405E4" w:rsidRDefault="005405E4" w:rsidP="00FB2FF0">
      <w:pPr>
        <w:pStyle w:val="Heading3"/>
        <w:jc w:val="both"/>
      </w:pPr>
      <w:bookmarkStart w:id="7" w:name="_Toc307828293"/>
      <w:r>
        <w:t>Stages of Breast Cancer</w:t>
      </w:r>
      <w:bookmarkEnd w:id="7"/>
    </w:p>
    <w:p w:rsidR="002B2F7E" w:rsidRDefault="002B2F7E" w:rsidP="00FB2FF0">
      <w:pPr>
        <w:spacing w:line="480" w:lineRule="auto"/>
        <w:jc w:val="both"/>
      </w:pPr>
      <w:r>
        <w:tab/>
        <w:t>Staging</w:t>
      </w:r>
      <w:r w:rsidRPr="002B2F7E">
        <w:t xml:space="preserve"> is the process of determining how much cancer there is in the body and where it is located. The underlying purpose of staging is to describe the severity </w:t>
      </w:r>
      <w:r>
        <w:t xml:space="preserve">and </w:t>
      </w:r>
      <w:r w:rsidRPr="002B2F7E">
        <w:t>ex</w:t>
      </w:r>
      <w:r>
        <w:t>tent</w:t>
      </w:r>
      <w:r w:rsidRPr="002B2F7E">
        <w:t xml:space="preserve"> of an individual's cancer, and to bring together cancers that have sim</w:t>
      </w:r>
      <w:r>
        <w:t xml:space="preserve">ilar prognosis and treatment </w:t>
      </w:r>
      <w:r w:rsidR="005405E4">
        <w:t>[5</w:t>
      </w:r>
      <w:r w:rsidRPr="002B2F7E">
        <w:t>]</w:t>
      </w:r>
      <w:r>
        <w:t>.</w:t>
      </w:r>
      <w:r w:rsidRPr="002B2F7E">
        <w:t xml:space="preserve"> Staging of breast cancer is one aspect of breast cancer classification that assists </w:t>
      </w:r>
      <w:r>
        <w:t xml:space="preserve">analyzing severity and </w:t>
      </w:r>
      <w:r w:rsidRPr="002B2F7E">
        <w:t>in making appropriate treatment choices</w:t>
      </w:r>
      <w:r>
        <w:t>.</w:t>
      </w:r>
    </w:p>
    <w:p w:rsidR="002B2F7E" w:rsidRDefault="005405E4" w:rsidP="00FB2FF0">
      <w:pPr>
        <w:spacing w:line="480" w:lineRule="auto"/>
        <w:jc w:val="both"/>
      </w:pPr>
      <w:r>
        <w:t>As classified by American Cancer Institute [6] t</w:t>
      </w:r>
      <w:r w:rsidR="002B2F7E">
        <w:t>he main stages of breast cancer are</w:t>
      </w:r>
      <w:r w:rsidR="009B0C5C">
        <w:t xml:space="preserve"> (Figure 2)</w:t>
      </w:r>
      <w:r w:rsidR="002B2F7E">
        <w:t>:</w:t>
      </w:r>
    </w:p>
    <w:p w:rsidR="005405E4" w:rsidRDefault="002C26AF" w:rsidP="00FB2FF0">
      <w:pPr>
        <w:spacing w:line="480" w:lineRule="auto"/>
        <w:jc w:val="both"/>
      </w:pPr>
      <w:r w:rsidRPr="002C26AF">
        <w:rPr>
          <w:b/>
        </w:rPr>
        <w:lastRenderedPageBreak/>
        <w:t xml:space="preserve">Stage 0 (carcinoma </w:t>
      </w:r>
      <w:r w:rsidRPr="00BA2F23">
        <w:rPr>
          <w:b/>
          <w:i/>
        </w:rPr>
        <w:t>in situ</w:t>
      </w:r>
      <w:r w:rsidRPr="002C26AF">
        <w:rPr>
          <w:b/>
        </w:rPr>
        <w:t xml:space="preserve">) </w:t>
      </w:r>
    </w:p>
    <w:p w:rsidR="005405E4" w:rsidRPr="005405E4" w:rsidRDefault="005405E4" w:rsidP="00FB2FF0">
      <w:pPr>
        <w:spacing w:line="480" w:lineRule="auto"/>
        <w:jc w:val="both"/>
        <w:rPr>
          <w:b/>
        </w:rPr>
      </w:pPr>
      <w:r>
        <w:t xml:space="preserve">This is </w:t>
      </w:r>
      <w:r w:rsidRPr="00F45A7E">
        <w:rPr>
          <w:i/>
        </w:rPr>
        <w:t>in situ</w:t>
      </w:r>
      <w:r>
        <w:t xml:space="preserve"> disease or Paget's disease of the nipp</w:t>
      </w:r>
      <w:r w:rsidR="009108B7">
        <w:t>le. Stage 0 is a pre-cancerous</w:t>
      </w:r>
      <w:r>
        <w:t xml:space="preserve"> condition, and is called carcinoma </w:t>
      </w:r>
      <w:r w:rsidRPr="00F45A7E">
        <w:rPr>
          <w:i/>
        </w:rPr>
        <w:t>in situ</w:t>
      </w:r>
      <w:r>
        <w:t>.</w:t>
      </w:r>
      <w:r>
        <w:rPr>
          <w:b/>
        </w:rPr>
        <w:t xml:space="preserve"> </w:t>
      </w:r>
      <w:r>
        <w:t xml:space="preserve">There are 2 types of breast carcinoma </w:t>
      </w:r>
      <w:r w:rsidRPr="00F45A7E">
        <w:rPr>
          <w:i/>
        </w:rPr>
        <w:t>in situ</w:t>
      </w:r>
      <w:r w:rsidR="00F45A7E">
        <w:t>:</w:t>
      </w:r>
    </w:p>
    <w:p w:rsidR="005405E4" w:rsidRDefault="005405E4" w:rsidP="00FB2FF0">
      <w:pPr>
        <w:spacing w:line="480" w:lineRule="auto"/>
        <w:jc w:val="both"/>
      </w:pPr>
      <w:r w:rsidRPr="005405E4">
        <w:rPr>
          <w:u w:val="single"/>
        </w:rPr>
        <w:t xml:space="preserve">Ductal carcinoma </w:t>
      </w:r>
      <w:r w:rsidRPr="00F45A7E">
        <w:rPr>
          <w:i/>
          <w:u w:val="single"/>
        </w:rPr>
        <w:t>in situ</w:t>
      </w:r>
      <w:r w:rsidRPr="005405E4">
        <w:rPr>
          <w:u w:val="single"/>
        </w:rPr>
        <w:t xml:space="preserve"> (DCIS)</w:t>
      </w:r>
      <w:r>
        <w:t xml:space="preserve"> is a noninvasive condition in which abnormal cells are found in the lining of a breast duct. The abnormal cells have not spread outside the duct to other tissues in the breast. In some cases, DCIS may become invasive cancer and spread to other tissues, although it is not known at this time how to predict which lesions will become invasive.</w:t>
      </w:r>
    </w:p>
    <w:p w:rsidR="005405E4" w:rsidRDefault="005405E4" w:rsidP="00FB2FF0">
      <w:pPr>
        <w:spacing w:line="480" w:lineRule="auto"/>
        <w:jc w:val="both"/>
      </w:pPr>
      <w:r w:rsidRPr="005405E4">
        <w:rPr>
          <w:u w:val="single"/>
        </w:rPr>
        <w:t xml:space="preserve">Lobular carcinoma </w:t>
      </w:r>
      <w:r w:rsidRPr="00F45A7E">
        <w:rPr>
          <w:i/>
          <w:u w:val="single"/>
        </w:rPr>
        <w:t>in situ</w:t>
      </w:r>
      <w:r w:rsidRPr="005405E4">
        <w:rPr>
          <w:u w:val="single"/>
        </w:rPr>
        <w:t xml:space="preserve"> (LCIS)</w:t>
      </w:r>
      <w:r>
        <w:t xml:space="preserve"> is a condition in which abnormal cells are found in the lobules of the breast. This condition seldom becomes invasive cancer; however, having lobular carcinoma </w:t>
      </w:r>
      <w:r w:rsidRPr="00BA2F23">
        <w:rPr>
          <w:i/>
        </w:rPr>
        <w:t>in situ</w:t>
      </w:r>
      <w:r>
        <w:t xml:space="preserve"> in one breast increases the risk of developing breast cancer in either breast.</w:t>
      </w:r>
    </w:p>
    <w:p w:rsidR="005405E4" w:rsidRDefault="005405E4" w:rsidP="00FB2FF0">
      <w:pPr>
        <w:spacing w:line="480" w:lineRule="auto"/>
        <w:jc w:val="both"/>
        <w:rPr>
          <w:b/>
        </w:rPr>
      </w:pPr>
      <w:r w:rsidRPr="005405E4">
        <w:rPr>
          <w:b/>
        </w:rPr>
        <w:t>Stage 1</w:t>
      </w:r>
    </w:p>
    <w:p w:rsidR="005405E4" w:rsidRPr="005405E4" w:rsidRDefault="005405E4" w:rsidP="00FB2FF0">
      <w:pPr>
        <w:spacing w:line="480" w:lineRule="auto"/>
        <w:jc w:val="both"/>
      </w:pPr>
      <w:r>
        <w:t xml:space="preserve">During </w:t>
      </w:r>
      <w:r w:rsidRPr="005405E4">
        <w:t>stage I, cancer has formed. Stage I is divided into stages IA and IB.</w:t>
      </w:r>
    </w:p>
    <w:p w:rsidR="005405E4" w:rsidRPr="005405E4" w:rsidRDefault="005405E4" w:rsidP="00FB2FF0">
      <w:pPr>
        <w:spacing w:line="480" w:lineRule="auto"/>
        <w:jc w:val="both"/>
      </w:pPr>
      <w:r w:rsidRPr="005405E4">
        <w:rPr>
          <w:u w:val="single"/>
        </w:rPr>
        <w:t>In stage IA</w:t>
      </w:r>
      <w:r w:rsidR="009108B7">
        <w:rPr>
          <w:u w:val="single"/>
        </w:rPr>
        <w:t>:</w:t>
      </w:r>
      <w:r w:rsidR="009108B7">
        <w:t xml:space="preserve"> T</w:t>
      </w:r>
      <w:r w:rsidRPr="005405E4">
        <w:t>he tumor is 2 centimeters or smaller and has not spread outside the breast.</w:t>
      </w:r>
    </w:p>
    <w:p w:rsidR="005405E4" w:rsidRDefault="005405E4" w:rsidP="00FB2FF0">
      <w:pPr>
        <w:spacing w:line="480" w:lineRule="auto"/>
        <w:jc w:val="both"/>
      </w:pPr>
      <w:r w:rsidRPr="005405E4">
        <w:rPr>
          <w:u w:val="single"/>
        </w:rPr>
        <w:t>In stage IB</w:t>
      </w:r>
      <w:r w:rsidR="009108B7">
        <w:t>: N</w:t>
      </w:r>
      <w:r w:rsidRPr="005405E4">
        <w:t xml:space="preserve">o tumor is found in the breast, but small clusters of cancer cells (larger than 0.2 </w:t>
      </w:r>
      <w:r w:rsidR="00E510BC" w:rsidRPr="005405E4">
        <w:t>millimeters</w:t>
      </w:r>
      <w:r w:rsidRPr="005405E4">
        <w:t xml:space="preserve"> but not larger than 2 millimeters) are found in the lymph nodes</w:t>
      </w:r>
      <w:r>
        <w:t>.</w:t>
      </w:r>
    </w:p>
    <w:p w:rsidR="005405E4" w:rsidRPr="005405E4" w:rsidRDefault="005405E4" w:rsidP="00FB2FF0">
      <w:pPr>
        <w:spacing w:line="480" w:lineRule="auto"/>
        <w:jc w:val="both"/>
        <w:rPr>
          <w:b/>
        </w:rPr>
      </w:pPr>
      <w:r w:rsidRPr="005405E4">
        <w:rPr>
          <w:b/>
        </w:rPr>
        <w:t>Stage II</w:t>
      </w:r>
    </w:p>
    <w:p w:rsidR="005405E4" w:rsidRPr="005405E4" w:rsidRDefault="005405E4" w:rsidP="00FB2FF0">
      <w:pPr>
        <w:spacing w:line="480" w:lineRule="auto"/>
        <w:jc w:val="both"/>
      </w:pPr>
      <w:r w:rsidRPr="005405E4">
        <w:t>Stage II is divided into stages IIA and IIB.</w:t>
      </w:r>
    </w:p>
    <w:p w:rsidR="005405E4" w:rsidRPr="005405E4" w:rsidRDefault="005405E4" w:rsidP="00FB2FF0">
      <w:pPr>
        <w:spacing w:line="480" w:lineRule="auto"/>
        <w:jc w:val="both"/>
      </w:pPr>
      <w:r w:rsidRPr="005405E4">
        <w:rPr>
          <w:u w:val="single"/>
        </w:rPr>
        <w:t>In stage IIA</w:t>
      </w:r>
      <w:r w:rsidRPr="005405E4">
        <w:t>:</w:t>
      </w:r>
      <w:r>
        <w:t xml:space="preserve"> </w:t>
      </w:r>
      <w:r w:rsidR="009108B7">
        <w:t>N</w:t>
      </w:r>
      <w:r w:rsidRPr="005405E4">
        <w:t>o tumor is found in the breast, but cancer is found in the axillary lymph nodes (lymph nodes under the arm); or</w:t>
      </w:r>
      <w:r>
        <w:t xml:space="preserve"> </w:t>
      </w:r>
      <w:r w:rsidRPr="005405E4">
        <w:t>the tumor is 2 centimeters o</w:t>
      </w:r>
      <w:r>
        <w:t xml:space="preserve">r smaller and has spread to the </w:t>
      </w:r>
      <w:r w:rsidRPr="005405E4">
        <w:t>axillary lymph nodes; or</w:t>
      </w:r>
      <w:r>
        <w:t xml:space="preserve"> </w:t>
      </w:r>
      <w:r w:rsidRPr="005405E4">
        <w:t>the tumor is larger than 2 centimeters but not larger than 5 centimeters and has not spread to the axillary lymph nodes.</w:t>
      </w:r>
    </w:p>
    <w:p w:rsidR="005405E4" w:rsidRPr="005405E4" w:rsidRDefault="005405E4" w:rsidP="00FB2FF0">
      <w:pPr>
        <w:spacing w:line="480" w:lineRule="auto"/>
        <w:jc w:val="both"/>
      </w:pPr>
      <w:r w:rsidRPr="005405E4">
        <w:rPr>
          <w:u w:val="single"/>
        </w:rPr>
        <w:lastRenderedPageBreak/>
        <w:t>In stage IIB</w:t>
      </w:r>
      <w:r w:rsidR="009108B7">
        <w:rPr>
          <w:u w:val="single"/>
        </w:rPr>
        <w:t xml:space="preserve">: </w:t>
      </w:r>
      <w:r w:rsidR="009108B7" w:rsidRPr="009108B7">
        <w:t>T</w:t>
      </w:r>
      <w:r w:rsidR="009108B7">
        <w:t>he tumor is either</w:t>
      </w:r>
      <w:r>
        <w:t xml:space="preserve"> </w:t>
      </w:r>
      <w:r w:rsidRPr="005405E4">
        <w:t>larger than 2 centimeters but not larger than 5 centimeters and has spread to the axillary lymph nodes; or</w:t>
      </w:r>
      <w:r>
        <w:t xml:space="preserve"> </w:t>
      </w:r>
      <w:r w:rsidRPr="005405E4">
        <w:t>larger than 5 centimeters but has not spread to the axillary lymph nodes.</w:t>
      </w:r>
    </w:p>
    <w:p w:rsidR="005405E4" w:rsidRPr="005405E4" w:rsidRDefault="005405E4" w:rsidP="00FB2FF0">
      <w:pPr>
        <w:spacing w:line="480" w:lineRule="auto"/>
        <w:jc w:val="both"/>
        <w:rPr>
          <w:b/>
        </w:rPr>
      </w:pPr>
      <w:r>
        <w:rPr>
          <w:b/>
        </w:rPr>
        <w:t>Stage III</w:t>
      </w:r>
    </w:p>
    <w:p w:rsidR="009108B7" w:rsidRDefault="005405E4" w:rsidP="00FB2FF0">
      <w:pPr>
        <w:spacing w:line="480" w:lineRule="auto"/>
        <w:jc w:val="both"/>
      </w:pPr>
      <w:r w:rsidRPr="005405E4">
        <w:rPr>
          <w:u w:val="single"/>
        </w:rPr>
        <w:t>Stage IIIA</w:t>
      </w:r>
      <w:r w:rsidRPr="005405E4">
        <w:t>:</w:t>
      </w:r>
      <w:r>
        <w:t xml:space="preserve"> </w:t>
      </w:r>
      <w:r w:rsidR="009108B7">
        <w:t>N</w:t>
      </w:r>
      <w:r w:rsidRPr="005405E4">
        <w:t>o tumor is found in the breast. Cancer is found in axillary lymph nodes that are attached to each other or to other structures, or cancer may be found in lymph nodes near the breastbone; or</w:t>
      </w:r>
      <w:r>
        <w:t xml:space="preserve"> </w:t>
      </w:r>
      <w:r w:rsidRPr="005405E4">
        <w:t xml:space="preserve">the tumor is 2 centimeters or smaller. </w:t>
      </w:r>
    </w:p>
    <w:p w:rsidR="005405E4" w:rsidRPr="005405E4" w:rsidRDefault="005405E4" w:rsidP="00FB2FF0">
      <w:pPr>
        <w:spacing w:line="480" w:lineRule="auto"/>
        <w:jc w:val="both"/>
        <w:rPr>
          <w:u w:val="single"/>
        </w:rPr>
      </w:pPr>
      <w:r w:rsidRPr="005405E4">
        <w:rPr>
          <w:u w:val="single"/>
        </w:rPr>
        <w:t>Stage IIIB</w:t>
      </w:r>
      <w:r>
        <w:rPr>
          <w:u w:val="single"/>
        </w:rPr>
        <w:t>:</w:t>
      </w:r>
      <w:r w:rsidR="009108B7">
        <w:t xml:space="preserve"> T</w:t>
      </w:r>
      <w:r w:rsidRPr="005405E4">
        <w:t>he t</w:t>
      </w:r>
      <w:r w:rsidR="009108B7">
        <w:t xml:space="preserve">umor may be any size and cancer </w:t>
      </w:r>
      <w:r w:rsidRPr="005405E4">
        <w:t>has spread to the chest wall an</w:t>
      </w:r>
      <w:r w:rsidR="0066212C">
        <w:t xml:space="preserve">d/or the skin of the breast; and </w:t>
      </w:r>
      <w:r w:rsidRPr="005405E4">
        <w:t>may have spread to axillary lymph nodes that may be attached to each other or to other structures or cancer may have spread to lymph nodes near the breastbone.</w:t>
      </w:r>
    </w:p>
    <w:p w:rsidR="00F45A7E" w:rsidRDefault="005405E4" w:rsidP="0066212C">
      <w:pPr>
        <w:spacing w:line="480" w:lineRule="auto"/>
        <w:jc w:val="both"/>
      </w:pPr>
      <w:r w:rsidRPr="005405E4">
        <w:t xml:space="preserve">Cancer that has spread to the skin of the breast is inflammatory breast cancer. </w:t>
      </w:r>
    </w:p>
    <w:p w:rsidR="005405E4" w:rsidRPr="00B86694" w:rsidRDefault="005405E4" w:rsidP="00FB2FF0">
      <w:pPr>
        <w:spacing w:line="480" w:lineRule="auto"/>
        <w:jc w:val="both"/>
        <w:rPr>
          <w:b/>
        </w:rPr>
      </w:pPr>
      <w:r w:rsidRPr="00B86694">
        <w:rPr>
          <w:b/>
        </w:rPr>
        <w:t>Stage IV</w:t>
      </w:r>
    </w:p>
    <w:p w:rsidR="00465A4F" w:rsidRDefault="00F92AD8" w:rsidP="00FB2FF0">
      <w:pPr>
        <w:spacing w:line="480" w:lineRule="auto"/>
        <w:jc w:val="both"/>
      </w:pPr>
      <w:r w:rsidRPr="00F92AD8">
        <w:t>Stage IV describes invasive breast cancer that has spread beyond the breast and nearby lymph nodes to other organs of the body, such as the lungs, distant lymph nodes, skin, bones, liver, or brain.</w:t>
      </w:r>
      <w:r>
        <w:t xml:space="preserve"> </w:t>
      </w:r>
      <w:r w:rsidR="00B86694">
        <w:t>This is the metastatic stage</w:t>
      </w:r>
      <w:r>
        <w:t>.</w:t>
      </w:r>
    </w:p>
    <w:p w:rsidR="002B2F7E" w:rsidRDefault="002B2F7E" w:rsidP="00FB2FF0">
      <w:pPr>
        <w:spacing w:line="480" w:lineRule="auto"/>
        <w:jc w:val="both"/>
      </w:pPr>
    </w:p>
    <w:p w:rsidR="00F45A7E" w:rsidRDefault="00F45A7E" w:rsidP="00FB2FF0">
      <w:pPr>
        <w:spacing w:line="480" w:lineRule="auto"/>
        <w:jc w:val="both"/>
      </w:pPr>
    </w:p>
    <w:p w:rsidR="00B34B9B" w:rsidRDefault="00756AAA" w:rsidP="00FB2FF0">
      <w:pPr>
        <w:pStyle w:val="Heading3"/>
        <w:jc w:val="both"/>
      </w:pPr>
      <w:bookmarkStart w:id="8" w:name="_Toc307828294"/>
      <w:r>
        <w:t>Risk factors for Breast cancer</w:t>
      </w:r>
      <w:bookmarkEnd w:id="8"/>
      <w:r>
        <w:t xml:space="preserve"> </w:t>
      </w:r>
    </w:p>
    <w:p w:rsidR="007B1B9A" w:rsidRDefault="007B1B9A" w:rsidP="00FB2FF0">
      <w:pPr>
        <w:spacing w:line="480" w:lineRule="auto"/>
        <w:jc w:val="both"/>
      </w:pPr>
      <w:r w:rsidRPr="007B1B9A">
        <w:t>A risk factor is anything that increases a person's chance of getting a disease. Different cancers have different risk factors.</w:t>
      </w:r>
      <w:r>
        <w:t xml:space="preserve"> </w:t>
      </w:r>
      <w:r w:rsidR="00C75F90">
        <w:t>As stated by Breas</w:t>
      </w:r>
      <w:r w:rsidR="003F7618">
        <w:t>t Cancer Organization [7], there</w:t>
      </w:r>
      <w:r w:rsidR="00C75F90">
        <w:t xml:space="preserve"> are some known risk factors for breast cancer</w:t>
      </w:r>
      <w:r w:rsidR="00BE504B">
        <w:t xml:space="preserve"> (Figure 3)</w:t>
      </w:r>
      <w:r w:rsidR="00C75F90">
        <w:t xml:space="preserve">. </w:t>
      </w:r>
      <w:r>
        <w:t>Just being a woman is the biggest risk factor for developing breast cancer. There are about 190,000 new cases of invasive breast cancer and 60,000 cases of non-invasive breast cancer this year in American women.</w:t>
      </w:r>
      <w:r w:rsidR="00C75F90">
        <w:t xml:space="preserve"> </w:t>
      </w:r>
      <w:r>
        <w:t>A</w:t>
      </w:r>
      <w:r w:rsidR="009108B7">
        <w:t xml:space="preserve">s with many other </w:t>
      </w:r>
      <w:r w:rsidR="009108B7">
        <w:lastRenderedPageBreak/>
        <w:t>diseases,</w:t>
      </w:r>
      <w:r>
        <w:t xml:space="preserve"> risk of breast cancer goes up </w:t>
      </w:r>
      <w:r w:rsidR="009108B7">
        <w:t>with age</w:t>
      </w:r>
      <w:r>
        <w:t>. About two out of three invasive breast cancers are found in women 55 or older.</w:t>
      </w:r>
    </w:p>
    <w:p w:rsidR="007B1B9A" w:rsidRDefault="007B1B9A" w:rsidP="00FB2FF0">
      <w:pPr>
        <w:spacing w:line="480" w:lineRule="auto"/>
        <w:jc w:val="both"/>
      </w:pPr>
      <w:r>
        <w:t xml:space="preserve">Women with close relatives who've been diagnosed with breast cancer have a higher </w:t>
      </w:r>
      <w:r w:rsidR="00F45A7E">
        <w:t>risk of developing the disease</w:t>
      </w:r>
      <w:r w:rsidR="009108B7">
        <w:t xml:space="preserve"> </w:t>
      </w:r>
      <w:r w:rsidR="003F7618">
        <w:t xml:space="preserve">having </w:t>
      </w:r>
      <w:r>
        <w:t>one first-degree female relative (sister, mother, daughter) di</w:t>
      </w:r>
      <w:r w:rsidR="003F7618">
        <w:t xml:space="preserve">agnosed with breast cancer, </w:t>
      </w:r>
      <w:r w:rsidR="009108B7">
        <w:t>doubled the risk</w:t>
      </w:r>
      <w:r>
        <w:t>.</w:t>
      </w:r>
      <w:r w:rsidR="00C75F90">
        <w:t xml:space="preserve"> </w:t>
      </w:r>
      <w:r>
        <w:t>About 5% to 10% of breast cancers are thought to be hereditary, caused by abnormal genes passed from parent to child.</w:t>
      </w:r>
      <w:r w:rsidR="00F45A7E">
        <w:t xml:space="preserve"> </w:t>
      </w:r>
      <w:r w:rsidR="003F7618">
        <w:t>R</w:t>
      </w:r>
      <w:r>
        <w:t>adiation</w:t>
      </w:r>
      <w:r w:rsidR="003F7618">
        <w:t xml:space="preserve"> exposure</w:t>
      </w:r>
      <w:r>
        <w:t xml:space="preserve"> to the chest to treat an</w:t>
      </w:r>
      <w:r w:rsidR="0066212C">
        <w:t>other cancer</w:t>
      </w:r>
      <w:r>
        <w:t xml:space="preserve">, such as Hodgkin's disease or non-Hodgkin's lymphoma, </w:t>
      </w:r>
      <w:r w:rsidR="003F7618">
        <w:t xml:space="preserve">also increases the </w:t>
      </w:r>
      <w:r>
        <w:t xml:space="preserve">average risk of breast cancer. </w:t>
      </w:r>
      <w:r w:rsidR="00F45A7E">
        <w:t>Being</w:t>
      </w:r>
      <w:r>
        <w:t xml:space="preserve"> diagn</w:t>
      </w:r>
      <w:r w:rsidR="0066212C">
        <w:t>osed with certain benign</w:t>
      </w:r>
      <w:r w:rsidR="009108B7">
        <w:t xml:space="preserve"> breast </w:t>
      </w:r>
      <w:r w:rsidR="0066212C">
        <w:t>conditions</w:t>
      </w:r>
      <w:r w:rsidR="009108B7">
        <w:t xml:space="preserve"> also increases</w:t>
      </w:r>
      <w:r>
        <w:t xml:space="preserve"> risk of breast cancer. </w:t>
      </w:r>
      <w:r w:rsidR="00F45A7E">
        <w:t>Caucasian</w:t>
      </w:r>
      <w:r>
        <w:t xml:space="preserve"> women are slightly more likely to dev</w:t>
      </w:r>
      <w:r w:rsidR="009108B7">
        <w:t>elop breast cancer than African-</w:t>
      </w:r>
      <w:r>
        <w:t>American, Hispani</w:t>
      </w:r>
      <w:r w:rsidR="009108B7">
        <w:t>c, and Asian women. But African-</w:t>
      </w:r>
      <w:r>
        <w:t>American women are more likely to develop more aggressive, more advanced-stage breast cancer that is diagnosed at a young age.</w:t>
      </w:r>
    </w:p>
    <w:p w:rsidR="007B1B9A" w:rsidRDefault="007B1B9A" w:rsidP="00FB2FF0">
      <w:pPr>
        <w:spacing w:line="480" w:lineRule="auto"/>
        <w:jc w:val="both"/>
      </w:pPr>
      <w:r>
        <w:t>Overweight and obese women have a higher risk of being diagnosed with breast cancer compared to women who maintain a healthy weight, especially after menopause. Being overweight also can increase the risk of</w:t>
      </w:r>
      <w:r w:rsidR="0066212C">
        <w:t xml:space="preserve"> the breast cancer recurrence</w:t>
      </w:r>
      <w:r>
        <w:t xml:space="preserve"> in women who have had the disease.</w:t>
      </w:r>
      <w:r w:rsidR="003F7618">
        <w:t xml:space="preserve"> Other risk factors include u</w:t>
      </w:r>
      <w:r>
        <w:t>sing HRT (Hormone Replacement Therapy)</w:t>
      </w:r>
      <w:r w:rsidR="00C75F90">
        <w:t>, drinking a</w:t>
      </w:r>
      <w:r>
        <w:t>lcohol</w:t>
      </w:r>
      <w:r w:rsidR="00C75F90">
        <w:t>, lack of e</w:t>
      </w:r>
      <w:r>
        <w:t>xercise</w:t>
      </w:r>
      <w:r w:rsidR="00C75F90">
        <w:t xml:space="preserve"> and s</w:t>
      </w:r>
      <w:r>
        <w:t>moking</w:t>
      </w:r>
      <w:r w:rsidR="003F7618">
        <w:t>.</w:t>
      </w:r>
    </w:p>
    <w:p w:rsidR="003F7618" w:rsidRDefault="00FF063D" w:rsidP="00FB2FF0">
      <w:pPr>
        <w:spacing w:line="480" w:lineRule="auto"/>
        <w:jc w:val="both"/>
      </w:pPr>
      <w:r>
        <w:t>Studies show</w:t>
      </w:r>
      <w:r w:rsidR="003F7618">
        <w:t xml:space="preserve"> that only 3-10% breast cancer is genetic, more that 85% is non-genetic breast cancer caused by environmental factors</w:t>
      </w:r>
      <w:r w:rsidR="00DA03F8">
        <w:t xml:space="preserve"> [8</w:t>
      </w:r>
      <w:r w:rsidR="002F1DBC">
        <w:t>]</w:t>
      </w:r>
      <w:r w:rsidR="003F7618">
        <w:t>, so it is important to study and understand the role of such environmental factors in breast cancer development</w:t>
      </w:r>
    </w:p>
    <w:p w:rsidR="0066212C" w:rsidRDefault="0066212C" w:rsidP="00FB2FF0">
      <w:pPr>
        <w:spacing w:line="480" w:lineRule="auto"/>
        <w:jc w:val="both"/>
      </w:pPr>
    </w:p>
    <w:p w:rsidR="0066212C" w:rsidRDefault="0066212C" w:rsidP="00FB2FF0">
      <w:pPr>
        <w:spacing w:line="480" w:lineRule="auto"/>
        <w:jc w:val="both"/>
      </w:pPr>
    </w:p>
    <w:p w:rsidR="00B02BB2" w:rsidRDefault="00B02BB2" w:rsidP="00B02BB2">
      <w:pPr>
        <w:spacing w:after="200" w:line="276" w:lineRule="auto"/>
      </w:pPr>
      <w:r>
        <w:br w:type="page"/>
      </w:r>
    </w:p>
    <w:p w:rsidR="001E00B5" w:rsidRPr="00995DC4" w:rsidRDefault="001E00B5" w:rsidP="00FB2FF0">
      <w:pPr>
        <w:pStyle w:val="Heading2"/>
        <w:jc w:val="both"/>
      </w:pPr>
      <w:bookmarkStart w:id="9" w:name="_Toc307828295"/>
      <w:r w:rsidRPr="00995DC4">
        <w:lastRenderedPageBreak/>
        <w:t>Environmental Carcinogens</w:t>
      </w:r>
      <w:bookmarkEnd w:id="0"/>
      <w:bookmarkEnd w:id="1"/>
      <w:bookmarkEnd w:id="9"/>
    </w:p>
    <w:p w:rsidR="004D6B41" w:rsidRDefault="00AD044C" w:rsidP="00FB2FF0">
      <w:pPr>
        <w:spacing w:line="480" w:lineRule="auto"/>
        <w:jc w:val="both"/>
      </w:pPr>
      <w:r w:rsidRPr="00AD044C">
        <w:rPr>
          <w:sz w:val="22"/>
          <w:szCs w:val="22"/>
        </w:rPr>
        <w:t>E</w:t>
      </w:r>
      <w:r w:rsidR="001E00B5" w:rsidRPr="00AD044C">
        <w:rPr>
          <w:sz w:val="22"/>
          <w:szCs w:val="22"/>
        </w:rPr>
        <w:t>nvironmental carcinogens</w:t>
      </w:r>
      <w:r w:rsidR="001E00B5" w:rsidRPr="006B0F18">
        <w:rPr>
          <w:sz w:val="22"/>
          <w:szCs w:val="22"/>
        </w:rPr>
        <w:t xml:space="preserve"> are defined as </w:t>
      </w:r>
      <w:r w:rsidR="001E00B5" w:rsidRPr="006B0F18">
        <w:rPr>
          <w:rStyle w:val="apple-style-span"/>
          <w:color w:val="000000"/>
          <w:sz w:val="22"/>
          <w:szCs w:val="22"/>
          <w:shd w:val="clear" w:color="auto" w:fill="FFFFFF"/>
        </w:rPr>
        <w:t>any of the natural or synthetic s</w:t>
      </w:r>
      <w:r w:rsidR="001E00B5">
        <w:rPr>
          <w:rStyle w:val="apple-style-span"/>
          <w:color w:val="000000"/>
          <w:sz w:val="22"/>
          <w:szCs w:val="22"/>
          <w:shd w:val="clear" w:color="auto" w:fill="FFFFFF"/>
        </w:rPr>
        <w:t>ubstances that can cause cancer</w:t>
      </w:r>
      <w:r w:rsidR="001E00B5" w:rsidRPr="006B0F18">
        <w:rPr>
          <w:rStyle w:val="apple-style-span"/>
          <w:color w:val="000000"/>
          <w:sz w:val="22"/>
          <w:szCs w:val="22"/>
          <w:shd w:val="clear" w:color="auto" w:fill="FFFFFF"/>
        </w:rPr>
        <w:t>.</w:t>
      </w:r>
      <w:r w:rsidR="00CE68AE">
        <w:rPr>
          <w:rStyle w:val="apple-style-span"/>
          <w:color w:val="000000"/>
          <w:sz w:val="22"/>
          <w:szCs w:val="22"/>
          <w:shd w:val="clear" w:color="auto" w:fill="FFFFFF"/>
        </w:rPr>
        <w:t xml:space="preserve"> </w:t>
      </w:r>
      <w:r w:rsidR="001E00B5" w:rsidRPr="003331FF">
        <w:rPr>
          <w:rStyle w:val="apple-style-span"/>
          <w:color w:val="000000"/>
          <w:sz w:val="22"/>
          <w:szCs w:val="22"/>
          <w:shd w:val="clear" w:color="auto" w:fill="FFFFFF"/>
        </w:rPr>
        <w:t>Humans are subjected to a range of chemical exposures from the environment.</w:t>
      </w:r>
      <w:r w:rsidR="00CE68AE">
        <w:rPr>
          <w:rStyle w:val="apple-style-span"/>
          <w:color w:val="000000"/>
          <w:sz w:val="22"/>
          <w:szCs w:val="22"/>
          <w:shd w:val="clear" w:color="auto" w:fill="FFFFFF"/>
        </w:rPr>
        <w:t xml:space="preserve"> </w:t>
      </w:r>
      <w:r w:rsidR="001E00B5" w:rsidRPr="003331FF">
        <w:rPr>
          <w:rStyle w:val="apple-style-span"/>
          <w:color w:val="000000"/>
          <w:sz w:val="22"/>
          <w:szCs w:val="22"/>
          <w:shd w:val="clear" w:color="auto" w:fill="FFFFFF"/>
        </w:rPr>
        <w:t>Chemicals in air, water, soil and food, occupational exposures and lifestyle factors, all contribute to a complex expos</w:t>
      </w:r>
      <w:r w:rsidR="001E00B5">
        <w:rPr>
          <w:rStyle w:val="apple-style-span"/>
          <w:color w:val="000000"/>
          <w:sz w:val="22"/>
          <w:szCs w:val="22"/>
          <w:shd w:val="clear" w:color="auto" w:fill="FFFFFF"/>
        </w:rPr>
        <w:t>ure situation i</w:t>
      </w:r>
      <w:r w:rsidR="00DA03F8">
        <w:rPr>
          <w:rStyle w:val="apple-style-span"/>
          <w:color w:val="000000"/>
          <w:sz w:val="22"/>
          <w:szCs w:val="22"/>
          <w:shd w:val="clear" w:color="auto" w:fill="FFFFFF"/>
        </w:rPr>
        <w:t>n our daily life [9]</w:t>
      </w:r>
      <w:r w:rsidR="001E00B5">
        <w:rPr>
          <w:rStyle w:val="apple-style-span"/>
          <w:color w:val="000000"/>
          <w:sz w:val="22"/>
          <w:szCs w:val="22"/>
          <w:shd w:val="clear" w:color="auto" w:fill="FFFFFF"/>
        </w:rPr>
        <w:t xml:space="preserve">. </w:t>
      </w:r>
      <w:r w:rsidR="00F45A7E">
        <w:rPr>
          <w:rStyle w:val="apple-style-span"/>
          <w:color w:val="000000"/>
          <w:sz w:val="22"/>
          <w:szCs w:val="22"/>
          <w:shd w:val="clear" w:color="auto" w:fill="FFFFFF"/>
        </w:rPr>
        <w:t>More that 90</w:t>
      </w:r>
      <w:r w:rsidR="004D6B41">
        <w:rPr>
          <w:rStyle w:val="apple-style-span"/>
          <w:color w:val="000000"/>
          <w:sz w:val="22"/>
          <w:szCs w:val="22"/>
          <w:shd w:val="clear" w:color="auto" w:fill="FFFFFF"/>
        </w:rPr>
        <w:t xml:space="preserve">% are non-hereditary or ‘sporadic’ </w:t>
      </w:r>
      <w:r w:rsidR="004D6B41" w:rsidRPr="00DA03F8">
        <w:rPr>
          <w:rStyle w:val="apple-style-span"/>
          <w:sz w:val="22"/>
          <w:szCs w:val="22"/>
          <w:shd w:val="clear" w:color="auto" w:fill="FFFFFF"/>
        </w:rPr>
        <w:t>cancers</w:t>
      </w:r>
      <w:r w:rsidR="00DA03F8" w:rsidRPr="00DA03F8">
        <w:rPr>
          <w:rStyle w:val="apple-style-span"/>
          <w:sz w:val="22"/>
          <w:szCs w:val="22"/>
          <w:shd w:val="clear" w:color="auto" w:fill="FFFFFF"/>
        </w:rPr>
        <w:t xml:space="preserve"> [8]. </w:t>
      </w:r>
      <w:r w:rsidR="004D6B41" w:rsidRPr="00DA03F8">
        <w:t>Considering</w:t>
      </w:r>
      <w:r w:rsidR="00F45A7E">
        <w:t xml:space="preserve"> the importance of</w:t>
      </w:r>
      <w:r w:rsidR="004D6B41">
        <w:t xml:space="preserve"> chronic exposure of human tissues environmental carcinogens </w:t>
      </w:r>
      <w:r w:rsidR="00F45A7E">
        <w:t>in causing</w:t>
      </w:r>
      <w:r w:rsidR="004D6B41">
        <w:t xml:space="preserve"> most sporadic human cancers, it is imperative to </w:t>
      </w:r>
      <w:r w:rsidR="00CF52B2">
        <w:t>study, understand and prevent the factors associated with causing sporadic cancers.</w:t>
      </w:r>
      <w:r w:rsidR="004D6B41">
        <w:t xml:space="preserve"> </w:t>
      </w:r>
    </w:p>
    <w:p w:rsidR="004D6B41" w:rsidRDefault="004D6B41" w:rsidP="00FB2FF0">
      <w:pPr>
        <w:spacing w:line="480" w:lineRule="auto"/>
        <w:jc w:val="both"/>
        <w:rPr>
          <w:rStyle w:val="apple-style-span"/>
          <w:color w:val="000000"/>
          <w:sz w:val="22"/>
          <w:szCs w:val="22"/>
          <w:shd w:val="clear" w:color="auto" w:fill="FFFFFF"/>
        </w:rPr>
      </w:pPr>
    </w:p>
    <w:p w:rsidR="001E00B5" w:rsidRPr="00122017" w:rsidRDefault="001E00B5" w:rsidP="00FB2FF0">
      <w:pPr>
        <w:spacing w:line="480" w:lineRule="auto"/>
        <w:jc w:val="both"/>
      </w:pPr>
      <w:r>
        <w:t>Accordin</w:t>
      </w:r>
      <w:r w:rsidR="00DA03F8">
        <w:t>g to</w:t>
      </w:r>
      <w:r w:rsidR="00F45A7E">
        <w:t xml:space="preserve"> the</w:t>
      </w:r>
      <w:r w:rsidR="00DA03F8">
        <w:t xml:space="preserve"> America</w:t>
      </w:r>
      <w:r w:rsidR="009108B7">
        <w:t>n C</w:t>
      </w:r>
      <w:r w:rsidR="00DA03F8">
        <w:t>ancer Society [10]</w:t>
      </w:r>
      <w:r>
        <w:t xml:space="preserve"> some of t</w:t>
      </w:r>
      <w:r w:rsidR="004D6B41">
        <w:t xml:space="preserve">he non-hereditary </w:t>
      </w:r>
      <w:r w:rsidRPr="00122017">
        <w:t>potential cancer-causers</w:t>
      </w:r>
      <w:r w:rsidR="00BE504B">
        <w:t xml:space="preserve"> (Figure 4)</w:t>
      </w:r>
      <w:r w:rsidRPr="00122017">
        <w:t xml:space="preserve"> can be</w:t>
      </w:r>
      <w:r w:rsidR="004D6B41">
        <w:t xml:space="preserve"> classified as following</w:t>
      </w:r>
      <w:r w:rsidRPr="00122017">
        <w:t>:</w:t>
      </w:r>
    </w:p>
    <w:p w:rsidR="001E00B5" w:rsidRPr="00122017" w:rsidRDefault="001E00B5" w:rsidP="00FB2FF0">
      <w:pPr>
        <w:numPr>
          <w:ilvl w:val="0"/>
          <w:numId w:val="1"/>
        </w:numPr>
        <w:spacing w:line="480" w:lineRule="auto"/>
        <w:jc w:val="both"/>
      </w:pPr>
      <w:r w:rsidRPr="00122017">
        <w:t>Related to lifestyle (smoking,</w:t>
      </w:r>
      <w:r w:rsidR="000A4EA1">
        <w:t xml:space="preserve"> alcohol, </w:t>
      </w:r>
      <w:r w:rsidRPr="00122017">
        <w:t>diet, being sedentary)</w:t>
      </w:r>
    </w:p>
    <w:p w:rsidR="001E00B5" w:rsidRPr="00122017" w:rsidRDefault="001E00B5" w:rsidP="00FB2FF0">
      <w:pPr>
        <w:numPr>
          <w:ilvl w:val="0"/>
          <w:numId w:val="1"/>
        </w:numPr>
        <w:spacing w:line="480" w:lineRule="auto"/>
        <w:jc w:val="both"/>
      </w:pPr>
      <w:r w:rsidRPr="00122017">
        <w:t>Naturally occurring substances (ultraviolet rays, infectious agents, radon)</w:t>
      </w:r>
    </w:p>
    <w:p w:rsidR="001E00B5" w:rsidRPr="00122017" w:rsidRDefault="001E00B5" w:rsidP="00FB2FF0">
      <w:pPr>
        <w:numPr>
          <w:ilvl w:val="0"/>
          <w:numId w:val="1"/>
        </w:numPr>
        <w:spacing w:line="480" w:lineRule="auto"/>
        <w:jc w:val="both"/>
      </w:pPr>
      <w:r w:rsidRPr="00122017">
        <w:t>Chemicals in the home and workplace</w:t>
      </w:r>
    </w:p>
    <w:p w:rsidR="001153C0" w:rsidRDefault="001153C0" w:rsidP="00FB2FF0">
      <w:pPr>
        <w:numPr>
          <w:ilvl w:val="0"/>
          <w:numId w:val="1"/>
        </w:numPr>
        <w:spacing w:line="480" w:lineRule="auto"/>
        <w:jc w:val="both"/>
      </w:pPr>
      <w:r w:rsidRPr="00122017">
        <w:t>Medical treatments (hormone replacement, immune-suppressing treatments)</w:t>
      </w:r>
    </w:p>
    <w:p w:rsidR="001153C0" w:rsidRDefault="001153C0" w:rsidP="00FB2FF0">
      <w:pPr>
        <w:numPr>
          <w:ilvl w:val="0"/>
          <w:numId w:val="1"/>
        </w:numPr>
        <w:spacing w:line="480" w:lineRule="auto"/>
        <w:jc w:val="both"/>
      </w:pPr>
      <w:r>
        <w:t xml:space="preserve">Others </w:t>
      </w:r>
    </w:p>
    <w:p w:rsidR="00995DC4" w:rsidRDefault="00995DC4" w:rsidP="00FB2FF0">
      <w:pPr>
        <w:pStyle w:val="Heading3"/>
        <w:jc w:val="both"/>
      </w:pPr>
      <w:bookmarkStart w:id="10" w:name="_Toc307828296"/>
      <w:r w:rsidRPr="00995DC4">
        <w:t>Related to lifestyle</w:t>
      </w:r>
      <w:bookmarkEnd w:id="10"/>
    </w:p>
    <w:p w:rsidR="00995DC4" w:rsidRDefault="00995DC4" w:rsidP="00FB2FF0">
      <w:pPr>
        <w:spacing w:line="480" w:lineRule="auto"/>
        <w:jc w:val="both"/>
      </w:pPr>
      <w:r>
        <w:t>Most of the l</w:t>
      </w:r>
      <w:r w:rsidRPr="00995DC4">
        <w:t>ifestyle-related factors are not by themselves cancer causing agents, but are risk factors associated with the genesis of cancer</w:t>
      </w:r>
      <w:r>
        <w:t xml:space="preserve">, but </w:t>
      </w:r>
      <w:r w:rsidR="00F45A7E">
        <w:t>occupational</w:t>
      </w:r>
      <w:r w:rsidRPr="00995DC4">
        <w:t xml:space="preserve"> exposures, behavior-related habits and addiction </w:t>
      </w:r>
      <w:r w:rsidR="009108B7">
        <w:t>can lead</w:t>
      </w:r>
      <w:r w:rsidRPr="00995DC4">
        <w:t xml:space="preserve"> to exposure to </w:t>
      </w:r>
      <w:r w:rsidR="00F45A7E">
        <w:t xml:space="preserve">higher dose of </w:t>
      </w:r>
      <w:r w:rsidR="00DA03F8">
        <w:t>carcinogens [11]</w:t>
      </w:r>
      <w:r>
        <w:t xml:space="preserve">. </w:t>
      </w:r>
      <w:r w:rsidRPr="00995DC4">
        <w:t>It is well agreed that smoking and to a lesser extent alcohol consumption, diet imbalance, obesity and lack of physical exercise can contribute to cancer in high-income countries</w:t>
      </w:r>
      <w:r w:rsidR="00F45A7E">
        <w:t xml:space="preserve"> [11]</w:t>
      </w:r>
      <w:r w:rsidRPr="00995DC4">
        <w:t>.</w:t>
      </w:r>
    </w:p>
    <w:p w:rsidR="0066212C" w:rsidRDefault="0066212C" w:rsidP="0066212C">
      <w:pPr>
        <w:spacing w:after="240" w:line="480" w:lineRule="auto"/>
        <w:ind w:firstLine="720"/>
        <w:jc w:val="both"/>
        <w:rPr>
          <w:b/>
        </w:rPr>
      </w:pPr>
    </w:p>
    <w:p w:rsidR="00995DC4" w:rsidRPr="00995DC4" w:rsidRDefault="00995DC4" w:rsidP="0066212C">
      <w:pPr>
        <w:spacing w:line="480" w:lineRule="auto"/>
        <w:ind w:firstLine="720"/>
        <w:jc w:val="both"/>
        <w:rPr>
          <w:b/>
        </w:rPr>
      </w:pPr>
      <w:r w:rsidRPr="00995DC4">
        <w:rPr>
          <w:b/>
        </w:rPr>
        <w:lastRenderedPageBreak/>
        <w:t>Tobacco smoking</w:t>
      </w:r>
    </w:p>
    <w:p w:rsidR="00995DC4" w:rsidRDefault="00995DC4" w:rsidP="0066212C">
      <w:pPr>
        <w:spacing w:line="480" w:lineRule="auto"/>
        <w:jc w:val="both"/>
      </w:pPr>
      <w:r>
        <w:t>Smoking is indeed a serious concern, and a major risk factor contributing to human carcinogenesis in multiple</w:t>
      </w:r>
      <w:r w:rsidR="00AD044C">
        <w:t xml:space="preserve"> organs</w:t>
      </w:r>
      <w:r w:rsidR="00DA03F8">
        <w:t xml:space="preserve"> [12]</w:t>
      </w:r>
      <w:r w:rsidR="00A51C0A">
        <w:t>. T</w:t>
      </w:r>
      <w:r w:rsidR="00A51C0A" w:rsidRPr="00A51C0A">
        <w:t>obacco smoke contains thousands of compounds including many mutagens such as polycy</w:t>
      </w:r>
      <w:r w:rsidR="0066212C">
        <w:t>clic aromatic hydrocarbons</w:t>
      </w:r>
      <w:r w:rsidR="00A51C0A" w:rsidRPr="00A51C0A">
        <w:t xml:space="preserve"> and nitrosamines</w:t>
      </w:r>
      <w:r w:rsidR="00F45A7E">
        <w:t xml:space="preserve"> and as well as other promoters. T</w:t>
      </w:r>
      <w:r w:rsidR="00A51C0A">
        <w:t xml:space="preserve">herefore </w:t>
      </w:r>
      <w:r w:rsidR="00A51C0A" w:rsidRPr="00A51C0A">
        <w:t>this mixture constitutes the equivalent of what is defined as a complet</w:t>
      </w:r>
      <w:r w:rsidR="00DA03F8">
        <w:t>e carcinogen [13]</w:t>
      </w:r>
      <w:r w:rsidR="00A51C0A" w:rsidRPr="00A51C0A">
        <w:t>.</w:t>
      </w:r>
      <w:r w:rsidR="00A51C0A">
        <w:t xml:space="preserve"> </w:t>
      </w:r>
      <w:r w:rsidR="00A51C0A" w:rsidRPr="00A51C0A">
        <w:t xml:space="preserve">As </w:t>
      </w:r>
      <w:r w:rsidR="009108B7">
        <w:t>shown b</w:t>
      </w:r>
      <w:r w:rsidR="00A51C0A">
        <w:t>y multiple studies</w:t>
      </w:r>
      <w:r w:rsidR="00A51C0A" w:rsidRPr="00A51C0A">
        <w:t>, smoking is a risk factor for several types of cancers, mainly lung cancer and cancers of the upper aero</w:t>
      </w:r>
      <w:r w:rsidR="00E510BC">
        <w:t xml:space="preserve"> </w:t>
      </w:r>
      <w:r w:rsidR="0066212C">
        <w:t>digestive tract</w:t>
      </w:r>
      <w:r w:rsidR="00A51C0A" w:rsidRPr="00A51C0A">
        <w:t>, and also, to a certain extent, for esophagus, stomach, pancreas, liver, bladder, kidney</w:t>
      </w:r>
      <w:r w:rsidR="00A51C0A">
        <w:t>, mammary</w:t>
      </w:r>
      <w:r w:rsidR="00A51C0A" w:rsidRPr="00A51C0A">
        <w:t xml:space="preserve"> and cervical cancers,</w:t>
      </w:r>
      <w:r w:rsidR="00DA03F8">
        <w:t xml:space="preserve"> as well as myeloid leukemia [12,14]</w:t>
      </w:r>
      <w:r w:rsidR="00A51C0A" w:rsidRPr="00A51C0A">
        <w:t xml:space="preserve">. Because many of these cancers are associated with a poor prognosis, smoking remains a major cause of cancer mortality. </w:t>
      </w:r>
    </w:p>
    <w:p w:rsidR="00A51C0A" w:rsidRDefault="000A4EA1" w:rsidP="0066212C">
      <w:pPr>
        <w:spacing w:line="480" w:lineRule="auto"/>
        <w:ind w:firstLine="720"/>
        <w:jc w:val="both"/>
        <w:rPr>
          <w:b/>
        </w:rPr>
      </w:pPr>
      <w:r w:rsidRPr="000A4EA1">
        <w:rPr>
          <w:b/>
        </w:rPr>
        <w:t>Alcohol consumption</w:t>
      </w:r>
    </w:p>
    <w:p w:rsidR="000A4EA1" w:rsidRDefault="000A4EA1" w:rsidP="0066212C">
      <w:pPr>
        <w:spacing w:line="480" w:lineRule="auto"/>
        <w:jc w:val="both"/>
      </w:pPr>
      <w:r>
        <w:t>E</w:t>
      </w:r>
      <w:r w:rsidRPr="000A4EA1">
        <w:t xml:space="preserve">thyl alcohol is not per se </w:t>
      </w:r>
      <w:r w:rsidR="009108B7">
        <w:t xml:space="preserve">a </w:t>
      </w:r>
      <w:r w:rsidRPr="000A4EA1">
        <w:t>mutagenic</w:t>
      </w:r>
      <w:r>
        <w:t xml:space="preserve"> agent for DNA</w:t>
      </w:r>
      <w:r w:rsidRPr="000A4EA1">
        <w:t>, but rather acts mainly as a co</w:t>
      </w:r>
      <w:r w:rsidR="00E510BC">
        <w:t>-</w:t>
      </w:r>
      <w:r w:rsidRPr="000A4EA1">
        <w:t>carcinogen. On the basis of epidemiological data, alcohol has been class</w:t>
      </w:r>
      <w:r w:rsidR="00DA03F8">
        <w:t>ified as a human carcinogen [15]</w:t>
      </w:r>
      <w:r w:rsidRPr="000A4EA1">
        <w:t xml:space="preserve">. </w:t>
      </w:r>
      <w:r>
        <w:t xml:space="preserve">Studies have shown that </w:t>
      </w:r>
      <w:r w:rsidRPr="000A4EA1">
        <w:t xml:space="preserve">alcohol can potentiate the carcinogenic effects associated with smoking or other </w:t>
      </w:r>
      <w:r w:rsidR="00DA03F8">
        <w:t>related risk factors [16]</w:t>
      </w:r>
      <w:r w:rsidRPr="000A4EA1">
        <w:t xml:space="preserve">, but overall its action is not clear. </w:t>
      </w:r>
    </w:p>
    <w:p w:rsidR="000A4EA1" w:rsidRDefault="000A4EA1" w:rsidP="00FB2FF0">
      <w:pPr>
        <w:spacing w:line="480" w:lineRule="auto"/>
        <w:ind w:firstLine="720"/>
        <w:jc w:val="both"/>
        <w:rPr>
          <w:b/>
        </w:rPr>
      </w:pPr>
      <w:r w:rsidRPr="000A4EA1">
        <w:rPr>
          <w:b/>
        </w:rPr>
        <w:t>Diet</w:t>
      </w:r>
    </w:p>
    <w:p w:rsidR="00A44832" w:rsidRDefault="000A4EA1" w:rsidP="00FB2FF0">
      <w:pPr>
        <w:spacing w:line="480" w:lineRule="auto"/>
        <w:jc w:val="both"/>
        <w:rPr>
          <w:rFonts w:eastAsia="SimSun"/>
        </w:rPr>
      </w:pPr>
      <w:r w:rsidRPr="000A4EA1">
        <w:t>Several studies have shown that in developed co</w:t>
      </w:r>
      <w:r>
        <w:t xml:space="preserve">untries, food intake imbalance which is </w:t>
      </w:r>
      <w:r w:rsidRPr="000A4EA1">
        <w:t xml:space="preserve">rich in calories and animal fat and low in </w:t>
      </w:r>
      <w:r w:rsidR="00E510BC" w:rsidRPr="000A4EA1">
        <w:t>fiber</w:t>
      </w:r>
      <w:r w:rsidRPr="000A4EA1">
        <w:t xml:space="preserve">, is a factor that </w:t>
      </w:r>
      <w:r>
        <w:t>leads to</w:t>
      </w:r>
      <w:r w:rsidRPr="000A4EA1">
        <w:t xml:space="preserve"> the occurrence of some cancers (colon, prostate, endometrium and breast) and conversely a high intake of fruits and vegetables</w:t>
      </w:r>
      <w:r>
        <w:t xml:space="preserve"> with high antioxidant contents have</w:t>
      </w:r>
      <w:r w:rsidRPr="000A4EA1">
        <w:t xml:space="preserve"> a protective</w:t>
      </w:r>
      <w:r w:rsidR="00DA03F8">
        <w:t xml:space="preserve"> anticancer effect [17,18]</w:t>
      </w:r>
      <w:r w:rsidRPr="000A4EA1">
        <w:t>.</w:t>
      </w:r>
      <w:r>
        <w:t xml:space="preserve"> </w:t>
      </w:r>
      <w:r w:rsidR="00A44832">
        <w:rPr>
          <w:rFonts w:eastAsia="Calibri"/>
        </w:rPr>
        <w:t xml:space="preserve">A very important </w:t>
      </w:r>
      <w:r w:rsidR="00A44832" w:rsidRPr="004D63CD">
        <w:rPr>
          <w:rFonts w:eastAsia="Calibri"/>
        </w:rPr>
        <w:t>dietary carcinogen</w:t>
      </w:r>
      <w:r w:rsidR="00A44832" w:rsidRPr="004D63CD">
        <w:rPr>
          <w:rFonts w:eastAsia="SimSun"/>
        </w:rPr>
        <w:t xml:space="preserve"> </w:t>
      </w:r>
      <w:r w:rsidR="00A44832" w:rsidRPr="004D63CD">
        <w:rPr>
          <w:rFonts w:eastAsia="Calibri"/>
        </w:rPr>
        <w:t>2-amino-1-methyl-6-phenylimidazo[4,5-</w:t>
      </w:r>
      <w:r w:rsidR="00A44832" w:rsidRPr="004D63CD">
        <w:rPr>
          <w:rFonts w:eastAsia="Calibri"/>
          <w:i/>
        </w:rPr>
        <w:t>b</w:t>
      </w:r>
      <w:r w:rsidR="00A44832" w:rsidRPr="004D63CD">
        <w:rPr>
          <w:rFonts w:eastAsia="Calibri"/>
        </w:rPr>
        <w:t xml:space="preserve">]pyridine (PhIP) </w:t>
      </w:r>
      <w:r w:rsidR="00A44832" w:rsidRPr="004D63CD">
        <w:rPr>
          <w:rFonts w:eastAsia="SimSun"/>
        </w:rPr>
        <w:t>is one of the most mass-abundant heterocyclic amines, which are a group of mutagenic compounds particularly found in high-temperature cooked meats, s</w:t>
      </w:r>
      <w:r w:rsidR="00A44832">
        <w:rPr>
          <w:rFonts w:eastAsia="SimSun"/>
        </w:rPr>
        <w:t>uch as grilled/</w:t>
      </w:r>
      <w:r w:rsidR="00381A9E">
        <w:rPr>
          <w:rFonts w:eastAsia="SimSun"/>
        </w:rPr>
        <w:t>barbecued</w:t>
      </w:r>
      <w:r w:rsidR="00DA03F8">
        <w:rPr>
          <w:rFonts w:eastAsia="SimSun"/>
        </w:rPr>
        <w:t xml:space="preserve"> meats [19-21]</w:t>
      </w:r>
      <w:r w:rsidR="00A44832" w:rsidRPr="004D63CD">
        <w:rPr>
          <w:rFonts w:eastAsia="SimSun"/>
        </w:rPr>
        <w:t>.</w:t>
      </w:r>
      <w:r w:rsidR="00CE68AE">
        <w:rPr>
          <w:rFonts w:ascii="Arial" w:eastAsia="SimSun" w:hAnsi="Arial" w:cs="Arial"/>
          <w:sz w:val="22"/>
        </w:rPr>
        <w:t xml:space="preserve"> </w:t>
      </w:r>
      <w:r w:rsidR="00A44832" w:rsidRPr="004D63CD">
        <w:rPr>
          <w:rFonts w:eastAsia="SimSun"/>
        </w:rPr>
        <w:lastRenderedPageBreak/>
        <w:t>E</w:t>
      </w:r>
      <w:r w:rsidR="00A44832">
        <w:rPr>
          <w:rFonts w:eastAsia="SimSun"/>
        </w:rPr>
        <w:t>pidemiological studies indicate</w:t>
      </w:r>
      <w:r w:rsidR="00A44832" w:rsidRPr="004D63CD">
        <w:rPr>
          <w:rFonts w:eastAsia="SimSun"/>
        </w:rPr>
        <w:t xml:space="preserve"> that consumption of well-done meats containing </w:t>
      </w:r>
      <w:r w:rsidR="00DA03F8">
        <w:rPr>
          <w:rFonts w:eastAsia="SimSun"/>
        </w:rPr>
        <w:t>PhI</w:t>
      </w:r>
      <w:r w:rsidR="00A44832">
        <w:rPr>
          <w:rFonts w:eastAsia="SimSun"/>
        </w:rPr>
        <w:t>P</w:t>
      </w:r>
      <w:r w:rsidR="00A44832" w:rsidRPr="004D63CD">
        <w:rPr>
          <w:rFonts w:eastAsia="SimSun"/>
        </w:rPr>
        <w:t xml:space="preserve"> may play an important r</w:t>
      </w:r>
      <w:r w:rsidR="00A44832">
        <w:rPr>
          <w:rFonts w:eastAsia="SimSun"/>
        </w:rPr>
        <w:t>ole in the risk of breast</w:t>
      </w:r>
      <w:r w:rsidR="00A44832" w:rsidRPr="004D63CD">
        <w:rPr>
          <w:rFonts w:eastAsia="SimSun"/>
        </w:rPr>
        <w:t xml:space="preserve"> </w:t>
      </w:r>
      <w:r w:rsidR="00DA03F8">
        <w:rPr>
          <w:rFonts w:eastAsia="SimSun"/>
        </w:rPr>
        <w:t>and other cancers [22]</w:t>
      </w:r>
      <w:r w:rsidR="00A44832">
        <w:rPr>
          <w:rFonts w:eastAsia="SimSun"/>
        </w:rPr>
        <w:t>.</w:t>
      </w:r>
    </w:p>
    <w:p w:rsidR="00A44832" w:rsidRPr="00A44832" w:rsidRDefault="00A44832" w:rsidP="00FB2FF0">
      <w:pPr>
        <w:spacing w:line="480" w:lineRule="auto"/>
        <w:ind w:firstLine="720"/>
        <w:jc w:val="both"/>
        <w:rPr>
          <w:rFonts w:eastAsia="SimSun"/>
          <w:b/>
        </w:rPr>
      </w:pPr>
      <w:r w:rsidRPr="00A44832">
        <w:rPr>
          <w:rFonts w:eastAsia="SimSun"/>
          <w:b/>
        </w:rPr>
        <w:t>Overw</w:t>
      </w:r>
      <w:r w:rsidR="00C37AC7">
        <w:rPr>
          <w:rFonts w:eastAsia="SimSun"/>
          <w:b/>
        </w:rPr>
        <w:t>eight, obesity and sedentary lifestyle</w:t>
      </w:r>
    </w:p>
    <w:p w:rsidR="000A4EA1" w:rsidRDefault="00A44832" w:rsidP="00FB2FF0">
      <w:pPr>
        <w:spacing w:line="480" w:lineRule="auto"/>
        <w:jc w:val="both"/>
        <w:rPr>
          <w:rFonts w:eastAsia="SimSun"/>
        </w:rPr>
      </w:pPr>
      <w:r w:rsidRPr="00A44832">
        <w:rPr>
          <w:rFonts w:eastAsia="SimSun"/>
        </w:rPr>
        <w:t>Overw</w:t>
      </w:r>
      <w:r w:rsidR="00C37AC7">
        <w:rPr>
          <w:rFonts w:eastAsia="SimSun"/>
        </w:rPr>
        <w:t>eight, obesity and sedentary lifestyle</w:t>
      </w:r>
      <w:r w:rsidRPr="00A44832">
        <w:rPr>
          <w:rFonts w:eastAsia="SimSun"/>
        </w:rPr>
        <w:t xml:space="preserve"> have been incriminated</w:t>
      </w:r>
      <w:r w:rsidR="009108B7">
        <w:rPr>
          <w:rFonts w:eastAsia="SimSun"/>
        </w:rPr>
        <w:t xml:space="preserve"> as risk factors for cancer [23, </w:t>
      </w:r>
      <w:r w:rsidR="00DA03F8">
        <w:rPr>
          <w:rFonts w:eastAsia="SimSun"/>
        </w:rPr>
        <w:t>24]</w:t>
      </w:r>
      <w:r>
        <w:rPr>
          <w:rFonts w:eastAsia="SimSun"/>
        </w:rPr>
        <w:t>. S</w:t>
      </w:r>
      <w:r w:rsidRPr="00A44832">
        <w:rPr>
          <w:rFonts w:eastAsia="SimSun"/>
        </w:rPr>
        <w:t xml:space="preserve">tudies in the USA have suggested that obesity associated with some cancers </w:t>
      </w:r>
      <w:r w:rsidR="00DA03F8">
        <w:rPr>
          <w:rFonts w:eastAsia="SimSun"/>
        </w:rPr>
        <w:t>can worsen cancer mortality [25]</w:t>
      </w:r>
      <w:r w:rsidRPr="00A44832">
        <w:rPr>
          <w:rFonts w:eastAsia="SimSun"/>
        </w:rPr>
        <w:t>.</w:t>
      </w:r>
      <w:r w:rsidR="00CE68AE">
        <w:rPr>
          <w:rFonts w:eastAsia="SimSun"/>
        </w:rPr>
        <w:t xml:space="preserve"> </w:t>
      </w:r>
      <w:r w:rsidR="009108B7">
        <w:rPr>
          <w:rFonts w:eastAsia="SimSun"/>
        </w:rPr>
        <w:t xml:space="preserve">An </w:t>
      </w:r>
      <w:r>
        <w:rPr>
          <w:rFonts w:eastAsia="SimSun"/>
        </w:rPr>
        <w:t xml:space="preserve">According to </w:t>
      </w:r>
      <w:r w:rsidRPr="00A44832">
        <w:rPr>
          <w:rFonts w:eastAsia="SimSun"/>
        </w:rPr>
        <w:t xml:space="preserve">American Institute for Cancer Research </w:t>
      </w:r>
      <w:r w:rsidR="009108B7">
        <w:rPr>
          <w:rFonts w:eastAsia="SimSun"/>
        </w:rPr>
        <w:t>study</w:t>
      </w:r>
      <w:r w:rsidR="00C37AC7">
        <w:rPr>
          <w:rFonts w:eastAsia="SimSun"/>
        </w:rPr>
        <w:t xml:space="preserve"> where</w:t>
      </w:r>
      <w:r w:rsidR="009108B7">
        <w:rPr>
          <w:rFonts w:eastAsia="SimSun"/>
        </w:rPr>
        <w:t xml:space="preserve"> </w:t>
      </w:r>
      <w:r w:rsidR="00C37AC7">
        <w:rPr>
          <w:rFonts w:eastAsia="SimSun"/>
        </w:rPr>
        <w:t xml:space="preserve">they </w:t>
      </w:r>
      <w:r w:rsidRPr="00A44832">
        <w:rPr>
          <w:rFonts w:eastAsia="SimSun"/>
        </w:rPr>
        <w:t>looked at seven cancers with known links to obesity and calculated actual case counts that were likely to have been caused by obesity.</w:t>
      </w:r>
      <w:r w:rsidRPr="00A44832">
        <w:t xml:space="preserve"> </w:t>
      </w:r>
      <w:r>
        <w:t>The results show</w:t>
      </w:r>
      <w:r w:rsidR="009108B7">
        <w:t>ed</w:t>
      </w:r>
      <w:r>
        <w:t xml:space="preserve"> that </w:t>
      </w:r>
      <w:r w:rsidR="00C37AC7">
        <w:rPr>
          <w:rFonts w:eastAsia="SimSun"/>
        </w:rPr>
        <w:t>49%</w:t>
      </w:r>
      <w:r w:rsidRPr="00A44832">
        <w:rPr>
          <w:rFonts w:eastAsia="SimSun"/>
        </w:rPr>
        <w:t xml:space="preserve"> of endometrial cancers are </w:t>
      </w:r>
      <w:r w:rsidR="00C37AC7">
        <w:rPr>
          <w:rFonts w:eastAsia="SimSun"/>
        </w:rPr>
        <w:t>associated to</w:t>
      </w:r>
      <w:r w:rsidRPr="00A44832">
        <w:rPr>
          <w:rFonts w:eastAsia="SimSun"/>
        </w:rPr>
        <w:t xml:space="preserve"> excess body fat. That </w:t>
      </w:r>
      <w:r w:rsidR="00C37AC7">
        <w:rPr>
          <w:rFonts w:eastAsia="SimSun"/>
        </w:rPr>
        <w:t>number is followed by 35%</w:t>
      </w:r>
      <w:r w:rsidRPr="00A44832">
        <w:rPr>
          <w:rFonts w:eastAsia="SimSun"/>
        </w:rPr>
        <w:t xml:space="preserve"> of eso</w:t>
      </w:r>
      <w:r w:rsidR="00C37AC7">
        <w:rPr>
          <w:rFonts w:eastAsia="SimSun"/>
        </w:rPr>
        <w:t>phageal cancer cases; 28%</w:t>
      </w:r>
      <w:r w:rsidRPr="00A44832">
        <w:rPr>
          <w:rFonts w:eastAsia="SimSun"/>
        </w:rPr>
        <w:t xml:space="preserve"> of pan</w:t>
      </w:r>
      <w:r w:rsidR="00C37AC7">
        <w:rPr>
          <w:rFonts w:eastAsia="SimSun"/>
        </w:rPr>
        <w:t>creatic cancer cases; 24%</w:t>
      </w:r>
      <w:r w:rsidRPr="00A44832">
        <w:rPr>
          <w:rFonts w:eastAsia="SimSun"/>
        </w:rPr>
        <w:t xml:space="preserve"> of</w:t>
      </w:r>
      <w:r w:rsidR="00C37AC7">
        <w:rPr>
          <w:rFonts w:eastAsia="SimSun"/>
        </w:rPr>
        <w:t xml:space="preserve"> kidney cancer cases; 21%</w:t>
      </w:r>
      <w:r w:rsidRPr="00A44832">
        <w:rPr>
          <w:rFonts w:eastAsia="SimSun"/>
        </w:rPr>
        <w:t xml:space="preserve"> of gall</w:t>
      </w:r>
      <w:r w:rsidR="00C37AC7">
        <w:rPr>
          <w:rFonts w:eastAsia="SimSun"/>
        </w:rPr>
        <w:t>bladder cancer cases; 17%</w:t>
      </w:r>
      <w:r w:rsidRPr="00A44832">
        <w:rPr>
          <w:rFonts w:eastAsia="SimSun"/>
        </w:rPr>
        <w:t xml:space="preserve"> o</w:t>
      </w:r>
      <w:r w:rsidR="00C37AC7">
        <w:rPr>
          <w:rFonts w:eastAsia="SimSun"/>
        </w:rPr>
        <w:t>f breast cancer cases; and 9%</w:t>
      </w:r>
      <w:r w:rsidR="00DA03F8">
        <w:rPr>
          <w:rFonts w:eastAsia="SimSun"/>
        </w:rPr>
        <w:t xml:space="preserve"> of colorectal cancer cases [26]</w:t>
      </w:r>
      <w:r w:rsidR="006B58F4">
        <w:rPr>
          <w:rFonts w:eastAsia="SimSun"/>
        </w:rPr>
        <w:t>.</w:t>
      </w:r>
    </w:p>
    <w:p w:rsidR="0066212C" w:rsidRDefault="0066212C" w:rsidP="00FB2FF0">
      <w:pPr>
        <w:spacing w:line="480" w:lineRule="auto"/>
        <w:jc w:val="both"/>
        <w:rPr>
          <w:rFonts w:eastAsia="SimSun"/>
        </w:rPr>
      </w:pPr>
    </w:p>
    <w:p w:rsidR="006B58F4" w:rsidRDefault="006B58F4" w:rsidP="00FB2FF0">
      <w:pPr>
        <w:pStyle w:val="Heading3"/>
        <w:jc w:val="both"/>
      </w:pPr>
      <w:bookmarkStart w:id="11" w:name="_Toc307828297"/>
      <w:r w:rsidRPr="00122017">
        <w:t>Naturally occurring substances</w:t>
      </w:r>
      <w:bookmarkEnd w:id="11"/>
      <w:r w:rsidRPr="00122017">
        <w:t xml:space="preserve"> </w:t>
      </w:r>
    </w:p>
    <w:p w:rsidR="006B58F4" w:rsidRDefault="006B58F4" w:rsidP="00FB2FF0">
      <w:pPr>
        <w:spacing w:line="480" w:lineRule="auto"/>
        <w:ind w:firstLine="720"/>
        <w:jc w:val="both"/>
        <w:rPr>
          <w:b/>
        </w:rPr>
      </w:pPr>
      <w:r w:rsidRPr="006B58F4">
        <w:rPr>
          <w:b/>
        </w:rPr>
        <w:t>Ultraviolet rays</w:t>
      </w:r>
    </w:p>
    <w:p w:rsidR="00DE1D29" w:rsidRDefault="006B58F4" w:rsidP="00FB2FF0">
      <w:pPr>
        <w:spacing w:line="480" w:lineRule="auto"/>
        <w:jc w:val="both"/>
      </w:pPr>
      <w:r>
        <w:t xml:space="preserve">Though most forms of radiation have not been linked to cancer, there is evidence that certain types of radiation, such as ionizing </w:t>
      </w:r>
      <w:r w:rsidR="009108B7">
        <w:t>and ultraviolet, can damage</w:t>
      </w:r>
      <w:r>
        <w:t xml:space="preserve"> DNA and cause cancer. </w:t>
      </w:r>
      <w:r w:rsidRPr="006B58F4">
        <w:t xml:space="preserve">UV irradiation is one of the most relevant risk factors for </w:t>
      </w:r>
      <w:r w:rsidR="00DA03F8">
        <w:t>the development of skin cancer [27-29]</w:t>
      </w:r>
      <w:r>
        <w:t>. The</w:t>
      </w:r>
      <w:r w:rsidRPr="006B58F4">
        <w:t xml:space="preserve"> UV-induced tumors show a rapidly rising incidence not only in the United States but </w:t>
      </w:r>
      <w:r>
        <w:t>a</w:t>
      </w:r>
      <w:r w:rsidR="00DA03F8">
        <w:t>lso in Europe and in Australia [30].</w:t>
      </w:r>
    </w:p>
    <w:p w:rsidR="00DE1D29" w:rsidRPr="00DE1D29" w:rsidRDefault="00DE1D29" w:rsidP="00FB2FF0">
      <w:pPr>
        <w:spacing w:line="480" w:lineRule="auto"/>
        <w:ind w:firstLine="720"/>
        <w:jc w:val="both"/>
        <w:rPr>
          <w:b/>
        </w:rPr>
      </w:pPr>
      <w:r w:rsidRPr="00DE1D29">
        <w:rPr>
          <w:b/>
        </w:rPr>
        <w:t>Infectious agents</w:t>
      </w:r>
    </w:p>
    <w:p w:rsidR="00DE1D29" w:rsidRDefault="00DE1D29" w:rsidP="00FB2FF0">
      <w:pPr>
        <w:spacing w:line="480" w:lineRule="auto"/>
        <w:jc w:val="both"/>
      </w:pPr>
      <w:r>
        <w:t>Resea</w:t>
      </w:r>
      <w:r w:rsidR="002B539A">
        <w:t>rch indicates that 15 to 20 %</w:t>
      </w:r>
      <w:r>
        <w:t xml:space="preserve"> of worldwide cancer cases are related to infections caused by viru</w:t>
      </w:r>
      <w:r w:rsidR="00DA03F8">
        <w:t>ses, bacteria and parasites [31]</w:t>
      </w:r>
      <w:r>
        <w:t>. Some infections can cause inflammation, which may suppress a person’s immune system or directly affect a person’s D</w:t>
      </w:r>
      <w:r w:rsidR="00A94921">
        <w:t xml:space="preserve">NA. Bacteria such as </w:t>
      </w:r>
      <w:r w:rsidR="00A94921" w:rsidRPr="002B539A">
        <w:rPr>
          <w:i/>
        </w:rPr>
        <w:t>H. pylori</w:t>
      </w:r>
      <w:r w:rsidR="00A94921">
        <w:t xml:space="preserve"> </w:t>
      </w:r>
      <w:r>
        <w:lastRenderedPageBreak/>
        <w:t>implicated in a greater risk for stomach cancer</w:t>
      </w:r>
      <w:r w:rsidR="00DA03F8">
        <w:t xml:space="preserve"> [32] </w:t>
      </w:r>
      <w:r w:rsidR="00A94921">
        <w:t>and viruses such as HP</w:t>
      </w:r>
      <w:r w:rsidR="00DA03F8">
        <w:t>V linked to cervical cancer [33]</w:t>
      </w:r>
      <w:r w:rsidR="009108B7">
        <w:t xml:space="preserve"> can increase </w:t>
      </w:r>
      <w:r>
        <w:t>risk for developing cancer.</w:t>
      </w:r>
    </w:p>
    <w:p w:rsidR="006B58F4" w:rsidRPr="006B58F4" w:rsidRDefault="006B58F4" w:rsidP="00FB2FF0">
      <w:pPr>
        <w:spacing w:line="480" w:lineRule="auto"/>
        <w:ind w:firstLine="720"/>
        <w:jc w:val="both"/>
        <w:rPr>
          <w:b/>
        </w:rPr>
      </w:pPr>
      <w:r w:rsidRPr="006B58F4">
        <w:rPr>
          <w:b/>
        </w:rPr>
        <w:t>Radon</w:t>
      </w:r>
    </w:p>
    <w:p w:rsidR="006B58F4" w:rsidRDefault="006B58F4" w:rsidP="00FB2FF0">
      <w:pPr>
        <w:spacing w:line="480" w:lineRule="auto"/>
        <w:jc w:val="both"/>
      </w:pPr>
      <w:r>
        <w:t>Radon, a colorless, odorless, radioactive gas, is among the best studied of environmental carcinogens. It is found in soil and rock, outdoors and indoors, with the highest levels in basements, where radon leaks through cracks or gaps in floors or walls. High levels of radon have been linked to lung cancer</w:t>
      </w:r>
      <w:r w:rsidR="00DA03F8">
        <w:t xml:space="preserve"> [34]</w:t>
      </w:r>
      <w:r>
        <w:t>. These high levels can occur when radon becomes concentrated in an area and cannot dissipate</w:t>
      </w:r>
      <w:r w:rsidRPr="006B0F18">
        <w:t>. Exposure to radon is the second leading cause of lung cancer, after smoking. In the US, radon causes about 21,000</w:t>
      </w:r>
      <w:r w:rsidR="00A64889">
        <w:t xml:space="preserve"> lung cancer deaths every year </w:t>
      </w:r>
      <w:r w:rsidRPr="006B0F18">
        <w:t>out of a total of about 160,000 annual lung cancer deaths</w:t>
      </w:r>
      <w:r w:rsidR="00DA03F8">
        <w:t xml:space="preserve"> [35]</w:t>
      </w:r>
      <w:r w:rsidR="00A64889">
        <w:t>.</w:t>
      </w:r>
    </w:p>
    <w:p w:rsidR="005B6239" w:rsidRDefault="005B6239" w:rsidP="00FB2FF0">
      <w:pPr>
        <w:spacing w:line="480" w:lineRule="auto"/>
        <w:jc w:val="both"/>
      </w:pPr>
    </w:p>
    <w:p w:rsidR="006253A2" w:rsidRDefault="006253A2" w:rsidP="00FB2FF0">
      <w:pPr>
        <w:pStyle w:val="Heading3"/>
        <w:jc w:val="both"/>
      </w:pPr>
      <w:bookmarkStart w:id="12" w:name="_Toc307828298"/>
      <w:r w:rsidRPr="006253A2">
        <w:t>Chemicals in the home and workplace</w:t>
      </w:r>
      <w:bookmarkEnd w:id="12"/>
    </w:p>
    <w:p w:rsidR="005F47D5" w:rsidRDefault="00525040" w:rsidP="005F47D5">
      <w:pPr>
        <w:spacing w:line="480" w:lineRule="auto"/>
        <w:jc w:val="both"/>
      </w:pPr>
      <w:r>
        <w:t xml:space="preserve">According to </w:t>
      </w:r>
      <w:r w:rsidRPr="00525040">
        <w:t>National Institute of Environmental Health Sciences,</w:t>
      </w:r>
      <w:r w:rsidR="00174564">
        <w:t xml:space="preserve"> any </w:t>
      </w:r>
      <w:r w:rsidRPr="00525040">
        <w:t>substances and circumstances that are "known" or are "reasonably anticipated" to cause cancer</w:t>
      </w:r>
      <w:r w:rsidR="00174564">
        <w:t xml:space="preserve"> are considered chemical carcinogens.</w:t>
      </w:r>
      <w:r w:rsidR="00CE68AE">
        <w:t xml:space="preserve"> </w:t>
      </w:r>
      <w:r w:rsidR="006253A2">
        <w:t xml:space="preserve">A </w:t>
      </w:r>
      <w:r w:rsidR="00C00DFE">
        <w:t xml:space="preserve">large </w:t>
      </w:r>
      <w:r w:rsidR="006253A2">
        <w:t xml:space="preserve">number of chemicals are considered carcinogenic. </w:t>
      </w:r>
      <w:r w:rsidR="00C00DFE">
        <w:t>The list includes b</w:t>
      </w:r>
      <w:r w:rsidR="006253A2">
        <w:t>enzene, auto exhaust, cigarettes, industrial processes and some consumer go</w:t>
      </w:r>
      <w:r w:rsidR="00B66837">
        <w:t xml:space="preserve">ods, </w:t>
      </w:r>
      <w:r w:rsidR="00C37AC7">
        <w:t>which have been</w:t>
      </w:r>
      <w:r w:rsidR="00B66837">
        <w:t xml:space="preserve"> linked to various types of cancers</w:t>
      </w:r>
      <w:r w:rsidR="006253A2">
        <w:t>. Many other environmental substances are potentially carcinogenic and under study to determine their level of cancer-causing potential</w:t>
      </w:r>
      <w:r w:rsidR="00C00DFE">
        <w:t xml:space="preserve"> as listed by </w:t>
      </w:r>
      <w:r w:rsidR="006253A2">
        <w:t>the Envir</w:t>
      </w:r>
      <w:r w:rsidR="00C00DFE">
        <w:t>onmental Protection</w:t>
      </w:r>
      <w:r w:rsidR="00DA03F8">
        <w:t xml:space="preserve"> Agency and American Cancer </w:t>
      </w:r>
      <w:r w:rsidR="0042206B">
        <w:t xml:space="preserve">Society </w:t>
      </w:r>
      <w:r w:rsidR="00DA03F8">
        <w:t>[36]</w:t>
      </w:r>
      <w:r w:rsidR="00C00DFE">
        <w:t>.</w:t>
      </w:r>
      <w:r w:rsidR="000207D8">
        <w:t xml:space="preserve"> A few important chemical carcinogens are discussed in detail here.</w:t>
      </w:r>
    </w:p>
    <w:p w:rsidR="006253A2" w:rsidRPr="005F47D5" w:rsidRDefault="006253A2" w:rsidP="005F47D5">
      <w:pPr>
        <w:spacing w:line="480" w:lineRule="auto"/>
        <w:ind w:firstLine="720"/>
        <w:jc w:val="both"/>
      </w:pPr>
      <w:r w:rsidRPr="006253A2">
        <w:rPr>
          <w:b/>
        </w:rPr>
        <w:t>Diesel exhaust</w:t>
      </w:r>
      <w:r w:rsidR="00C37AC7">
        <w:rPr>
          <w:b/>
        </w:rPr>
        <w:t xml:space="preserve">: </w:t>
      </w:r>
      <w:r w:rsidR="00C37AC7">
        <w:t>A</w:t>
      </w:r>
      <w:r>
        <w:t xml:space="preserve"> contributor to air </w:t>
      </w:r>
      <w:r w:rsidR="00C37AC7">
        <w:t>pollution</w:t>
      </w:r>
      <w:r>
        <w:t xml:space="preserve"> has been classified as an environmental carcinogen</w:t>
      </w:r>
      <w:r w:rsidR="00DA03F8">
        <w:t xml:space="preserve"> [37]</w:t>
      </w:r>
      <w:r>
        <w:t xml:space="preserve"> and is most associated with an increased risk of lung cancer. It is given off by </w:t>
      </w:r>
      <w:r w:rsidR="00C37AC7">
        <w:lastRenderedPageBreak/>
        <w:t>vehicles</w:t>
      </w:r>
      <w:r>
        <w:t>, c</w:t>
      </w:r>
      <w:r w:rsidR="00C37AC7">
        <w:t xml:space="preserve">onstruction and farm equipment with diesel engines </w:t>
      </w:r>
      <w:r w:rsidR="00662D2B">
        <w:t>[38]</w:t>
      </w:r>
      <w:r>
        <w:t>. The people with the highest exposure are at the gre</w:t>
      </w:r>
      <w:r w:rsidR="000207D8">
        <w:t>ates</w:t>
      </w:r>
      <w:r w:rsidR="00662D2B">
        <w:t>t risk of developing cancer [39]</w:t>
      </w:r>
      <w:r w:rsidR="000207D8">
        <w:t>.</w:t>
      </w:r>
    </w:p>
    <w:p w:rsidR="00856430" w:rsidRPr="00C37AC7" w:rsidRDefault="006253A2" w:rsidP="00FB2FF0">
      <w:pPr>
        <w:spacing w:line="480" w:lineRule="auto"/>
        <w:ind w:firstLine="720"/>
        <w:jc w:val="both"/>
        <w:rPr>
          <w:b/>
        </w:rPr>
      </w:pPr>
      <w:r w:rsidRPr="006253A2">
        <w:rPr>
          <w:b/>
        </w:rPr>
        <w:t>Secondhand smoke</w:t>
      </w:r>
      <w:r w:rsidR="00C37AC7">
        <w:rPr>
          <w:b/>
        </w:rPr>
        <w:t xml:space="preserve">: </w:t>
      </w:r>
      <w:r>
        <w:t>Also known as passive smoke, secondhand smoke contains more than 4,000 chemical compounds, with more than 60 of these compounds known or suspected to cause cancer</w:t>
      </w:r>
      <w:r w:rsidR="00DA03F8">
        <w:t xml:space="preserve"> [40]</w:t>
      </w:r>
      <w:r>
        <w:t>. Secondhand smoke is most dangerous i</w:t>
      </w:r>
      <w:r w:rsidR="00856430">
        <w:t xml:space="preserve">n enclosed places, such as </w:t>
      </w:r>
      <w:r>
        <w:t xml:space="preserve">home, car, workplace and public buildings where smoking indoors is allowed. </w:t>
      </w:r>
      <w:r w:rsidR="00856430">
        <w:t xml:space="preserve">Secondhand smoke exposure has </w:t>
      </w:r>
      <w:r w:rsidR="00C37AC7">
        <w:t xml:space="preserve">been </w:t>
      </w:r>
      <w:r w:rsidR="00856430">
        <w:t>shown to be associated with increasing incidences of lun</w:t>
      </w:r>
      <w:r w:rsidR="00662D2B">
        <w:t>g and other types of cancer [41]</w:t>
      </w:r>
      <w:r w:rsidR="00856430">
        <w:t>.</w:t>
      </w:r>
    </w:p>
    <w:p w:rsidR="002202EA" w:rsidRDefault="006253A2" w:rsidP="005F47D5">
      <w:pPr>
        <w:spacing w:line="480" w:lineRule="auto"/>
        <w:ind w:firstLine="720"/>
        <w:jc w:val="both"/>
        <w:rPr>
          <w:b/>
        </w:rPr>
      </w:pPr>
      <w:r w:rsidRPr="006253A2">
        <w:rPr>
          <w:b/>
        </w:rPr>
        <w:t>Asbestos</w:t>
      </w:r>
      <w:r w:rsidR="00C37AC7">
        <w:rPr>
          <w:b/>
        </w:rPr>
        <w:t xml:space="preserve">: </w:t>
      </w:r>
      <w:r>
        <w:t xml:space="preserve">found in older buildings, increases the risk of </w:t>
      </w:r>
      <w:r w:rsidR="00C839C6" w:rsidRPr="00C839C6">
        <w:t>lung, malignant mesothelioma of the pleura and peritoneum, cancer of the larynx, and certain gastrointestinal cancers</w:t>
      </w:r>
      <w:r w:rsidR="00662D2B">
        <w:t xml:space="preserve"> [42]</w:t>
      </w:r>
      <w:r w:rsidRPr="006B0F18">
        <w:t xml:space="preserve">. </w:t>
      </w:r>
      <w:r w:rsidR="00C839C6">
        <w:t>The total deaths in US due to</w:t>
      </w:r>
      <w:r w:rsidRPr="006B0F18">
        <w:t xml:space="preserve"> asbestos-related lung cancer, mesothelioma and asbestosis from wo</w:t>
      </w:r>
      <w:r w:rsidR="00C839C6">
        <w:t>rkplace exposure resulted is e</w:t>
      </w:r>
      <w:r w:rsidR="00662D2B">
        <w:t>stimated to be over 200,000</w:t>
      </w:r>
      <w:r w:rsidR="0042206B">
        <w:t xml:space="preserve"> for year 2010</w:t>
      </w:r>
      <w:r w:rsidR="00662D2B">
        <w:t xml:space="preserve"> [43]</w:t>
      </w:r>
      <w:r w:rsidRPr="006B0F18">
        <w:t>. In addition, several thousands of deaths can be attributed to other asbestos-related diseases, as well as to non-occupational exposures</w:t>
      </w:r>
      <w:r w:rsidR="00662D2B">
        <w:t xml:space="preserve"> [44]</w:t>
      </w:r>
      <w:r w:rsidRPr="006B0F18">
        <w:t>.</w:t>
      </w:r>
    </w:p>
    <w:p w:rsidR="005F47D5" w:rsidRPr="005F47D5" w:rsidRDefault="005F47D5" w:rsidP="005F47D5">
      <w:pPr>
        <w:spacing w:line="480" w:lineRule="auto"/>
        <w:ind w:firstLine="720"/>
        <w:jc w:val="both"/>
        <w:rPr>
          <w:b/>
        </w:rPr>
      </w:pPr>
    </w:p>
    <w:p w:rsidR="000B1596" w:rsidRDefault="000B1596" w:rsidP="00FB2FF0">
      <w:pPr>
        <w:pStyle w:val="Heading3"/>
        <w:jc w:val="both"/>
      </w:pPr>
      <w:bookmarkStart w:id="13" w:name="_Toc307828299"/>
      <w:r w:rsidRPr="00122017">
        <w:t>Medical treatments (hormone replacement, immune-suppressing treatments)</w:t>
      </w:r>
      <w:bookmarkEnd w:id="13"/>
    </w:p>
    <w:p w:rsidR="000B1596" w:rsidRDefault="00404C34" w:rsidP="00FB2FF0">
      <w:pPr>
        <w:spacing w:line="480" w:lineRule="auto"/>
        <w:jc w:val="both"/>
      </w:pPr>
      <w:r>
        <w:tab/>
      </w:r>
      <w:r w:rsidR="000B1596" w:rsidRPr="000B1596">
        <w:t>H</w:t>
      </w:r>
      <w:r w:rsidR="000B1596">
        <w:t>ormone replacement therapy</w:t>
      </w:r>
      <w:r>
        <w:t xml:space="preserve"> (HRT)</w:t>
      </w:r>
      <w:r w:rsidR="000B1596" w:rsidRPr="000B1596">
        <w:t xml:space="preserve"> has been used extensively in postmenopausal women as a proven and effective therapy for climacter</w:t>
      </w:r>
      <w:r w:rsidR="00561D4E">
        <w:t xml:space="preserve">ic symptoms and in osteoporosis </w:t>
      </w:r>
      <w:r w:rsidR="000B1596" w:rsidRPr="000B1596">
        <w:t>treatment. Its widespread long-term use for indications such as primary prevention of cardiovascular disease or cognitive decline was called into question with the publication of several epidemiological studies</w:t>
      </w:r>
      <w:r w:rsidR="00B26E04">
        <w:t xml:space="preserve"> [45</w:t>
      </w:r>
      <w:r w:rsidR="00662D2B">
        <w:t>]</w:t>
      </w:r>
      <w:r w:rsidR="000B1596">
        <w:t>.</w:t>
      </w:r>
      <w:r>
        <w:t xml:space="preserve"> </w:t>
      </w:r>
      <w:r w:rsidR="000B1596" w:rsidRPr="000B1596">
        <w:t xml:space="preserve">The risk of breast cancer varies with the formulation and preparation of HRT. Opposed estrogens (progesterone–estrogen) in oral form are associated with </w:t>
      </w:r>
      <w:r w:rsidR="000B1596" w:rsidRPr="000B1596">
        <w:lastRenderedPageBreak/>
        <w:t>an increased risk of breast c</w:t>
      </w:r>
      <w:r>
        <w:t>ance</w:t>
      </w:r>
      <w:r w:rsidR="00B26E04">
        <w:t>r, which increases with use [46</w:t>
      </w:r>
      <w:r w:rsidR="00662D2B">
        <w:t>]</w:t>
      </w:r>
      <w:r>
        <w:t>. HRT has also shown to caus</w:t>
      </w:r>
      <w:r w:rsidR="00B26E04">
        <w:t>e increased risk of ovarian [47], colorectal [48], brain [49</w:t>
      </w:r>
      <w:r w:rsidR="00662D2B">
        <w:t>]</w:t>
      </w:r>
      <w:r>
        <w:t xml:space="preserve"> and other types of cancer.</w:t>
      </w:r>
    </w:p>
    <w:p w:rsidR="008B486B" w:rsidRDefault="00CC22D1" w:rsidP="00FB2FF0">
      <w:pPr>
        <w:spacing w:line="480" w:lineRule="auto"/>
        <w:jc w:val="both"/>
      </w:pPr>
      <w:r>
        <w:tab/>
        <w:t>Immunosuppressive mediations are essential to prevent graft rejection and to optimize graft survival. However, because these medications suppress the immune system, whose main function is to fight off infection and prevent the development of cancer, transplant recipients are at elevated risk for infection and certain cancers</w:t>
      </w:r>
      <w:r w:rsidR="00B26E04">
        <w:t xml:space="preserve"> [50, 51</w:t>
      </w:r>
      <w:r w:rsidR="00662D2B">
        <w:t>]</w:t>
      </w:r>
      <w:r>
        <w:t>.</w:t>
      </w:r>
      <w:r w:rsidR="00B75CA2">
        <w:t xml:space="preserve"> </w:t>
      </w:r>
      <w:r>
        <w:t>The exact mechanism by which immunosuppressive medications promote tumor growth is currently being studied. However, several lines of evidence suggest the duration, intensity and type of immunosuppressant may be related to the development of skin cancer</w:t>
      </w:r>
      <w:r w:rsidR="00B26E04">
        <w:t xml:space="preserve"> [52</w:t>
      </w:r>
      <w:r w:rsidR="00662D2B">
        <w:t>]</w:t>
      </w:r>
      <w:r w:rsidR="00B75CA2">
        <w:t>, l</w:t>
      </w:r>
      <w:r>
        <w:t>ymphoma</w:t>
      </w:r>
      <w:r w:rsidR="00B26E04">
        <w:t xml:space="preserve"> [53</w:t>
      </w:r>
      <w:r w:rsidR="00662D2B">
        <w:t>]</w:t>
      </w:r>
      <w:r w:rsidR="00435113">
        <w:t xml:space="preserve"> and some other types of cancer.</w:t>
      </w:r>
      <w:r w:rsidR="008B486B">
        <w:t xml:space="preserve"> The risk of cancer with the</w:t>
      </w:r>
      <w:r w:rsidR="0042206B">
        <w:t xml:space="preserve">se treatments greatly depend on </w:t>
      </w:r>
      <w:r w:rsidR="008B486B">
        <w:t>the dose, therefore</w:t>
      </w:r>
      <w:r w:rsidR="00FD25AF">
        <w:t xml:space="preserve"> talking to the doctors before starting such therapies is</w:t>
      </w:r>
      <w:r w:rsidR="008B486B">
        <w:t xml:space="preserve"> </w:t>
      </w:r>
      <w:r w:rsidR="008B486B" w:rsidRPr="008B486B">
        <w:t>t</w:t>
      </w:r>
      <w:r w:rsidR="008B486B">
        <w:t>he best way to understand the personal risk</w:t>
      </w:r>
      <w:r w:rsidR="008B486B" w:rsidRPr="008B486B">
        <w:t xml:space="preserve"> </w:t>
      </w:r>
      <w:r w:rsidR="00FD25AF">
        <w:t>of cancer.</w:t>
      </w:r>
    </w:p>
    <w:p w:rsidR="00381A9E" w:rsidRDefault="001153C0" w:rsidP="00FB2FF0">
      <w:pPr>
        <w:pStyle w:val="Heading3"/>
        <w:jc w:val="both"/>
      </w:pPr>
      <w:bookmarkStart w:id="14" w:name="_Toc307828300"/>
      <w:r>
        <w:t>Others</w:t>
      </w:r>
      <w:bookmarkEnd w:id="14"/>
      <w:r>
        <w:t xml:space="preserve"> </w:t>
      </w:r>
    </w:p>
    <w:p w:rsidR="005F47D5" w:rsidRDefault="00E12994" w:rsidP="005F47D5">
      <w:pPr>
        <w:spacing w:line="480" w:lineRule="auto"/>
        <w:jc w:val="both"/>
      </w:pPr>
      <w:r>
        <w:t xml:space="preserve">There are </w:t>
      </w:r>
      <w:r w:rsidR="0042206B">
        <w:t>m</w:t>
      </w:r>
      <w:r>
        <w:t xml:space="preserve">any other environmental factors which have and can </w:t>
      </w:r>
      <w:r w:rsidR="0042206B">
        <w:t xml:space="preserve">cause </w:t>
      </w:r>
      <w:r>
        <w:t xml:space="preserve">cancers. </w:t>
      </w:r>
      <w:r w:rsidR="0042206B">
        <w:t>Environmental Protection A</w:t>
      </w:r>
      <w:r w:rsidR="00434B31">
        <w:t xml:space="preserve">gency </w:t>
      </w:r>
      <w:r w:rsidR="00434B31" w:rsidRPr="00434B31">
        <w:t>report, based on emissions data from 2002, estimates the local and regional concentrations of 181</w:t>
      </w:r>
      <w:r w:rsidR="00C37AC7">
        <w:t xml:space="preserve"> different air pollutants </w:t>
      </w:r>
      <w:r w:rsidR="00434B31" w:rsidRPr="00434B31">
        <w:t>from vehicles</w:t>
      </w:r>
      <w:r w:rsidR="00C37AC7">
        <w:t xml:space="preserve"> and </w:t>
      </w:r>
      <w:r w:rsidR="00434B31" w:rsidRPr="00434B31">
        <w:t>industrial contaminants; as well as other sources</w:t>
      </w:r>
      <w:r w:rsidR="00B26E04">
        <w:t xml:space="preserve"> [54</w:t>
      </w:r>
      <w:r w:rsidR="00662D2B">
        <w:t>]</w:t>
      </w:r>
      <w:r w:rsidR="00434B31" w:rsidRPr="00434B31">
        <w:t>.</w:t>
      </w:r>
      <w:r w:rsidRPr="00E12994">
        <w:t xml:space="preserve"> </w:t>
      </w:r>
      <w:r>
        <w:t>P</w:t>
      </w:r>
      <w:r w:rsidRPr="00E12994">
        <w:t>articulate materials that cause cancer include powdered metallic cobalt and nickel, and crystalline silica (quartz, c</w:t>
      </w:r>
      <w:r w:rsidR="00B26E04">
        <w:t>ristobalite, and tridymite) [55</w:t>
      </w:r>
      <w:r w:rsidR="00662D2B">
        <w:t>]</w:t>
      </w:r>
      <w:r>
        <w:t>.</w:t>
      </w:r>
      <w:r w:rsidR="005F47D5">
        <w:t xml:space="preserve"> According to International Agency for Research o</w:t>
      </w:r>
      <w:r w:rsidR="005F47D5" w:rsidRPr="00D44EA2">
        <w:t>n Cancer</w:t>
      </w:r>
      <w:r w:rsidR="00B26E04">
        <w:t xml:space="preserve"> [56</w:t>
      </w:r>
      <w:r w:rsidR="005F47D5">
        <w:t xml:space="preserve">] other carcinogens included, antiperspirants, talcum powder, hair dyes, cosmetics as well as food products have shown to </w:t>
      </w:r>
      <w:r w:rsidR="00B26E04">
        <w:t>be potential carcinogens [57</w:t>
      </w:r>
      <w:r w:rsidR="005F47D5">
        <w:t>], but the exposure to most of the chemicals is needed to be at occupational le</w:t>
      </w:r>
      <w:r w:rsidR="00C103F0">
        <w:t xml:space="preserve">vel to show significant affect </w:t>
      </w:r>
      <w:r w:rsidR="005F47D5">
        <w:t>[</w:t>
      </w:r>
      <w:r w:rsidR="00B26E04">
        <w:t>58</w:t>
      </w:r>
      <w:r w:rsidR="005F47D5">
        <w:t>]</w:t>
      </w:r>
      <w:r w:rsidR="00B26E04">
        <w:t>. T</w:t>
      </w:r>
      <w:r w:rsidR="005F47D5">
        <w:t>he use of chemicals at home and work place should be monitored and used only as needed for reducing the risk of excessive exposure to them.</w:t>
      </w:r>
    </w:p>
    <w:p w:rsidR="00434B31" w:rsidRDefault="00434B31" w:rsidP="00FB2FF0">
      <w:pPr>
        <w:spacing w:line="480" w:lineRule="auto"/>
        <w:jc w:val="both"/>
      </w:pPr>
    </w:p>
    <w:p w:rsidR="001E00B5" w:rsidRDefault="00CF52B2" w:rsidP="00FB2FF0">
      <w:pPr>
        <w:spacing w:line="480" w:lineRule="auto"/>
        <w:jc w:val="both"/>
      </w:pPr>
      <w:r>
        <w:lastRenderedPageBreak/>
        <w:t>This classification of various environmental carcinogens is only indicative, as many other factors may play role in cancer development.</w:t>
      </w:r>
    </w:p>
    <w:p w:rsidR="00CF52B2" w:rsidRDefault="0042206B" w:rsidP="00FB2FF0">
      <w:pPr>
        <w:spacing w:line="480" w:lineRule="auto"/>
        <w:jc w:val="both"/>
      </w:pPr>
      <w:r>
        <w:t xml:space="preserve">In this study, </w:t>
      </w:r>
      <w:r w:rsidR="00A00B6C">
        <w:t xml:space="preserve">the impact of </w:t>
      </w:r>
      <w:r w:rsidR="00CF52B2">
        <w:t>two environment</w:t>
      </w:r>
      <w:r w:rsidR="00C37AC7">
        <w:t>al</w:t>
      </w:r>
      <w:r w:rsidR="00CF52B2">
        <w:t xml:space="preserve"> carcinogens</w:t>
      </w:r>
      <w:r>
        <w:t xml:space="preserve"> was of interest</w:t>
      </w:r>
      <w:r w:rsidR="00CF52B2">
        <w:t>, 4-(methylnitrosamino)-1-(3-pyridyl)-1-butanone (NNK) and benzo[a]pyrene (B[a]P)</w:t>
      </w:r>
      <w:r>
        <w:t xml:space="preserve"> as</w:t>
      </w:r>
      <w:r w:rsidR="00A00B6C">
        <w:t xml:space="preserve"> affecting breast cancer. These carcinogens</w:t>
      </w:r>
      <w:r w:rsidR="00CF52B2">
        <w:t xml:space="preserve"> are discussed in detail in following sections.</w:t>
      </w:r>
    </w:p>
    <w:p w:rsidR="001E00B5" w:rsidRPr="004C2907" w:rsidRDefault="001E00B5" w:rsidP="00FB2FF0">
      <w:pPr>
        <w:pStyle w:val="Heading3"/>
        <w:jc w:val="both"/>
      </w:pPr>
      <w:r>
        <w:br w:type="page"/>
      </w:r>
      <w:bookmarkStart w:id="15" w:name="_Toc303769198"/>
      <w:bookmarkStart w:id="16" w:name="_Toc307828301"/>
      <w:r w:rsidRPr="004C2907">
        <w:lastRenderedPageBreak/>
        <w:t>4-(methylnitrosamino)-1-(3-pyridyl)-1-butanone (NNK)</w:t>
      </w:r>
      <w:bookmarkEnd w:id="15"/>
      <w:bookmarkEnd w:id="16"/>
    </w:p>
    <w:p w:rsidR="001E00B5" w:rsidRDefault="00F829C3" w:rsidP="00FB2FF0">
      <w:pPr>
        <w:pStyle w:val="Title"/>
        <w:jc w:val="both"/>
        <w:rPr>
          <w:rFonts w:cs="Arial"/>
          <w:b w:val="0"/>
          <w:szCs w:val="22"/>
        </w:rPr>
      </w:pPr>
      <w:r>
        <w:rPr>
          <w:rFonts w:cs="Arial"/>
          <w:b w:val="0"/>
          <w:szCs w:val="22"/>
        </w:rPr>
        <w:tab/>
      </w:r>
      <w:r w:rsidR="00E413BF" w:rsidRPr="00E413BF">
        <w:rPr>
          <w:rFonts w:cs="Arial"/>
          <w:b w:val="0"/>
          <w:szCs w:val="22"/>
        </w:rPr>
        <w:t>Carcinogenic transformation of breast cells from non-cancerous to precancerous and cancerous stages is a multiyear, multistep, and multipath disease process with progressive genet</w:t>
      </w:r>
      <w:r w:rsidR="00E413BF">
        <w:rPr>
          <w:rFonts w:cs="Arial"/>
          <w:b w:val="0"/>
          <w:szCs w:val="22"/>
        </w:rPr>
        <w:t>i</w:t>
      </w:r>
      <w:r w:rsidR="00662D2B">
        <w:rPr>
          <w:rFonts w:cs="Arial"/>
          <w:b w:val="0"/>
          <w:szCs w:val="22"/>
        </w:rPr>
        <w:t>c and epigenetic alterations [59, 60</w:t>
      </w:r>
      <w:r w:rsidR="00E413BF" w:rsidRPr="00E413BF">
        <w:rPr>
          <w:rFonts w:cs="Arial"/>
          <w:b w:val="0"/>
          <w:szCs w:val="22"/>
        </w:rPr>
        <w:t>].</w:t>
      </w:r>
      <w:r w:rsidR="00E413BF">
        <w:rPr>
          <w:rFonts w:cs="Arial"/>
          <w:b w:val="0"/>
          <w:szCs w:val="22"/>
        </w:rPr>
        <w:t xml:space="preserve"> </w:t>
      </w:r>
      <w:r w:rsidR="001E00B5" w:rsidRPr="004C2907">
        <w:rPr>
          <w:rFonts w:cs="Arial"/>
          <w:b w:val="0"/>
          <w:szCs w:val="22"/>
        </w:rPr>
        <w:t>Although numerous factors have been postulated to contribute</w:t>
      </w:r>
      <w:r w:rsidR="001E00B5">
        <w:rPr>
          <w:rFonts w:cs="Arial"/>
          <w:b w:val="0"/>
          <w:szCs w:val="22"/>
        </w:rPr>
        <w:t xml:space="preserve"> </w:t>
      </w:r>
      <w:r w:rsidR="00947773">
        <w:rPr>
          <w:rFonts w:cs="Arial"/>
          <w:b w:val="0"/>
          <w:szCs w:val="22"/>
        </w:rPr>
        <w:t>to breast cancer, more than 85</w:t>
      </w:r>
      <w:r w:rsidR="001E00B5" w:rsidRPr="004C2907">
        <w:rPr>
          <w:rFonts w:cs="Arial"/>
          <w:b w:val="0"/>
          <w:szCs w:val="22"/>
        </w:rPr>
        <w:t>% of breast cancers</w:t>
      </w:r>
      <w:r w:rsidR="001E00B5">
        <w:rPr>
          <w:rFonts w:cs="Arial"/>
          <w:b w:val="0"/>
          <w:szCs w:val="22"/>
        </w:rPr>
        <w:t xml:space="preserve"> </w:t>
      </w:r>
      <w:r w:rsidR="001E00B5" w:rsidRPr="004C2907">
        <w:rPr>
          <w:rFonts w:cs="Arial"/>
          <w:b w:val="0"/>
          <w:szCs w:val="22"/>
        </w:rPr>
        <w:t>are attributable to environmental factors, such as exposures</w:t>
      </w:r>
      <w:r w:rsidR="001E00B5">
        <w:rPr>
          <w:rFonts w:cs="Arial"/>
          <w:b w:val="0"/>
          <w:szCs w:val="22"/>
        </w:rPr>
        <w:t xml:space="preserve"> </w:t>
      </w:r>
      <w:r w:rsidR="001E00B5" w:rsidRPr="004C2907">
        <w:rPr>
          <w:rFonts w:cs="Arial"/>
          <w:b w:val="0"/>
          <w:szCs w:val="22"/>
        </w:rPr>
        <w:t>to chemical carc</w:t>
      </w:r>
      <w:r w:rsidR="00E413BF">
        <w:rPr>
          <w:rFonts w:cs="Arial"/>
          <w:b w:val="0"/>
          <w:szCs w:val="22"/>
        </w:rPr>
        <w:t>i</w:t>
      </w:r>
      <w:r w:rsidR="00662D2B">
        <w:rPr>
          <w:rFonts w:cs="Arial"/>
          <w:b w:val="0"/>
          <w:szCs w:val="22"/>
        </w:rPr>
        <w:t>nogens, dietary habits, etc. [61-68</w:t>
      </w:r>
      <w:r w:rsidR="001E00B5" w:rsidRPr="004C2907">
        <w:rPr>
          <w:rFonts w:cs="Arial"/>
          <w:b w:val="0"/>
          <w:szCs w:val="22"/>
        </w:rPr>
        <w:t>].</w:t>
      </w:r>
      <w:r w:rsidR="001E00B5">
        <w:rPr>
          <w:rFonts w:cs="Arial"/>
          <w:b w:val="0"/>
          <w:szCs w:val="22"/>
        </w:rPr>
        <w:t xml:space="preserve"> </w:t>
      </w:r>
      <w:r w:rsidR="001E00B5" w:rsidRPr="004C2907">
        <w:rPr>
          <w:rFonts w:cs="Arial"/>
          <w:b w:val="0"/>
          <w:szCs w:val="22"/>
        </w:rPr>
        <w:t>Growing evidence indicates exposures to tobacco and</w:t>
      </w:r>
      <w:r w:rsidR="001E00B5">
        <w:rPr>
          <w:rFonts w:cs="Arial"/>
          <w:b w:val="0"/>
          <w:szCs w:val="22"/>
        </w:rPr>
        <w:t xml:space="preserve"> </w:t>
      </w:r>
      <w:r w:rsidR="001E00B5" w:rsidRPr="004C2907">
        <w:rPr>
          <w:rFonts w:cs="Arial"/>
          <w:b w:val="0"/>
          <w:szCs w:val="22"/>
        </w:rPr>
        <w:t>environmental carcinogens may increase the risk of sporadic</w:t>
      </w:r>
      <w:r w:rsidR="001E00B5">
        <w:rPr>
          <w:rFonts w:cs="Arial"/>
          <w:b w:val="0"/>
          <w:szCs w:val="22"/>
        </w:rPr>
        <w:t xml:space="preserve"> </w:t>
      </w:r>
      <w:r w:rsidR="00662D2B">
        <w:rPr>
          <w:rFonts w:cs="Arial"/>
          <w:b w:val="0"/>
          <w:szCs w:val="22"/>
        </w:rPr>
        <w:t xml:space="preserve">human breast cancer [59, </w:t>
      </w:r>
      <w:r w:rsidR="00E413BF">
        <w:rPr>
          <w:rFonts w:cs="Arial"/>
          <w:b w:val="0"/>
          <w:szCs w:val="22"/>
        </w:rPr>
        <w:t>6</w:t>
      </w:r>
      <w:r w:rsidR="00662D2B">
        <w:rPr>
          <w:rFonts w:cs="Arial"/>
          <w:b w:val="0"/>
          <w:szCs w:val="22"/>
        </w:rPr>
        <w:t>3–70</w:t>
      </w:r>
      <w:r w:rsidR="001E00B5" w:rsidRPr="004C2907">
        <w:rPr>
          <w:rFonts w:cs="Arial"/>
          <w:b w:val="0"/>
          <w:szCs w:val="22"/>
        </w:rPr>
        <w:t>]; however, the role of</w:t>
      </w:r>
      <w:r w:rsidR="001E00B5">
        <w:rPr>
          <w:rFonts w:cs="Arial"/>
          <w:b w:val="0"/>
          <w:szCs w:val="22"/>
        </w:rPr>
        <w:t xml:space="preserve"> </w:t>
      </w:r>
      <w:r w:rsidR="001E00B5" w:rsidRPr="004C2907">
        <w:rPr>
          <w:rFonts w:cs="Arial"/>
          <w:b w:val="0"/>
          <w:szCs w:val="22"/>
        </w:rPr>
        <w:t>tobacco and environmental carcinogens in the development</w:t>
      </w:r>
      <w:r w:rsidR="001E00B5">
        <w:rPr>
          <w:rFonts w:cs="Arial"/>
          <w:b w:val="0"/>
          <w:szCs w:val="22"/>
        </w:rPr>
        <w:t xml:space="preserve"> </w:t>
      </w:r>
      <w:r w:rsidR="001E00B5" w:rsidRPr="004C2907">
        <w:rPr>
          <w:rFonts w:cs="Arial"/>
          <w:b w:val="0"/>
          <w:szCs w:val="22"/>
        </w:rPr>
        <w:t>of human breast cancer is still not clear. Possibly, the</w:t>
      </w:r>
      <w:r w:rsidR="001E00B5">
        <w:rPr>
          <w:rFonts w:cs="Arial"/>
          <w:b w:val="0"/>
          <w:szCs w:val="22"/>
        </w:rPr>
        <w:t xml:space="preserve"> </w:t>
      </w:r>
      <w:r w:rsidR="001E00B5" w:rsidRPr="004C2907">
        <w:rPr>
          <w:rFonts w:cs="Arial"/>
          <w:b w:val="0"/>
          <w:szCs w:val="22"/>
        </w:rPr>
        <w:t>nature of a long-term, accumulative exposure to tobacco</w:t>
      </w:r>
      <w:r w:rsidR="001E00B5">
        <w:rPr>
          <w:rFonts w:cs="Arial"/>
          <w:b w:val="0"/>
          <w:szCs w:val="22"/>
        </w:rPr>
        <w:t xml:space="preserve"> </w:t>
      </w:r>
      <w:r w:rsidR="001E00B5" w:rsidRPr="004C2907">
        <w:rPr>
          <w:rFonts w:cs="Arial"/>
          <w:b w:val="0"/>
          <w:szCs w:val="22"/>
        </w:rPr>
        <w:t>and environmental carcinogens plays an important role in</w:t>
      </w:r>
      <w:r w:rsidR="001E00B5">
        <w:rPr>
          <w:rFonts w:cs="Arial"/>
          <w:b w:val="0"/>
          <w:szCs w:val="22"/>
        </w:rPr>
        <w:t xml:space="preserve"> </w:t>
      </w:r>
      <w:r w:rsidR="001E00B5" w:rsidRPr="004C2907">
        <w:rPr>
          <w:rFonts w:cs="Arial"/>
          <w:b w:val="0"/>
          <w:szCs w:val="22"/>
        </w:rPr>
        <w:t>the progressive development of human breast cancers.</w:t>
      </w:r>
      <w:r w:rsidR="001E00B5">
        <w:rPr>
          <w:rFonts w:cs="Arial"/>
          <w:b w:val="0"/>
          <w:szCs w:val="22"/>
        </w:rPr>
        <w:t xml:space="preserve"> </w:t>
      </w:r>
      <w:r w:rsidR="001E00B5" w:rsidRPr="004C2907">
        <w:rPr>
          <w:rFonts w:cs="Arial"/>
          <w:b w:val="0"/>
          <w:szCs w:val="22"/>
        </w:rPr>
        <w:t>Thus, it is important to understand the ability of tobacco</w:t>
      </w:r>
      <w:r w:rsidR="001E00B5">
        <w:rPr>
          <w:rFonts w:cs="Arial"/>
          <w:b w:val="0"/>
          <w:szCs w:val="22"/>
        </w:rPr>
        <w:t xml:space="preserve"> </w:t>
      </w:r>
      <w:r w:rsidR="001E00B5" w:rsidRPr="004C2907">
        <w:rPr>
          <w:rFonts w:cs="Arial"/>
          <w:b w:val="0"/>
          <w:szCs w:val="22"/>
        </w:rPr>
        <w:t>and environmental carcinogens to chronically transform</w:t>
      </w:r>
      <w:r w:rsidR="001E00B5">
        <w:rPr>
          <w:rFonts w:cs="Arial"/>
          <w:b w:val="0"/>
          <w:szCs w:val="22"/>
        </w:rPr>
        <w:t xml:space="preserve"> </w:t>
      </w:r>
      <w:r w:rsidR="001E00B5" w:rsidRPr="004C2907">
        <w:rPr>
          <w:rFonts w:cs="Arial"/>
          <w:b w:val="0"/>
          <w:szCs w:val="22"/>
        </w:rPr>
        <w:t>breast epithelial cells in order to clarify their roles in the</w:t>
      </w:r>
      <w:r w:rsidR="001E00B5">
        <w:rPr>
          <w:rFonts w:cs="Arial"/>
          <w:b w:val="0"/>
          <w:szCs w:val="22"/>
        </w:rPr>
        <w:t xml:space="preserve"> </w:t>
      </w:r>
      <w:r w:rsidR="001E00B5" w:rsidRPr="004C2907">
        <w:rPr>
          <w:rFonts w:cs="Arial"/>
          <w:b w:val="0"/>
          <w:szCs w:val="22"/>
        </w:rPr>
        <w:t>development of human breast cancer.</w:t>
      </w:r>
      <w:r w:rsidR="001E00B5">
        <w:rPr>
          <w:rFonts w:cs="Arial"/>
          <w:b w:val="0"/>
          <w:szCs w:val="22"/>
        </w:rPr>
        <w:t xml:space="preserve"> </w:t>
      </w:r>
    </w:p>
    <w:p w:rsidR="001E00B5" w:rsidRPr="004C2907" w:rsidRDefault="00F829C3" w:rsidP="00FB2FF0">
      <w:pPr>
        <w:pStyle w:val="Title"/>
        <w:jc w:val="both"/>
        <w:rPr>
          <w:rFonts w:cs="Arial"/>
          <w:b w:val="0"/>
          <w:szCs w:val="22"/>
        </w:rPr>
      </w:pPr>
      <w:r>
        <w:rPr>
          <w:rFonts w:cs="Arial"/>
          <w:b w:val="0"/>
          <w:szCs w:val="22"/>
        </w:rPr>
        <w:tab/>
      </w:r>
      <w:r w:rsidR="001E00B5" w:rsidRPr="004C2907">
        <w:rPr>
          <w:rFonts w:cs="Arial"/>
          <w:b w:val="0"/>
          <w:szCs w:val="22"/>
        </w:rPr>
        <w:t>Nicotine-derived nitrosamine ketone (NNK), or 4-(methylnitrosamino)- 1-(3-pyridyl)-1-butanone</w:t>
      </w:r>
      <w:r w:rsidR="00BE504B">
        <w:rPr>
          <w:rFonts w:cs="Arial"/>
          <w:b w:val="0"/>
          <w:szCs w:val="22"/>
        </w:rPr>
        <w:t xml:space="preserve"> (Figure 5a)</w:t>
      </w:r>
      <w:r w:rsidR="001E00B5" w:rsidRPr="004C2907">
        <w:rPr>
          <w:rFonts w:cs="Arial"/>
          <w:b w:val="0"/>
          <w:szCs w:val="22"/>
        </w:rPr>
        <w:t>, is a nitrosamine present in tobacco that is a potent pro</w:t>
      </w:r>
      <w:r w:rsidR="00D64C80">
        <w:rPr>
          <w:rFonts w:cs="Arial"/>
          <w:b w:val="0"/>
          <w:szCs w:val="22"/>
        </w:rPr>
        <w:t>-</w:t>
      </w:r>
      <w:r w:rsidR="001E00B5" w:rsidRPr="004C2907">
        <w:rPr>
          <w:rFonts w:cs="Arial"/>
          <w:b w:val="0"/>
          <w:szCs w:val="22"/>
        </w:rPr>
        <w:t>carcinogen</w:t>
      </w:r>
      <w:r w:rsidR="001E00B5">
        <w:rPr>
          <w:rFonts w:cs="Arial"/>
          <w:b w:val="0"/>
          <w:szCs w:val="22"/>
        </w:rPr>
        <w:t xml:space="preserve">. The tobacco </w:t>
      </w:r>
      <w:r w:rsidR="001E00B5" w:rsidRPr="004C2907">
        <w:rPr>
          <w:rFonts w:cs="Arial"/>
          <w:b w:val="0"/>
          <w:szCs w:val="22"/>
        </w:rPr>
        <w:t>specific carcinogen NNK, one of the</w:t>
      </w:r>
      <w:r w:rsidR="001E00B5">
        <w:rPr>
          <w:rFonts w:cs="Arial"/>
          <w:b w:val="0"/>
          <w:szCs w:val="22"/>
        </w:rPr>
        <w:t xml:space="preserve"> </w:t>
      </w:r>
      <w:r w:rsidR="001E00B5" w:rsidRPr="004C2907">
        <w:rPr>
          <w:rFonts w:cs="Arial"/>
          <w:b w:val="0"/>
          <w:szCs w:val="22"/>
        </w:rPr>
        <w:t>most potent carcinogens in tobacco products, induces</w:t>
      </w:r>
      <w:r w:rsidR="001E00B5">
        <w:rPr>
          <w:rFonts w:cs="Arial"/>
          <w:b w:val="0"/>
          <w:szCs w:val="22"/>
        </w:rPr>
        <w:t xml:space="preserve"> </w:t>
      </w:r>
      <w:r w:rsidR="001E00B5" w:rsidRPr="004C2907">
        <w:rPr>
          <w:rFonts w:cs="Arial"/>
          <w:b w:val="0"/>
          <w:szCs w:val="22"/>
        </w:rPr>
        <w:t>a high incidence of pulmonary cancers but no breast</w:t>
      </w:r>
      <w:r w:rsidR="001E00B5">
        <w:rPr>
          <w:rFonts w:cs="Arial"/>
          <w:b w:val="0"/>
          <w:szCs w:val="22"/>
        </w:rPr>
        <w:t xml:space="preserve"> </w:t>
      </w:r>
      <w:r w:rsidR="001E00B5" w:rsidRPr="004C2907">
        <w:rPr>
          <w:rFonts w:cs="Arial"/>
          <w:b w:val="0"/>
          <w:szCs w:val="22"/>
        </w:rPr>
        <w:t>cance</w:t>
      </w:r>
      <w:r w:rsidR="000843DB">
        <w:rPr>
          <w:rFonts w:cs="Arial"/>
          <w:b w:val="0"/>
          <w:szCs w:val="22"/>
        </w:rPr>
        <w:t>r in laboratory rodents [71,72</w:t>
      </w:r>
      <w:r w:rsidR="001E00B5" w:rsidRPr="004C2907">
        <w:rPr>
          <w:rFonts w:cs="Arial"/>
          <w:b w:val="0"/>
          <w:szCs w:val="22"/>
        </w:rPr>
        <w:t>]. The formation of</w:t>
      </w:r>
      <w:r w:rsidR="001E00B5">
        <w:rPr>
          <w:rFonts w:cs="Arial"/>
          <w:b w:val="0"/>
          <w:szCs w:val="22"/>
        </w:rPr>
        <w:t xml:space="preserve"> </w:t>
      </w:r>
      <w:r w:rsidR="001E00B5" w:rsidRPr="004C2907">
        <w:rPr>
          <w:rFonts w:cs="Arial"/>
          <w:b w:val="0"/>
          <w:szCs w:val="22"/>
        </w:rPr>
        <w:t>DNA-adducts from reactive NNK metabolites causes</w:t>
      </w:r>
      <w:r w:rsidR="001E00B5">
        <w:rPr>
          <w:rFonts w:cs="Arial"/>
          <w:b w:val="0"/>
          <w:szCs w:val="22"/>
        </w:rPr>
        <w:t xml:space="preserve"> </w:t>
      </w:r>
      <w:r w:rsidR="001E00B5" w:rsidRPr="004C2907">
        <w:rPr>
          <w:rFonts w:cs="Arial"/>
          <w:b w:val="0"/>
          <w:szCs w:val="22"/>
        </w:rPr>
        <w:t>activating point mutations of genes, such as the Ki-ras</w:t>
      </w:r>
      <w:r w:rsidR="001E00B5">
        <w:rPr>
          <w:rFonts w:cs="Arial"/>
          <w:b w:val="0"/>
          <w:szCs w:val="22"/>
        </w:rPr>
        <w:t xml:space="preserve"> </w:t>
      </w:r>
      <w:r w:rsidR="001E00B5" w:rsidRPr="004C2907">
        <w:rPr>
          <w:rFonts w:cs="Arial"/>
          <w:b w:val="0"/>
          <w:szCs w:val="22"/>
        </w:rPr>
        <w:t>gene that is frequently observed in human lung cancer</w:t>
      </w:r>
      <w:r w:rsidR="001E00B5">
        <w:rPr>
          <w:rFonts w:cs="Arial"/>
          <w:b w:val="0"/>
          <w:szCs w:val="22"/>
        </w:rPr>
        <w:t xml:space="preserve"> </w:t>
      </w:r>
      <w:r w:rsidR="000843DB">
        <w:rPr>
          <w:rFonts w:cs="Arial"/>
          <w:b w:val="0"/>
          <w:szCs w:val="22"/>
        </w:rPr>
        <w:t>cells [71,72</w:t>
      </w:r>
      <w:r w:rsidR="001E00B5" w:rsidRPr="004C2907">
        <w:rPr>
          <w:rFonts w:cs="Arial"/>
          <w:b w:val="0"/>
          <w:szCs w:val="22"/>
        </w:rPr>
        <w:t>]. Recently, Zimmerman’s</w:t>
      </w:r>
      <w:r w:rsidR="001E00B5">
        <w:rPr>
          <w:rFonts w:cs="Arial"/>
          <w:b w:val="0"/>
          <w:szCs w:val="22"/>
        </w:rPr>
        <w:t xml:space="preserve"> </w:t>
      </w:r>
      <w:r w:rsidR="001E00B5" w:rsidRPr="004C2907">
        <w:rPr>
          <w:rFonts w:cs="Arial"/>
          <w:b w:val="0"/>
          <w:szCs w:val="22"/>
        </w:rPr>
        <w:t>groups have indicated an interchangeable conversion</w:t>
      </w:r>
      <w:r w:rsidR="001E00B5">
        <w:rPr>
          <w:rFonts w:cs="Arial"/>
          <w:b w:val="0"/>
          <w:szCs w:val="22"/>
        </w:rPr>
        <w:t xml:space="preserve"> </w:t>
      </w:r>
      <w:r w:rsidR="001E00B5" w:rsidRPr="004C2907">
        <w:rPr>
          <w:rFonts w:cs="Arial"/>
          <w:b w:val="0"/>
          <w:szCs w:val="22"/>
        </w:rPr>
        <w:t>between NNK and its metabolites, suggesting</w:t>
      </w:r>
      <w:r w:rsidR="001E00B5">
        <w:rPr>
          <w:rFonts w:cs="Arial"/>
          <w:b w:val="0"/>
          <w:szCs w:val="22"/>
        </w:rPr>
        <w:t xml:space="preserve"> </w:t>
      </w:r>
      <w:r w:rsidR="001E00B5" w:rsidRPr="004C2907">
        <w:rPr>
          <w:rFonts w:cs="Arial"/>
          <w:b w:val="0"/>
          <w:szCs w:val="22"/>
        </w:rPr>
        <w:t>a novel persistent activity for NNK [</w:t>
      </w:r>
      <w:r w:rsidR="000843DB">
        <w:rPr>
          <w:rFonts w:cs="Arial"/>
          <w:b w:val="0"/>
          <w:szCs w:val="22"/>
        </w:rPr>
        <w:t>73</w:t>
      </w:r>
      <w:r w:rsidR="001E00B5" w:rsidRPr="004C2907">
        <w:rPr>
          <w:rFonts w:cs="Arial"/>
          <w:b w:val="0"/>
          <w:szCs w:val="22"/>
        </w:rPr>
        <w:t>]. NNK also</w:t>
      </w:r>
      <w:r w:rsidR="001E00B5">
        <w:rPr>
          <w:rFonts w:cs="Arial"/>
          <w:b w:val="0"/>
          <w:szCs w:val="22"/>
        </w:rPr>
        <w:t xml:space="preserve"> </w:t>
      </w:r>
      <w:r w:rsidR="001E00B5" w:rsidRPr="004C2907">
        <w:rPr>
          <w:rFonts w:cs="Arial"/>
          <w:b w:val="0"/>
          <w:szCs w:val="22"/>
        </w:rPr>
        <w:t>acts as a potent agonist for β-adrenergic receptors</w:t>
      </w:r>
      <w:r w:rsidR="001E00B5">
        <w:rPr>
          <w:rFonts w:cs="Arial"/>
          <w:b w:val="0"/>
          <w:szCs w:val="22"/>
        </w:rPr>
        <w:t xml:space="preserve"> </w:t>
      </w:r>
      <w:r w:rsidR="001E00B5" w:rsidRPr="004C2907">
        <w:rPr>
          <w:rFonts w:cs="Arial"/>
          <w:b w:val="0"/>
          <w:szCs w:val="22"/>
        </w:rPr>
        <w:t>and α7-nicotinic acetylcholine receptors and stimulates</w:t>
      </w:r>
      <w:r w:rsidR="001E00B5">
        <w:rPr>
          <w:rFonts w:cs="Arial"/>
          <w:b w:val="0"/>
          <w:szCs w:val="22"/>
        </w:rPr>
        <w:t xml:space="preserve"> </w:t>
      </w:r>
      <w:r w:rsidR="001E00B5" w:rsidRPr="004C2907">
        <w:rPr>
          <w:rFonts w:cs="Arial"/>
          <w:b w:val="0"/>
          <w:szCs w:val="22"/>
        </w:rPr>
        <w:t>arachidonic acid-dependent and Erk-dependent</w:t>
      </w:r>
      <w:r w:rsidR="001E00B5">
        <w:rPr>
          <w:rFonts w:cs="Arial"/>
          <w:b w:val="0"/>
          <w:szCs w:val="22"/>
        </w:rPr>
        <w:t xml:space="preserve"> </w:t>
      </w:r>
      <w:r w:rsidR="001E00B5" w:rsidRPr="004C2907">
        <w:rPr>
          <w:rFonts w:cs="Arial"/>
          <w:b w:val="0"/>
          <w:szCs w:val="22"/>
        </w:rPr>
        <w:t xml:space="preserve">mitogenic pathways associated </w:t>
      </w:r>
      <w:r w:rsidR="001E00B5" w:rsidRPr="004C2907">
        <w:rPr>
          <w:rFonts w:cs="Arial"/>
          <w:b w:val="0"/>
          <w:szCs w:val="22"/>
        </w:rPr>
        <w:lastRenderedPageBreak/>
        <w:t>with these receptors</w:t>
      </w:r>
      <w:r w:rsidR="001E00B5">
        <w:rPr>
          <w:rFonts w:cs="Arial"/>
          <w:b w:val="0"/>
          <w:szCs w:val="22"/>
        </w:rPr>
        <w:t xml:space="preserve"> </w:t>
      </w:r>
      <w:r w:rsidR="001E00B5" w:rsidRPr="004C2907">
        <w:rPr>
          <w:rFonts w:cs="Arial"/>
          <w:b w:val="0"/>
          <w:szCs w:val="22"/>
        </w:rPr>
        <w:t>[</w:t>
      </w:r>
      <w:r w:rsidR="000843DB">
        <w:rPr>
          <w:rFonts w:cs="Arial"/>
          <w:b w:val="0"/>
          <w:szCs w:val="22"/>
        </w:rPr>
        <w:t>74-78</w:t>
      </w:r>
      <w:r w:rsidR="001E00B5" w:rsidRPr="004C2907">
        <w:rPr>
          <w:rFonts w:cs="Arial"/>
          <w:b w:val="0"/>
          <w:szCs w:val="22"/>
        </w:rPr>
        <w:t>]. Other studies have shown alterations in the cell</w:t>
      </w:r>
      <w:r w:rsidR="001E00B5">
        <w:rPr>
          <w:rFonts w:cs="Arial"/>
          <w:b w:val="0"/>
          <w:szCs w:val="22"/>
        </w:rPr>
        <w:t xml:space="preserve"> </w:t>
      </w:r>
      <w:r w:rsidR="001E00B5" w:rsidRPr="004C2907">
        <w:rPr>
          <w:rFonts w:cs="Arial"/>
          <w:b w:val="0"/>
          <w:szCs w:val="22"/>
        </w:rPr>
        <w:t>cycle machinery including cyclin D1, cdk4, p16INK4a,</w:t>
      </w:r>
      <w:r w:rsidR="001E00B5">
        <w:rPr>
          <w:rFonts w:cs="Arial"/>
          <w:b w:val="0"/>
          <w:szCs w:val="22"/>
        </w:rPr>
        <w:t xml:space="preserve"> </w:t>
      </w:r>
      <w:r w:rsidR="001E00B5" w:rsidRPr="004C2907">
        <w:rPr>
          <w:rFonts w:cs="Arial"/>
          <w:b w:val="0"/>
          <w:szCs w:val="22"/>
        </w:rPr>
        <w:t>and Rb, contributing to the acquisition of autonomou</w:t>
      </w:r>
      <w:r w:rsidR="001E00B5">
        <w:rPr>
          <w:rFonts w:cs="Arial"/>
          <w:b w:val="0"/>
          <w:szCs w:val="22"/>
        </w:rPr>
        <w:t xml:space="preserve">s </w:t>
      </w:r>
      <w:r w:rsidR="000843DB">
        <w:rPr>
          <w:rFonts w:cs="Arial"/>
          <w:b w:val="0"/>
          <w:szCs w:val="22"/>
        </w:rPr>
        <w:t>growth by NNK-induced tumors [79</w:t>
      </w:r>
      <w:r w:rsidR="001E00B5" w:rsidRPr="004C2907">
        <w:rPr>
          <w:rFonts w:cs="Arial"/>
          <w:b w:val="0"/>
          <w:szCs w:val="22"/>
        </w:rPr>
        <w:t>].</w:t>
      </w:r>
      <w:r w:rsidR="00CE68AE">
        <w:rPr>
          <w:rFonts w:cs="Arial"/>
          <w:b w:val="0"/>
          <w:szCs w:val="22"/>
        </w:rPr>
        <w:t xml:space="preserve"> </w:t>
      </w:r>
      <w:r w:rsidR="001E00B5" w:rsidRPr="004C2907">
        <w:rPr>
          <w:rFonts w:cs="Arial"/>
          <w:b w:val="0"/>
          <w:szCs w:val="22"/>
        </w:rPr>
        <w:t>However, the association between</w:t>
      </w:r>
      <w:r w:rsidR="001E00B5">
        <w:rPr>
          <w:rFonts w:cs="Arial"/>
          <w:b w:val="0"/>
          <w:szCs w:val="22"/>
        </w:rPr>
        <w:t xml:space="preserve"> </w:t>
      </w:r>
      <w:r w:rsidR="001E00B5" w:rsidRPr="004C2907">
        <w:rPr>
          <w:rFonts w:cs="Arial"/>
          <w:b w:val="0"/>
          <w:szCs w:val="22"/>
        </w:rPr>
        <w:t>smo</w:t>
      </w:r>
      <w:r w:rsidR="001E00B5">
        <w:rPr>
          <w:rFonts w:cs="Arial"/>
          <w:b w:val="0"/>
          <w:szCs w:val="22"/>
        </w:rPr>
        <w:t xml:space="preserve">king and breast cancer is still </w:t>
      </w:r>
      <w:r w:rsidR="001E00B5" w:rsidRPr="004C2907">
        <w:rPr>
          <w:rFonts w:cs="Arial"/>
          <w:b w:val="0"/>
          <w:szCs w:val="22"/>
        </w:rPr>
        <w:t>controversial;</w:t>
      </w:r>
      <w:r w:rsidR="001E00B5">
        <w:rPr>
          <w:rFonts w:cs="Arial"/>
          <w:b w:val="0"/>
          <w:szCs w:val="22"/>
        </w:rPr>
        <w:t xml:space="preserve"> </w:t>
      </w:r>
      <w:r w:rsidR="001E00B5" w:rsidRPr="004C2907">
        <w:rPr>
          <w:rFonts w:cs="Arial"/>
          <w:b w:val="0"/>
          <w:szCs w:val="22"/>
        </w:rPr>
        <w:t>some studies have indicated there is no influence</w:t>
      </w:r>
      <w:r w:rsidR="001E00B5">
        <w:rPr>
          <w:rFonts w:cs="Arial"/>
          <w:b w:val="0"/>
          <w:szCs w:val="22"/>
        </w:rPr>
        <w:t xml:space="preserve"> </w:t>
      </w:r>
      <w:r w:rsidR="001E00B5" w:rsidRPr="004C2907">
        <w:rPr>
          <w:rFonts w:cs="Arial"/>
          <w:b w:val="0"/>
          <w:szCs w:val="22"/>
        </w:rPr>
        <w:t>of smokin</w:t>
      </w:r>
      <w:r>
        <w:rPr>
          <w:rFonts w:cs="Arial"/>
          <w:b w:val="0"/>
          <w:szCs w:val="22"/>
        </w:rPr>
        <w:t>g on breast canc</w:t>
      </w:r>
      <w:r w:rsidR="000843DB">
        <w:rPr>
          <w:rFonts w:cs="Arial"/>
          <w:b w:val="0"/>
          <w:szCs w:val="22"/>
        </w:rPr>
        <w:t>er incidence [80]</w:t>
      </w:r>
      <w:r w:rsidR="001E00B5" w:rsidRPr="004C2907">
        <w:rPr>
          <w:rFonts w:cs="Arial"/>
          <w:b w:val="0"/>
          <w:szCs w:val="22"/>
        </w:rPr>
        <w:t>, and</w:t>
      </w:r>
      <w:r w:rsidR="001E00B5">
        <w:rPr>
          <w:rFonts w:cs="Arial"/>
          <w:b w:val="0"/>
          <w:szCs w:val="22"/>
        </w:rPr>
        <w:t xml:space="preserve"> </w:t>
      </w:r>
      <w:r w:rsidR="001E00B5" w:rsidRPr="004C2907">
        <w:rPr>
          <w:rFonts w:cs="Arial"/>
          <w:b w:val="0"/>
          <w:szCs w:val="22"/>
        </w:rPr>
        <w:t>some studies have shown a correlation between</w:t>
      </w:r>
      <w:r w:rsidR="001E00B5">
        <w:rPr>
          <w:rFonts w:cs="Arial"/>
          <w:b w:val="0"/>
          <w:szCs w:val="22"/>
        </w:rPr>
        <w:t xml:space="preserve"> </w:t>
      </w:r>
      <w:r w:rsidR="000843DB">
        <w:rPr>
          <w:rFonts w:cs="Arial"/>
          <w:b w:val="0"/>
          <w:szCs w:val="22"/>
        </w:rPr>
        <w:t>them [81</w:t>
      </w:r>
      <w:r w:rsidR="001E00B5" w:rsidRPr="004C2907">
        <w:rPr>
          <w:rFonts w:cs="Arial"/>
          <w:b w:val="0"/>
          <w:szCs w:val="22"/>
        </w:rPr>
        <w:t>]. Recently, a study was conducted by</w:t>
      </w:r>
      <w:r w:rsidR="001E00B5">
        <w:rPr>
          <w:rFonts w:cs="Arial"/>
          <w:b w:val="0"/>
          <w:szCs w:val="22"/>
        </w:rPr>
        <w:t xml:space="preserve"> </w:t>
      </w:r>
      <w:r w:rsidR="001E00B5" w:rsidRPr="004C2907">
        <w:rPr>
          <w:rFonts w:cs="Arial"/>
          <w:b w:val="0"/>
          <w:szCs w:val="22"/>
        </w:rPr>
        <w:t>four major Canadian agencies to address this</w:t>
      </w:r>
      <w:r w:rsidR="001E00B5">
        <w:rPr>
          <w:rFonts w:cs="Arial"/>
          <w:b w:val="0"/>
          <w:szCs w:val="22"/>
        </w:rPr>
        <w:t xml:space="preserve"> </w:t>
      </w:r>
      <w:r w:rsidR="001E00B5" w:rsidRPr="004C2907">
        <w:rPr>
          <w:rFonts w:cs="Arial"/>
          <w:b w:val="0"/>
          <w:szCs w:val="22"/>
        </w:rPr>
        <w:t>controversy, and the results indicate that active</w:t>
      </w:r>
      <w:r w:rsidR="001E00B5">
        <w:rPr>
          <w:rFonts w:cs="Arial"/>
          <w:b w:val="0"/>
          <w:szCs w:val="22"/>
        </w:rPr>
        <w:t xml:space="preserve"> </w:t>
      </w:r>
      <w:r w:rsidR="001E00B5" w:rsidRPr="004C2907">
        <w:rPr>
          <w:rFonts w:cs="Arial"/>
          <w:b w:val="0"/>
          <w:szCs w:val="22"/>
        </w:rPr>
        <w:t>smoking and second-hand smoke increase breast</w:t>
      </w:r>
      <w:r w:rsidR="001E00B5">
        <w:rPr>
          <w:rFonts w:cs="Arial"/>
          <w:b w:val="0"/>
          <w:szCs w:val="22"/>
        </w:rPr>
        <w:t xml:space="preserve"> </w:t>
      </w:r>
      <w:r w:rsidR="000843DB">
        <w:rPr>
          <w:rFonts w:cs="Arial"/>
          <w:b w:val="0"/>
          <w:szCs w:val="22"/>
        </w:rPr>
        <w:t>cancer risk [82</w:t>
      </w:r>
      <w:r w:rsidR="001E00B5" w:rsidRPr="004C2907">
        <w:rPr>
          <w:rFonts w:cs="Arial"/>
          <w:b w:val="0"/>
          <w:szCs w:val="22"/>
        </w:rPr>
        <w:t>]. Another recent cohort study in</w:t>
      </w:r>
      <w:r w:rsidR="001E00B5">
        <w:rPr>
          <w:rFonts w:cs="Arial"/>
          <w:b w:val="0"/>
          <w:szCs w:val="22"/>
        </w:rPr>
        <w:t xml:space="preserve"> </w:t>
      </w:r>
      <w:r w:rsidR="001E00B5" w:rsidRPr="004C2907">
        <w:rPr>
          <w:rFonts w:cs="Arial"/>
          <w:b w:val="0"/>
          <w:szCs w:val="22"/>
        </w:rPr>
        <w:t>the United States has also shown a connection</w:t>
      </w:r>
      <w:r w:rsidR="001E00B5">
        <w:rPr>
          <w:rFonts w:cs="Arial"/>
          <w:b w:val="0"/>
          <w:szCs w:val="22"/>
        </w:rPr>
        <w:t xml:space="preserve"> </w:t>
      </w:r>
      <w:r w:rsidR="001E00B5" w:rsidRPr="004C2907">
        <w:rPr>
          <w:rFonts w:cs="Arial"/>
          <w:b w:val="0"/>
          <w:szCs w:val="22"/>
        </w:rPr>
        <w:t>between smoking and breast cancer in postmenopausal</w:t>
      </w:r>
      <w:r w:rsidR="001E00B5">
        <w:rPr>
          <w:rFonts w:cs="Arial"/>
          <w:b w:val="0"/>
          <w:szCs w:val="22"/>
        </w:rPr>
        <w:t xml:space="preserve"> </w:t>
      </w:r>
      <w:r w:rsidR="000843DB">
        <w:rPr>
          <w:rFonts w:cs="Arial"/>
          <w:b w:val="0"/>
          <w:szCs w:val="22"/>
        </w:rPr>
        <w:t>women [83</w:t>
      </w:r>
      <w:r w:rsidR="001E00B5" w:rsidRPr="004C2907">
        <w:rPr>
          <w:rFonts w:cs="Arial"/>
          <w:b w:val="0"/>
          <w:szCs w:val="22"/>
        </w:rPr>
        <w:t>]. Thus, the role of smoking</w:t>
      </w:r>
      <w:r w:rsidR="001E00B5">
        <w:rPr>
          <w:rFonts w:cs="Arial"/>
          <w:b w:val="0"/>
          <w:szCs w:val="22"/>
        </w:rPr>
        <w:t xml:space="preserve"> </w:t>
      </w:r>
      <w:r w:rsidR="001E00B5" w:rsidRPr="004C2907">
        <w:rPr>
          <w:rFonts w:cs="Arial"/>
          <w:b w:val="0"/>
          <w:szCs w:val="22"/>
        </w:rPr>
        <w:t>in increasing the incidence of breast cancer</w:t>
      </w:r>
      <w:r w:rsidR="001E00B5">
        <w:rPr>
          <w:rFonts w:cs="Arial"/>
          <w:b w:val="0"/>
          <w:szCs w:val="22"/>
        </w:rPr>
        <w:t xml:space="preserve"> </w:t>
      </w:r>
      <w:r w:rsidR="001E00B5" w:rsidRPr="004C2907">
        <w:rPr>
          <w:rFonts w:cs="Arial"/>
          <w:b w:val="0"/>
          <w:szCs w:val="22"/>
        </w:rPr>
        <w:t>should be taken seriously.</w:t>
      </w:r>
    </w:p>
    <w:p w:rsidR="001E00B5" w:rsidRDefault="001E00B5" w:rsidP="00FB2FF0">
      <w:pPr>
        <w:pStyle w:val="Title"/>
        <w:jc w:val="both"/>
      </w:pPr>
    </w:p>
    <w:p w:rsidR="00303F04" w:rsidRDefault="00303F04" w:rsidP="00FB2FF0">
      <w:pPr>
        <w:pStyle w:val="Title"/>
        <w:jc w:val="both"/>
      </w:pPr>
    </w:p>
    <w:p w:rsidR="001E00B5" w:rsidRDefault="001E00B5" w:rsidP="00FB2FF0">
      <w:pPr>
        <w:pStyle w:val="Heading3"/>
        <w:jc w:val="both"/>
      </w:pPr>
      <w:bookmarkStart w:id="17" w:name="_Toc303769199"/>
      <w:bookmarkStart w:id="18" w:name="_Toc307828302"/>
      <w:r w:rsidRPr="004C2907">
        <w:t>Benzo[a]pyrene (B[a]P)</w:t>
      </w:r>
      <w:bookmarkEnd w:id="17"/>
      <w:bookmarkEnd w:id="18"/>
    </w:p>
    <w:p w:rsidR="00D97FBA" w:rsidRDefault="00D97FBA" w:rsidP="00FB2FF0">
      <w:pPr>
        <w:pStyle w:val="Title"/>
        <w:jc w:val="both"/>
        <w:rPr>
          <w:b w:val="0"/>
        </w:rPr>
      </w:pPr>
      <w:r>
        <w:rPr>
          <w:b w:val="0"/>
        </w:rPr>
        <w:tab/>
      </w:r>
      <w:r w:rsidR="001E00B5" w:rsidRPr="001E7718">
        <w:rPr>
          <w:b w:val="0"/>
        </w:rPr>
        <w:t>Benzo[a]pyrene</w:t>
      </w:r>
      <w:r>
        <w:rPr>
          <w:b w:val="0"/>
        </w:rPr>
        <w:t xml:space="preserve"> (B[a]P)</w:t>
      </w:r>
      <w:r w:rsidR="001E00B5" w:rsidRPr="001E7718">
        <w:rPr>
          <w:b w:val="0"/>
        </w:rPr>
        <w:t>, C</w:t>
      </w:r>
      <w:r w:rsidR="001E00B5" w:rsidRPr="001E7718">
        <w:rPr>
          <w:b w:val="0"/>
          <w:vertAlign w:val="subscript"/>
        </w:rPr>
        <w:t>20</w:t>
      </w:r>
      <w:r w:rsidR="001E00B5" w:rsidRPr="001E7718">
        <w:rPr>
          <w:b w:val="0"/>
        </w:rPr>
        <w:t>H</w:t>
      </w:r>
      <w:r w:rsidR="001E00B5" w:rsidRPr="001E7718">
        <w:rPr>
          <w:b w:val="0"/>
          <w:vertAlign w:val="subscript"/>
        </w:rPr>
        <w:t>12</w:t>
      </w:r>
      <w:r w:rsidR="001E00B5" w:rsidRPr="001E7718">
        <w:rPr>
          <w:b w:val="0"/>
        </w:rPr>
        <w:t>, is a five-ring polycyclic aromatic hydrocarbon</w:t>
      </w:r>
      <w:r w:rsidR="00BE504B">
        <w:rPr>
          <w:b w:val="0"/>
        </w:rPr>
        <w:t xml:space="preserve"> (Figure 5b)</w:t>
      </w:r>
      <w:r w:rsidR="001E00B5" w:rsidRPr="001E7718">
        <w:rPr>
          <w:b w:val="0"/>
        </w:rPr>
        <w:t xml:space="preserve"> whose metabolites are mutagenic and highly carcinogenic. </w:t>
      </w:r>
      <w:r>
        <w:rPr>
          <w:b w:val="0"/>
        </w:rPr>
        <w:t>B[a]P</w:t>
      </w:r>
      <w:r w:rsidRPr="001E7718">
        <w:rPr>
          <w:b w:val="0"/>
        </w:rPr>
        <w:t xml:space="preserve"> </w:t>
      </w:r>
      <w:r w:rsidR="001E00B5" w:rsidRPr="001E7718">
        <w:rPr>
          <w:b w:val="0"/>
        </w:rPr>
        <w:t>is listed as a Group 1 carcinogen by the IARC</w:t>
      </w:r>
      <w:r w:rsidR="00415CC7">
        <w:rPr>
          <w:b w:val="0"/>
        </w:rPr>
        <w:t xml:space="preserve"> [14]</w:t>
      </w:r>
      <w:r w:rsidR="001E00B5" w:rsidRPr="001E7718">
        <w:rPr>
          <w:b w:val="0"/>
        </w:rPr>
        <w:t>.</w:t>
      </w:r>
      <w:r w:rsidR="001E00B5">
        <w:rPr>
          <w:b w:val="0"/>
        </w:rPr>
        <w:t xml:space="preserve"> </w:t>
      </w:r>
      <w:r>
        <w:rPr>
          <w:b w:val="0"/>
        </w:rPr>
        <w:t>B[a]P</w:t>
      </w:r>
      <w:r w:rsidRPr="001E7718">
        <w:rPr>
          <w:b w:val="0"/>
        </w:rPr>
        <w:t xml:space="preserve"> </w:t>
      </w:r>
      <w:r w:rsidR="001E00B5" w:rsidRPr="001E7718">
        <w:rPr>
          <w:b w:val="0"/>
        </w:rPr>
        <w:t>is found in coal tar, in automobile exhaust fumes (especially from diesel engines), in all smoke resulting from the combustion of organic material (including cigarette smoke), and in charbroiled food.</w:t>
      </w:r>
      <w:r w:rsidR="001E00B5">
        <w:rPr>
          <w:b w:val="0"/>
        </w:rPr>
        <w:t xml:space="preserve"> </w:t>
      </w:r>
      <w:r w:rsidR="001E00B5" w:rsidRPr="001E7718">
        <w:rPr>
          <w:b w:val="0"/>
        </w:rPr>
        <w:t>Cooked meat products, regular consumption of which has been epidemiologically associated with increased levels of colon cancer</w:t>
      </w:r>
      <w:r w:rsidR="001E00B5">
        <w:rPr>
          <w:b w:val="0"/>
        </w:rPr>
        <w:t xml:space="preserve"> </w:t>
      </w:r>
      <w:r w:rsidR="000843DB">
        <w:rPr>
          <w:b w:val="0"/>
        </w:rPr>
        <w:t>[84</w:t>
      </w:r>
      <w:r w:rsidR="001E00B5" w:rsidRPr="001E7718">
        <w:rPr>
          <w:b w:val="0"/>
        </w:rPr>
        <w:t>] (although this in itself do</w:t>
      </w:r>
      <w:r w:rsidR="00F829C3">
        <w:rPr>
          <w:b w:val="0"/>
        </w:rPr>
        <w:t>e</w:t>
      </w:r>
      <w:r w:rsidR="007D2D5E">
        <w:rPr>
          <w:b w:val="0"/>
        </w:rPr>
        <w:t>s not prove carcinogenicity)</w:t>
      </w:r>
      <w:r w:rsidR="000843DB">
        <w:rPr>
          <w:b w:val="0"/>
        </w:rPr>
        <w:t>[85</w:t>
      </w:r>
      <w:r w:rsidR="001E00B5" w:rsidRPr="001E7718">
        <w:rPr>
          <w:b w:val="0"/>
        </w:rPr>
        <w:t>]</w:t>
      </w:r>
      <w:r w:rsidR="007D2D5E">
        <w:rPr>
          <w:b w:val="0"/>
        </w:rPr>
        <w:t>,</w:t>
      </w:r>
      <w:r w:rsidR="001E00B5" w:rsidRPr="001E7718">
        <w:rPr>
          <w:b w:val="0"/>
        </w:rPr>
        <w:t xml:space="preserve"> have been shown to contain u</w:t>
      </w:r>
      <w:r w:rsidR="00F829C3">
        <w:rPr>
          <w:b w:val="0"/>
        </w:rPr>
        <w:t>p</w:t>
      </w:r>
      <w:r w:rsidR="000843DB">
        <w:rPr>
          <w:b w:val="0"/>
        </w:rPr>
        <w:t xml:space="preserve"> to 4 ng/g of benzo[a]pyrene,[86</w:t>
      </w:r>
      <w:r w:rsidR="001E00B5" w:rsidRPr="001E7718">
        <w:rPr>
          <w:b w:val="0"/>
        </w:rPr>
        <w:t>] and u</w:t>
      </w:r>
      <w:r w:rsidR="00F829C3">
        <w:rPr>
          <w:b w:val="0"/>
        </w:rPr>
        <w:t>p</w:t>
      </w:r>
      <w:r w:rsidR="00415CC7">
        <w:rPr>
          <w:b w:val="0"/>
        </w:rPr>
        <w:t xml:space="preserve"> to 5.5 ng/g in</w:t>
      </w:r>
      <w:r w:rsidR="000843DB">
        <w:rPr>
          <w:b w:val="0"/>
        </w:rPr>
        <w:t xml:space="preserve"> fried chicken[87</w:t>
      </w:r>
      <w:r w:rsidR="001E00B5" w:rsidRPr="001E7718">
        <w:rPr>
          <w:b w:val="0"/>
        </w:rPr>
        <w:t>] and 62.6 ng/g in overc</w:t>
      </w:r>
      <w:r>
        <w:rPr>
          <w:b w:val="0"/>
        </w:rPr>
        <w:t>ooked charcoal barbecued be</w:t>
      </w:r>
      <w:r w:rsidR="000843DB">
        <w:rPr>
          <w:b w:val="0"/>
        </w:rPr>
        <w:t>ef.[88</w:t>
      </w:r>
      <w:r w:rsidR="001E00B5" w:rsidRPr="001E7718">
        <w:rPr>
          <w:b w:val="0"/>
        </w:rPr>
        <w:t>]</w:t>
      </w:r>
      <w:r w:rsidR="001E00B5">
        <w:rPr>
          <w:b w:val="0"/>
        </w:rPr>
        <w:t xml:space="preserve">. </w:t>
      </w:r>
      <w:r>
        <w:rPr>
          <w:b w:val="0"/>
        </w:rPr>
        <w:t>Therefore B[a]P</w:t>
      </w:r>
      <w:r w:rsidR="001E00B5">
        <w:rPr>
          <w:b w:val="0"/>
        </w:rPr>
        <w:t xml:space="preserve"> </w:t>
      </w:r>
      <w:r w:rsidR="001E00B5" w:rsidRPr="00E21AF1">
        <w:rPr>
          <w:b w:val="0"/>
        </w:rPr>
        <w:t>is considered a</w:t>
      </w:r>
      <w:r w:rsidR="001E00B5">
        <w:rPr>
          <w:b w:val="0"/>
        </w:rPr>
        <w:t xml:space="preserve"> </w:t>
      </w:r>
      <w:r w:rsidR="001E00B5" w:rsidRPr="00E21AF1">
        <w:rPr>
          <w:b w:val="0"/>
        </w:rPr>
        <w:t>tobacco, environmental, and dietary chemical carcinogen</w:t>
      </w:r>
      <w:r w:rsidR="001E00B5">
        <w:rPr>
          <w:b w:val="0"/>
        </w:rPr>
        <w:t xml:space="preserve"> </w:t>
      </w:r>
      <w:r w:rsidR="001E00B5" w:rsidRPr="00E21AF1">
        <w:rPr>
          <w:b w:val="0"/>
        </w:rPr>
        <w:t>[</w:t>
      </w:r>
      <w:r w:rsidR="000843DB">
        <w:rPr>
          <w:b w:val="0"/>
        </w:rPr>
        <w:t>89-93</w:t>
      </w:r>
      <w:r w:rsidR="001E00B5" w:rsidRPr="00E21AF1">
        <w:rPr>
          <w:b w:val="0"/>
        </w:rPr>
        <w:t xml:space="preserve">]. </w:t>
      </w:r>
    </w:p>
    <w:p w:rsidR="001E00B5" w:rsidRDefault="00D97FBA" w:rsidP="00FB2FF0">
      <w:pPr>
        <w:pStyle w:val="Title"/>
        <w:jc w:val="both"/>
        <w:rPr>
          <w:b w:val="0"/>
        </w:rPr>
      </w:pPr>
      <w:r>
        <w:rPr>
          <w:b w:val="0"/>
        </w:rPr>
        <w:lastRenderedPageBreak/>
        <w:tab/>
      </w:r>
      <w:r w:rsidR="001E00B5">
        <w:rPr>
          <w:b w:val="0"/>
        </w:rPr>
        <w:t xml:space="preserve">B[a]P </w:t>
      </w:r>
      <w:r w:rsidR="001E00B5" w:rsidRPr="001E7718">
        <w:rPr>
          <w:b w:val="0"/>
        </w:rPr>
        <w:t>intercalates in DNA, covalently bonding to the nucleophilic guanine nucleobases at the N2 position. X-ray crystallographic and nuclear magnetic resonance structure studies show that t</w:t>
      </w:r>
      <w:r w:rsidR="000843DB">
        <w:rPr>
          <w:b w:val="0"/>
        </w:rPr>
        <w:t>his binding distorts the DNA [94</w:t>
      </w:r>
      <w:r w:rsidR="001E00B5" w:rsidRPr="001E7718">
        <w:rPr>
          <w:b w:val="0"/>
        </w:rPr>
        <w:t>]</w:t>
      </w:r>
      <w:r>
        <w:rPr>
          <w:b w:val="0"/>
        </w:rPr>
        <w:t>,</w:t>
      </w:r>
      <w:r w:rsidR="001E00B5" w:rsidRPr="001E7718">
        <w:rPr>
          <w:b w:val="0"/>
        </w:rPr>
        <w:t xml:space="preserve"> inducing mutations by perturbing the double-helical DNA structure. This disrupts the normal process of copying DNA and induces mutations, which explains the occurrence of cancer after exposure. This mechanism of action is similar to that of aflatoxin which bind</w:t>
      </w:r>
      <w:r w:rsidR="001E00B5">
        <w:rPr>
          <w:b w:val="0"/>
        </w:rPr>
        <w:t xml:space="preserve">s to the N7 position of guanine </w:t>
      </w:r>
      <w:r w:rsidR="000843DB">
        <w:rPr>
          <w:b w:val="0"/>
        </w:rPr>
        <w:t>[95</w:t>
      </w:r>
      <w:r w:rsidR="001E00B5" w:rsidRPr="001E7718">
        <w:rPr>
          <w:b w:val="0"/>
        </w:rPr>
        <w:t>]</w:t>
      </w:r>
      <w:r w:rsidR="001E00B5">
        <w:rPr>
          <w:b w:val="0"/>
        </w:rPr>
        <w:t>.</w:t>
      </w:r>
    </w:p>
    <w:p w:rsidR="001E00B5" w:rsidRDefault="00303F04" w:rsidP="00303F04">
      <w:pPr>
        <w:pStyle w:val="Title"/>
        <w:jc w:val="both"/>
        <w:rPr>
          <w:b w:val="0"/>
        </w:rPr>
      </w:pPr>
      <w:r>
        <w:rPr>
          <w:b w:val="0"/>
        </w:rPr>
        <w:tab/>
      </w:r>
      <w:r w:rsidR="00D97FBA">
        <w:rPr>
          <w:b w:val="0"/>
        </w:rPr>
        <w:t>B[a]P has</w:t>
      </w:r>
      <w:r w:rsidR="001E00B5" w:rsidRPr="00E21AF1">
        <w:rPr>
          <w:b w:val="0"/>
        </w:rPr>
        <w:t xml:space="preserve"> been identified</w:t>
      </w:r>
      <w:r w:rsidR="001E00B5">
        <w:rPr>
          <w:b w:val="0"/>
        </w:rPr>
        <w:t xml:space="preserve"> </w:t>
      </w:r>
      <w:r w:rsidR="001E00B5" w:rsidRPr="00E21AF1">
        <w:rPr>
          <w:b w:val="0"/>
        </w:rPr>
        <w:t>as a mammary carcinogen in rodents [</w:t>
      </w:r>
      <w:r w:rsidR="000843DB">
        <w:rPr>
          <w:b w:val="0"/>
        </w:rPr>
        <w:t>96-98</w:t>
      </w:r>
      <w:r w:rsidR="001E00B5" w:rsidRPr="00E21AF1">
        <w:rPr>
          <w:b w:val="0"/>
        </w:rPr>
        <w:t>].</w:t>
      </w:r>
      <w:r w:rsidR="001E00B5">
        <w:rPr>
          <w:b w:val="0"/>
        </w:rPr>
        <w:t xml:space="preserve"> </w:t>
      </w:r>
      <w:r w:rsidR="001E00B5" w:rsidRPr="00E21AF1">
        <w:rPr>
          <w:b w:val="0"/>
        </w:rPr>
        <w:t>Studies have indicated that B[a]P contributes to the</w:t>
      </w:r>
      <w:r w:rsidR="001E00B5">
        <w:rPr>
          <w:b w:val="0"/>
        </w:rPr>
        <w:t xml:space="preserve"> </w:t>
      </w:r>
      <w:r w:rsidR="001E00B5" w:rsidRPr="00E21AF1">
        <w:rPr>
          <w:b w:val="0"/>
        </w:rPr>
        <w:t>development of human breast cancer because its</w:t>
      </w:r>
      <w:r w:rsidR="001E00B5">
        <w:rPr>
          <w:b w:val="0"/>
        </w:rPr>
        <w:t xml:space="preserve"> </w:t>
      </w:r>
      <w:r w:rsidR="001E00B5" w:rsidRPr="00E21AF1">
        <w:rPr>
          <w:b w:val="0"/>
        </w:rPr>
        <w:t>metabolites form strong DNA-adducts that cause</w:t>
      </w:r>
      <w:r w:rsidR="001E00B5">
        <w:rPr>
          <w:b w:val="0"/>
        </w:rPr>
        <w:t xml:space="preserve"> </w:t>
      </w:r>
      <w:r w:rsidR="000843DB">
        <w:rPr>
          <w:b w:val="0"/>
        </w:rPr>
        <w:t>DNA lesions [99-102</w:t>
      </w:r>
      <w:r w:rsidR="001E00B5" w:rsidRPr="00E21AF1">
        <w:rPr>
          <w:b w:val="0"/>
        </w:rPr>
        <w:t>]. However, PAH-derived</w:t>
      </w:r>
      <w:r w:rsidR="001E00B5">
        <w:rPr>
          <w:b w:val="0"/>
        </w:rPr>
        <w:t xml:space="preserve"> </w:t>
      </w:r>
      <w:r w:rsidR="001E00B5" w:rsidRPr="00E21AF1">
        <w:rPr>
          <w:b w:val="0"/>
        </w:rPr>
        <w:t>DNA-adducts alone are insufficient for inducing</w:t>
      </w:r>
      <w:r w:rsidR="001E00B5">
        <w:rPr>
          <w:b w:val="0"/>
        </w:rPr>
        <w:t xml:space="preserve"> </w:t>
      </w:r>
      <w:r w:rsidR="000416B7">
        <w:rPr>
          <w:b w:val="0"/>
        </w:rPr>
        <w:t>human breast ca</w:t>
      </w:r>
      <w:r w:rsidR="000843DB">
        <w:rPr>
          <w:b w:val="0"/>
        </w:rPr>
        <w:t>ncer [59, 99</w:t>
      </w:r>
      <w:r w:rsidR="00D97FBA">
        <w:rPr>
          <w:b w:val="0"/>
        </w:rPr>
        <w:t>,</w:t>
      </w:r>
      <w:r w:rsidR="000843DB">
        <w:rPr>
          <w:b w:val="0"/>
        </w:rPr>
        <w:t xml:space="preserve"> 102</w:t>
      </w:r>
      <w:r w:rsidR="001E00B5" w:rsidRPr="00E21AF1">
        <w:rPr>
          <w:b w:val="0"/>
        </w:rPr>
        <w:t>]. Thus, B[a]P may play</w:t>
      </w:r>
      <w:r w:rsidR="001E00B5">
        <w:rPr>
          <w:b w:val="0"/>
        </w:rPr>
        <w:t xml:space="preserve"> </w:t>
      </w:r>
      <w:r w:rsidR="001E00B5" w:rsidRPr="00E21AF1">
        <w:rPr>
          <w:b w:val="0"/>
        </w:rPr>
        <w:t>an important role in precancerous carcinogenesis of</w:t>
      </w:r>
      <w:r w:rsidR="001E00B5">
        <w:rPr>
          <w:b w:val="0"/>
        </w:rPr>
        <w:t xml:space="preserve"> </w:t>
      </w:r>
      <w:r w:rsidR="001E00B5" w:rsidRPr="00E21AF1">
        <w:rPr>
          <w:b w:val="0"/>
        </w:rPr>
        <w:t xml:space="preserve">human breast cells. </w:t>
      </w:r>
      <w:r w:rsidR="00AD044C">
        <w:rPr>
          <w:b w:val="0"/>
        </w:rPr>
        <w:t xml:space="preserve">The most </w:t>
      </w:r>
      <w:r>
        <w:rPr>
          <w:b w:val="0"/>
        </w:rPr>
        <w:t>widely identified</w:t>
      </w:r>
      <w:r w:rsidR="00B4427C">
        <w:rPr>
          <w:b w:val="0"/>
        </w:rPr>
        <w:t xml:space="preserve"> precancerous stage of breast cancer is d</w:t>
      </w:r>
      <w:r w:rsidR="001E00B5" w:rsidRPr="00E21AF1">
        <w:rPr>
          <w:b w:val="0"/>
        </w:rPr>
        <w:t>uctal carcinoma-</w:t>
      </w:r>
      <w:r w:rsidR="001E00B5" w:rsidRPr="00B4427C">
        <w:rPr>
          <w:b w:val="0"/>
          <w:i/>
        </w:rPr>
        <w:t>in-situ</w:t>
      </w:r>
      <w:r w:rsidR="001E00B5" w:rsidRPr="00E21AF1">
        <w:rPr>
          <w:b w:val="0"/>
        </w:rPr>
        <w:t xml:space="preserve"> (DCIS).</w:t>
      </w:r>
      <w:r w:rsidR="001E00B5">
        <w:rPr>
          <w:b w:val="0"/>
        </w:rPr>
        <w:t xml:space="preserve"> </w:t>
      </w:r>
      <w:r w:rsidR="001E00B5" w:rsidRPr="00E21AF1">
        <w:rPr>
          <w:b w:val="0"/>
        </w:rPr>
        <w:t>Although DCIS cells have not developed</w:t>
      </w:r>
      <w:r w:rsidR="001E00B5">
        <w:rPr>
          <w:b w:val="0"/>
        </w:rPr>
        <w:t xml:space="preserve"> </w:t>
      </w:r>
      <w:r w:rsidR="001E00B5" w:rsidRPr="00E21AF1">
        <w:rPr>
          <w:b w:val="0"/>
        </w:rPr>
        <w:t>the ability to invade out of the ducts or lobules</w:t>
      </w:r>
      <w:r w:rsidR="001E00B5">
        <w:rPr>
          <w:b w:val="0"/>
        </w:rPr>
        <w:t xml:space="preserve"> </w:t>
      </w:r>
      <w:r w:rsidR="001E00B5" w:rsidRPr="00E21AF1">
        <w:rPr>
          <w:b w:val="0"/>
        </w:rPr>
        <w:t>and metastasize, those cells can develop into and</w:t>
      </w:r>
      <w:r w:rsidR="001E00B5">
        <w:rPr>
          <w:b w:val="0"/>
        </w:rPr>
        <w:t xml:space="preserve"> </w:t>
      </w:r>
      <w:r w:rsidR="001E00B5" w:rsidRPr="00E21AF1">
        <w:rPr>
          <w:b w:val="0"/>
        </w:rPr>
        <w:t>raise the risk of in</w:t>
      </w:r>
      <w:r w:rsidR="000843DB">
        <w:rPr>
          <w:b w:val="0"/>
        </w:rPr>
        <w:t>vasive breast cancers [59, 103, 104</w:t>
      </w:r>
      <w:r w:rsidR="001E00B5" w:rsidRPr="00E21AF1">
        <w:rPr>
          <w:b w:val="0"/>
        </w:rPr>
        <w:t>].</w:t>
      </w:r>
      <w:r w:rsidR="00B4427C">
        <w:rPr>
          <w:b w:val="0"/>
        </w:rPr>
        <w:t xml:space="preserve"> So it is important to identify the role of carcinogens in early precancerous stages of cancer progression </w:t>
      </w:r>
      <w:r>
        <w:rPr>
          <w:b w:val="0"/>
        </w:rPr>
        <w:t>in the hope that it</w:t>
      </w:r>
      <w:r w:rsidR="00B4427C">
        <w:rPr>
          <w:b w:val="0"/>
        </w:rPr>
        <w:t xml:space="preserve"> will provide better prognosis</w:t>
      </w:r>
      <w:r>
        <w:rPr>
          <w:b w:val="0"/>
        </w:rPr>
        <w:t xml:space="preserve"> of the disease and better chance to prevent its progression.</w:t>
      </w:r>
    </w:p>
    <w:p w:rsidR="00303F04" w:rsidRDefault="00303F04" w:rsidP="00303F04">
      <w:pPr>
        <w:pStyle w:val="Title"/>
        <w:jc w:val="both"/>
        <w:rPr>
          <w:b w:val="0"/>
        </w:rPr>
      </w:pPr>
      <w:r>
        <w:rPr>
          <w:b w:val="0"/>
        </w:rPr>
        <w:tab/>
      </w:r>
      <w:r w:rsidR="00BB3077">
        <w:rPr>
          <w:b w:val="0"/>
        </w:rPr>
        <w:t>Therefore, further studies are needed to conclusively identify NNK and B[a]P as potent carcinogens in the development of mammary carcinogenesis</w:t>
      </w:r>
      <w:r w:rsidR="00B4427C">
        <w:rPr>
          <w:b w:val="0"/>
        </w:rPr>
        <w:t>, especially during the early stages.</w:t>
      </w:r>
      <w:bookmarkStart w:id="19" w:name="_Toc303769200"/>
    </w:p>
    <w:p w:rsidR="00303F04" w:rsidRDefault="00303F04" w:rsidP="00303F04">
      <w:pPr>
        <w:pStyle w:val="Title"/>
        <w:jc w:val="both"/>
        <w:rPr>
          <w:b w:val="0"/>
        </w:rPr>
      </w:pPr>
    </w:p>
    <w:p w:rsidR="00303F04" w:rsidRDefault="00303F04" w:rsidP="00303F04">
      <w:pPr>
        <w:pStyle w:val="Title"/>
        <w:jc w:val="both"/>
        <w:rPr>
          <w:b w:val="0"/>
        </w:rPr>
      </w:pPr>
    </w:p>
    <w:p w:rsidR="00B02BB2" w:rsidRDefault="00B02BB2" w:rsidP="00303F04">
      <w:pPr>
        <w:pStyle w:val="Title"/>
        <w:jc w:val="both"/>
        <w:rPr>
          <w:b w:val="0"/>
        </w:rPr>
      </w:pPr>
    </w:p>
    <w:p w:rsidR="00B02BB2" w:rsidRPr="00B02BB2" w:rsidRDefault="00B02BB2" w:rsidP="00B02BB2">
      <w:pPr>
        <w:spacing w:after="200" w:line="276" w:lineRule="auto"/>
        <w:rPr>
          <w:bCs/>
        </w:rPr>
      </w:pPr>
      <w:r>
        <w:rPr>
          <w:b/>
        </w:rPr>
        <w:br w:type="page"/>
      </w:r>
    </w:p>
    <w:p w:rsidR="001E00B5" w:rsidRDefault="00C53866" w:rsidP="00303F04">
      <w:pPr>
        <w:pStyle w:val="Heading2"/>
      </w:pPr>
      <w:bookmarkStart w:id="20" w:name="_Toc307828303"/>
      <w:r>
        <w:t xml:space="preserve">Precancerous </w:t>
      </w:r>
      <w:r w:rsidR="001E00B5" w:rsidRPr="002A16EA">
        <w:t>Model of Cancer Progression</w:t>
      </w:r>
      <w:bookmarkEnd w:id="19"/>
      <w:bookmarkEnd w:id="20"/>
    </w:p>
    <w:p w:rsidR="00911CE9" w:rsidRDefault="00303F04" w:rsidP="00FB2FF0">
      <w:pPr>
        <w:spacing w:line="480" w:lineRule="auto"/>
        <w:jc w:val="both"/>
      </w:pPr>
      <w:r>
        <w:tab/>
      </w:r>
      <w:r w:rsidR="00C53866" w:rsidRPr="00C53866">
        <w:t xml:space="preserve">Growing evidence indicates that exposure to environmental carcinogens may increase the risk </w:t>
      </w:r>
      <w:r w:rsidR="00C53866">
        <w:t>of sporadic human breast cancer. To address the question of whether NNK and B[a]P are able to induce cellular transformation of human breast epithelial cells, we have taken the approach of mimicking chronic exposure of cells to tobacco and environmental carcinogens by repeated treatments of the non-cancerous human breast epithelial MCF10A cell line with NNK and B[a]P at picomolar concentrations, which mimics doses common</w:t>
      </w:r>
      <w:r w:rsidR="00184C7D">
        <w:t>ly detected in smokers [105-107</w:t>
      </w:r>
      <w:r w:rsidR="00C53866">
        <w:t xml:space="preserve">]. </w:t>
      </w:r>
      <w:r w:rsidR="00C53866" w:rsidRPr="00C53866">
        <w:t xml:space="preserve">We have </w:t>
      </w:r>
      <w:r w:rsidR="00C53866">
        <w:t>been testing</w:t>
      </w:r>
      <w:r w:rsidR="00C53866" w:rsidRPr="00C53866">
        <w:t xml:space="preserve"> a cellular model that is able to reveal the potency of an environmental carcinogen to induce chronic carcinogenesis of breast cells to progressively acquire identifiable cancer-related properties, mimicking long-term exposure of breast cells to low doses of an environmental carcinogen</w:t>
      </w:r>
      <w:r w:rsidR="00C53866">
        <w:t xml:space="preserve">. Using this model we </w:t>
      </w:r>
      <w:r w:rsidR="00C53866" w:rsidRPr="00C53866">
        <w:t>repeated</w:t>
      </w:r>
      <w:r w:rsidR="0042206B">
        <w:t>ly exposure</w:t>
      </w:r>
      <w:r w:rsidR="00C53866" w:rsidRPr="00C53866">
        <w:t xml:space="preserve"> immortalized, noncancerous, human breast epithelial MCF10A cells to </w:t>
      </w:r>
      <w:r w:rsidR="00C53866">
        <w:t>B[a]P and/</w:t>
      </w:r>
      <w:r w:rsidR="00C53866" w:rsidRPr="00C53866">
        <w:t xml:space="preserve"> or </w:t>
      </w:r>
      <w:r w:rsidR="00C53866">
        <w:t>NNK)</w:t>
      </w:r>
      <w:r w:rsidR="00C53866" w:rsidRPr="00C53866">
        <w:t>at picomolar concentrations, which results in inducti</w:t>
      </w:r>
      <w:r w:rsidR="0042206B">
        <w:t xml:space="preserve">on of </w:t>
      </w:r>
      <w:r w:rsidR="00C53866" w:rsidRPr="00C53866">
        <w:t>cancer-related cellular properties</w:t>
      </w:r>
      <w:r w:rsidR="00184C7D">
        <w:t xml:space="preserve"> [108-112</w:t>
      </w:r>
      <w:r w:rsidR="00911CE9">
        <w:t>]. This model aims to mimic the chronic exposure to tobacco and environmental carcinogens that are encountered by human on</w:t>
      </w:r>
      <w:r w:rsidR="0042206B">
        <w:t xml:space="preserve"> a</w:t>
      </w:r>
      <w:r w:rsidR="00911CE9">
        <w:t xml:space="preserve"> day to day basis. This model also highlights the importance and relevance of “pre-cancerous” stage for cancer prevention target, rather than the therapeutic approach for malignant cells. Also it helps to</w:t>
      </w:r>
      <w:r w:rsidR="000843DB">
        <w:t xml:space="preserve"> qualify the utilization of MCF10A cell line to </w:t>
      </w:r>
      <w:r w:rsidR="00911CE9">
        <w:t>qualitatively and quantitatively study cancer pro</w:t>
      </w:r>
      <w:r w:rsidR="000843DB">
        <w:t>gression in</w:t>
      </w:r>
      <w:r w:rsidR="00911CE9">
        <w:t xml:space="preserve"> early stages of human breast epithelial cells. </w:t>
      </w:r>
    </w:p>
    <w:p w:rsidR="00303F04" w:rsidRDefault="00303F04" w:rsidP="00FB2FF0">
      <w:pPr>
        <w:spacing w:line="480" w:lineRule="auto"/>
        <w:jc w:val="both"/>
      </w:pPr>
    </w:p>
    <w:p w:rsidR="00303F04" w:rsidRDefault="00303F04" w:rsidP="00FB2FF0">
      <w:pPr>
        <w:spacing w:line="480" w:lineRule="auto"/>
        <w:jc w:val="both"/>
      </w:pPr>
    </w:p>
    <w:p w:rsidR="00B02BB2" w:rsidRDefault="00B02BB2" w:rsidP="00FB2FF0">
      <w:pPr>
        <w:spacing w:line="480" w:lineRule="auto"/>
        <w:jc w:val="both"/>
      </w:pPr>
    </w:p>
    <w:p w:rsidR="00B02BB2" w:rsidRDefault="00B02BB2" w:rsidP="00B02BB2">
      <w:pPr>
        <w:spacing w:after="200" w:line="276" w:lineRule="auto"/>
      </w:pPr>
      <w:r>
        <w:br w:type="page"/>
      </w:r>
    </w:p>
    <w:p w:rsidR="001E00B5" w:rsidRPr="0091016D" w:rsidRDefault="001E00B5" w:rsidP="00FB2FF0">
      <w:pPr>
        <w:pStyle w:val="Heading2"/>
      </w:pPr>
      <w:bookmarkStart w:id="21" w:name="_Toc303769201"/>
      <w:bookmarkStart w:id="22" w:name="_Toc307828304"/>
      <w:r w:rsidRPr="0091016D">
        <w:t>Detection of Cancer Progression</w:t>
      </w:r>
      <w:bookmarkEnd w:id="21"/>
      <w:bookmarkEnd w:id="22"/>
      <w:r w:rsidRPr="0091016D">
        <w:t xml:space="preserve"> </w:t>
      </w:r>
    </w:p>
    <w:p w:rsidR="001E00B5" w:rsidRPr="0091016D" w:rsidRDefault="001E00B5" w:rsidP="00FB2FF0">
      <w:pPr>
        <w:pStyle w:val="Heading3"/>
      </w:pPr>
      <w:bookmarkStart w:id="23" w:name="_Toc303769202"/>
      <w:bookmarkStart w:id="24" w:name="_Toc307828305"/>
      <w:r w:rsidRPr="0091016D">
        <w:t>Reduced dependence on growth factors</w:t>
      </w:r>
      <w:bookmarkEnd w:id="23"/>
      <w:bookmarkEnd w:id="24"/>
    </w:p>
    <w:p w:rsidR="009263BB" w:rsidRDefault="00303F04" w:rsidP="00FB2FF0">
      <w:pPr>
        <w:pStyle w:val="Title"/>
        <w:jc w:val="both"/>
        <w:rPr>
          <w:b w:val="0"/>
        </w:rPr>
      </w:pPr>
      <w:r>
        <w:rPr>
          <w:b w:val="0"/>
        </w:rPr>
        <w:tab/>
      </w:r>
      <w:r w:rsidR="004E26C6" w:rsidRPr="004E26C6">
        <w:rPr>
          <w:b w:val="0"/>
        </w:rPr>
        <w:t xml:space="preserve">A lack of growth factors causes normal cells to become growth-arrested in the cell cycle and to commit apoptosis; however, aberrantly increased cell survivability acquired to reduce dependence on growth factors can lead cells to tumorigenic </w:t>
      </w:r>
      <w:r w:rsidR="004E26C6">
        <w:rPr>
          <w:b w:val="0"/>
        </w:rPr>
        <w:t xml:space="preserve">transformation </w:t>
      </w:r>
      <w:r w:rsidR="00184C7D">
        <w:rPr>
          <w:b w:val="0"/>
        </w:rPr>
        <w:t>[109-112</w:t>
      </w:r>
      <w:r w:rsidR="004E26C6">
        <w:rPr>
          <w:b w:val="0"/>
        </w:rPr>
        <w:t xml:space="preserve">]. </w:t>
      </w:r>
      <w:r w:rsidR="001E00B5" w:rsidRPr="00B1132C">
        <w:rPr>
          <w:b w:val="0"/>
        </w:rPr>
        <w:t>Cancer cells do not need stimulation from external signals (in the form of growth factors) to multiply.</w:t>
      </w:r>
      <w:r w:rsidR="001E00B5">
        <w:rPr>
          <w:b w:val="0"/>
        </w:rPr>
        <w:t xml:space="preserve"> </w:t>
      </w:r>
      <w:r w:rsidR="001E00B5" w:rsidRPr="00B1132C">
        <w:rPr>
          <w:b w:val="0"/>
        </w:rPr>
        <w:t>Normal cells require external growth signals (growth fac</w:t>
      </w:r>
      <w:r w:rsidR="001E00B5">
        <w:rPr>
          <w:b w:val="0"/>
        </w:rPr>
        <w:t xml:space="preserve">tors) to grow and </w:t>
      </w:r>
      <w:r w:rsidR="001E00B5" w:rsidRPr="00B1132C">
        <w:rPr>
          <w:b w:val="0"/>
        </w:rPr>
        <w:t>divide. These signals are transmitted through recep</w:t>
      </w:r>
      <w:r w:rsidR="001E00B5">
        <w:rPr>
          <w:b w:val="0"/>
        </w:rPr>
        <w:t xml:space="preserve">tors that pass through the cell </w:t>
      </w:r>
      <w:r w:rsidR="001E00B5" w:rsidRPr="00B1132C">
        <w:rPr>
          <w:b w:val="0"/>
        </w:rPr>
        <w:t xml:space="preserve">membrane. When the growth signals are absent, </w:t>
      </w:r>
      <w:r w:rsidR="009263BB">
        <w:rPr>
          <w:b w:val="0"/>
        </w:rPr>
        <w:t>normal cells stop growing, but cancerous</w:t>
      </w:r>
      <w:r w:rsidR="001E00B5" w:rsidRPr="00B1132C">
        <w:rPr>
          <w:b w:val="0"/>
        </w:rPr>
        <w:t xml:space="preserve"> cells can grow and divide without external growth signals. </w:t>
      </w:r>
    </w:p>
    <w:p w:rsidR="00007AED" w:rsidRDefault="00007AED" w:rsidP="00FB2FF0">
      <w:pPr>
        <w:pStyle w:val="Title"/>
        <w:jc w:val="both"/>
        <w:rPr>
          <w:b w:val="0"/>
        </w:rPr>
      </w:pPr>
    </w:p>
    <w:p w:rsidR="001E00B5" w:rsidRDefault="001E00B5" w:rsidP="00FB2FF0">
      <w:pPr>
        <w:pStyle w:val="Heading3"/>
        <w:jc w:val="both"/>
      </w:pPr>
      <w:bookmarkStart w:id="25" w:name="_Toc303769203"/>
      <w:bookmarkStart w:id="26" w:name="_Toc307828306"/>
      <w:r w:rsidRPr="0091016D">
        <w:t>Anchorage-independent growth</w:t>
      </w:r>
      <w:bookmarkEnd w:id="25"/>
      <w:bookmarkEnd w:id="26"/>
    </w:p>
    <w:p w:rsidR="00D61513" w:rsidRDefault="00303F04" w:rsidP="00FB2FF0">
      <w:pPr>
        <w:pStyle w:val="Title"/>
        <w:jc w:val="both"/>
        <w:rPr>
          <w:b w:val="0"/>
        </w:rPr>
      </w:pPr>
      <w:r>
        <w:rPr>
          <w:b w:val="0"/>
        </w:rPr>
        <w:tab/>
      </w:r>
      <w:r w:rsidR="009263BB" w:rsidRPr="009263BB">
        <w:rPr>
          <w:b w:val="0"/>
        </w:rPr>
        <w:t xml:space="preserve">Cell adhesion to extracellular matrixes is important for cell survival in a multicell environment; aberrantly increased cell survivability acquired to promote anchorage-independent growth can </w:t>
      </w:r>
      <w:r w:rsidR="004F4561">
        <w:rPr>
          <w:b w:val="0"/>
        </w:rPr>
        <w:t>promote</w:t>
      </w:r>
      <w:r w:rsidR="009263BB" w:rsidRPr="009263BB">
        <w:rPr>
          <w:b w:val="0"/>
        </w:rPr>
        <w:t xml:space="preserve"> t</w:t>
      </w:r>
      <w:r w:rsidR="009263BB">
        <w:rPr>
          <w:b w:val="0"/>
        </w:rPr>
        <w:t>umorigenic transformation [</w:t>
      </w:r>
      <w:r w:rsidR="00184C7D">
        <w:rPr>
          <w:b w:val="0"/>
        </w:rPr>
        <w:t>113, 114</w:t>
      </w:r>
      <w:r w:rsidR="00D61513">
        <w:rPr>
          <w:b w:val="0"/>
        </w:rPr>
        <w:t>].</w:t>
      </w:r>
      <w:r w:rsidR="009263BB">
        <w:rPr>
          <w:b w:val="0"/>
        </w:rPr>
        <w:t xml:space="preserve"> </w:t>
      </w:r>
      <w:r w:rsidR="00D61513">
        <w:rPr>
          <w:b w:val="0"/>
        </w:rPr>
        <w:t>The</w:t>
      </w:r>
      <w:r w:rsidR="001E00B5" w:rsidRPr="0091016D">
        <w:rPr>
          <w:b w:val="0"/>
        </w:rPr>
        <w:t xml:space="preserve"> </w:t>
      </w:r>
      <w:r w:rsidR="00D61513">
        <w:rPr>
          <w:b w:val="0"/>
        </w:rPr>
        <w:t xml:space="preserve">cellular </w:t>
      </w:r>
      <w:r w:rsidR="001E00B5" w:rsidRPr="0091016D">
        <w:rPr>
          <w:b w:val="0"/>
        </w:rPr>
        <w:t>transformation is associated with certain phenotypic changes such as loss of contact inhib</w:t>
      </w:r>
      <w:r w:rsidR="001E00B5">
        <w:rPr>
          <w:b w:val="0"/>
        </w:rPr>
        <w:t xml:space="preserve">ition (cells can grow over one </w:t>
      </w:r>
      <w:r w:rsidR="001E00B5" w:rsidRPr="0091016D">
        <w:rPr>
          <w:b w:val="0"/>
        </w:rPr>
        <w:t>another) and anchorage independence (cells</w:t>
      </w:r>
      <w:r w:rsidR="001E00B5">
        <w:rPr>
          <w:b w:val="0"/>
        </w:rPr>
        <w:t xml:space="preserve"> form colonies in soft agar). </w:t>
      </w:r>
      <w:r w:rsidR="001E00B5" w:rsidRPr="0091016D">
        <w:rPr>
          <w:b w:val="0"/>
        </w:rPr>
        <w:t>Anchorage independence can be described in the light of primary fibroblasts and many fibroblastic cell lines (e.g. BALB/</w:t>
      </w:r>
      <w:r w:rsidR="001E00B5">
        <w:rPr>
          <w:b w:val="0"/>
        </w:rPr>
        <w:t xml:space="preserve">c3T3, NIH-3T3, etc.) that must attach to a solid surface </w:t>
      </w:r>
      <w:r w:rsidR="001E00B5" w:rsidRPr="0091016D">
        <w:rPr>
          <w:b w:val="0"/>
        </w:rPr>
        <w:t>before they can divide</w:t>
      </w:r>
      <w:r w:rsidR="00184C7D">
        <w:rPr>
          <w:b w:val="0"/>
        </w:rPr>
        <w:t xml:space="preserve"> [114</w:t>
      </w:r>
      <w:r w:rsidR="00007AED">
        <w:rPr>
          <w:b w:val="0"/>
        </w:rPr>
        <w:t>]</w:t>
      </w:r>
      <w:r w:rsidR="001E00B5" w:rsidRPr="0091016D">
        <w:rPr>
          <w:b w:val="0"/>
        </w:rPr>
        <w:t>.</w:t>
      </w:r>
      <w:r w:rsidR="00CE68AE">
        <w:rPr>
          <w:b w:val="0"/>
        </w:rPr>
        <w:t xml:space="preserve"> </w:t>
      </w:r>
      <w:r w:rsidR="001E00B5" w:rsidRPr="0091016D">
        <w:rPr>
          <w:b w:val="0"/>
        </w:rPr>
        <w:t>They fail to grow when suspended in a viscous fluid or gel (e.g. agar or agarose), however when these cell lines are transformed, they are able to gro</w:t>
      </w:r>
      <w:r w:rsidR="00D61513">
        <w:rPr>
          <w:b w:val="0"/>
        </w:rPr>
        <w:t>w in a viscous fluid or gel and</w:t>
      </w:r>
      <w:r w:rsidR="001E00B5" w:rsidRPr="0091016D">
        <w:rPr>
          <w:b w:val="0"/>
        </w:rPr>
        <w:t xml:space="preserve"> become anchorage-independent</w:t>
      </w:r>
      <w:r w:rsidR="001E00B5" w:rsidRPr="00FA74BE">
        <w:rPr>
          <w:b w:val="0"/>
        </w:rPr>
        <w:t>. The ability to grow on "soft agar" is a routine test taken as an indication that cells with this ability are a</w:t>
      </w:r>
      <w:r w:rsidR="00D61513">
        <w:rPr>
          <w:b w:val="0"/>
        </w:rPr>
        <w:t>nchorage independent</w:t>
      </w:r>
      <w:r w:rsidR="001E00B5" w:rsidRPr="00FA74BE">
        <w:rPr>
          <w:b w:val="0"/>
        </w:rPr>
        <w:t>.</w:t>
      </w:r>
      <w:r w:rsidR="00CE68AE">
        <w:rPr>
          <w:b w:val="0"/>
        </w:rPr>
        <w:t xml:space="preserve"> </w:t>
      </w:r>
      <w:r w:rsidR="001E00B5" w:rsidRPr="00FA74BE">
        <w:rPr>
          <w:b w:val="0"/>
        </w:rPr>
        <w:t xml:space="preserve">Anchorage-independence correlates </w:t>
      </w:r>
      <w:r>
        <w:rPr>
          <w:b w:val="0"/>
        </w:rPr>
        <w:t>strongly with tumori</w:t>
      </w:r>
      <w:r w:rsidR="001E00B5" w:rsidRPr="00FA74BE">
        <w:rPr>
          <w:b w:val="0"/>
        </w:rPr>
        <w:t>genicity and invasiveness in several cell types, such as small-cell lung c</w:t>
      </w:r>
      <w:r w:rsidR="00184C7D">
        <w:rPr>
          <w:b w:val="0"/>
        </w:rPr>
        <w:t>arcinoma [115</w:t>
      </w:r>
      <w:r w:rsidR="00B80D93">
        <w:rPr>
          <w:b w:val="0"/>
        </w:rPr>
        <w:t>-117</w:t>
      </w:r>
      <w:r w:rsidR="00D61513">
        <w:rPr>
          <w:b w:val="0"/>
        </w:rPr>
        <w:t>]</w:t>
      </w:r>
      <w:r w:rsidR="001E00B5" w:rsidRPr="00FA74BE">
        <w:rPr>
          <w:b w:val="0"/>
        </w:rPr>
        <w:t xml:space="preserve">. </w:t>
      </w:r>
    </w:p>
    <w:p w:rsidR="002C792F" w:rsidRDefault="002C792F" w:rsidP="00FB2FF0">
      <w:pPr>
        <w:pStyle w:val="Heading3"/>
        <w:jc w:val="both"/>
      </w:pPr>
      <w:bookmarkStart w:id="27" w:name="_Toc307828307"/>
      <w:r w:rsidRPr="002C792F">
        <w:t>Acquisition of Acinar-Conformational Disruption</w:t>
      </w:r>
      <w:bookmarkEnd w:id="27"/>
    </w:p>
    <w:p w:rsidR="00A23797" w:rsidRDefault="00303F04" w:rsidP="00FB2FF0">
      <w:pPr>
        <w:spacing w:line="480" w:lineRule="auto"/>
        <w:jc w:val="both"/>
      </w:pPr>
      <w:r>
        <w:tab/>
      </w:r>
      <w:r w:rsidR="00A23797">
        <w:t>A</w:t>
      </w:r>
      <w:r w:rsidR="00A23797" w:rsidRPr="00A23797">
        <w:t xml:space="preserve">cinar structures with a hollow lumen and apicobasally polarized cells are important characteristics found in glandular epithelia in vivo; the disruption of an intact glandular structure is a hallmark of epithelial cancer even at precancerous stages </w:t>
      </w:r>
      <w:r w:rsidR="00DF7C97" w:rsidRPr="00A23797">
        <w:t xml:space="preserve">such as DCIS </w:t>
      </w:r>
      <w:r w:rsidR="00B80D93">
        <w:t>[118, 119</w:t>
      </w:r>
      <w:r w:rsidR="00A23797" w:rsidRPr="00A23797">
        <w:t xml:space="preserve">]. </w:t>
      </w:r>
      <w:r w:rsidR="00A23797">
        <w:t>P</w:t>
      </w:r>
      <w:r w:rsidR="00A23797" w:rsidRPr="00A23797">
        <w:t>ar</w:t>
      </w:r>
      <w:r w:rsidR="000843DB">
        <w:t>ental MCF10A cells mainly form</w:t>
      </w:r>
      <w:r w:rsidR="00A23797" w:rsidRPr="00A23797">
        <w:t xml:space="preserve"> regular, round spheroids on Matrigel cultures, and NN</w:t>
      </w:r>
      <w:r w:rsidR="000843DB">
        <w:t>K-and B[a]P-exposed cells form</w:t>
      </w:r>
      <w:r w:rsidR="00A23797" w:rsidRPr="00A23797">
        <w:t xml:space="preserve"> both r</w:t>
      </w:r>
      <w:r w:rsidR="004F7510">
        <w:t xml:space="preserve">egular and irregular spheroids, whereas cancerous MCF-7 cells only form irregular spheroids. </w:t>
      </w:r>
    </w:p>
    <w:p w:rsidR="001E00B5" w:rsidRDefault="001E00B5" w:rsidP="00FB2FF0">
      <w:pPr>
        <w:pStyle w:val="Heading3"/>
        <w:jc w:val="both"/>
      </w:pPr>
      <w:bookmarkStart w:id="28" w:name="_Toc303769204"/>
      <w:bookmarkStart w:id="29" w:name="_Toc307828308"/>
      <w:r w:rsidRPr="0091016D">
        <w:t>Wound Healing</w:t>
      </w:r>
      <w:bookmarkEnd w:id="28"/>
      <w:bookmarkEnd w:id="29"/>
      <w:r w:rsidRPr="0091016D">
        <w:t xml:space="preserve"> </w:t>
      </w:r>
    </w:p>
    <w:p w:rsidR="00C51CF6" w:rsidRPr="00C51CF6" w:rsidRDefault="00303F04" w:rsidP="00FB2FF0">
      <w:pPr>
        <w:spacing w:line="480" w:lineRule="auto"/>
        <w:jc w:val="both"/>
      </w:pPr>
      <w:r>
        <w:tab/>
      </w:r>
      <w:r w:rsidR="00C51CF6" w:rsidRPr="00C51CF6">
        <w:t>Cancerous cells acquire an increased mobility compared with th</w:t>
      </w:r>
      <w:r w:rsidR="00080967">
        <w:t>e</w:t>
      </w:r>
      <w:r w:rsidR="00484F30">
        <w:t>ir</w:t>
      </w:r>
      <w:r w:rsidR="00576442">
        <w:t xml:space="preserve"> normal counterpart cells [120</w:t>
      </w:r>
      <w:r w:rsidR="00C51CF6" w:rsidRPr="00C51CF6">
        <w:t>]</w:t>
      </w:r>
      <w:r w:rsidR="00080967">
        <w:t xml:space="preserve">. </w:t>
      </w:r>
      <w:r w:rsidR="00080967" w:rsidRPr="00080967">
        <w:t>When wounded or scratched, cell monolayers respond to the disruption of cell-cell contacts and an increased concentration of growth factors at the wound margin by healing the wound through a combination of proliferation and migration [</w:t>
      </w:r>
      <w:r w:rsidR="00080967">
        <w:t>1</w:t>
      </w:r>
      <w:r w:rsidR="00576442">
        <w:t>21</w:t>
      </w:r>
      <w:r w:rsidR="00080967" w:rsidRPr="00080967">
        <w:t>-</w:t>
      </w:r>
      <w:r w:rsidR="00576442">
        <w:t>123</w:t>
      </w:r>
      <w:r w:rsidR="00080967" w:rsidRPr="00080967">
        <w:t>]; these processes reflect the behavior of individual cells as we</w:t>
      </w:r>
      <w:r w:rsidR="00080967">
        <w:t xml:space="preserve">ll as the properties of increased motility. </w:t>
      </w:r>
      <w:r w:rsidR="009B5076" w:rsidRPr="009B5076">
        <w:t>Cancer cells can move through tissues in a variety of different ways. In some cases, an epithelial-to-mesenchymal transition enables cancer cells to acquire fibroblast-like migratory properties. However, it is also becoming apparent that some cancer cells move in an amoeboid way similar to leukocytes</w:t>
      </w:r>
      <w:r w:rsidR="00576442">
        <w:t xml:space="preserve"> [120</w:t>
      </w:r>
      <w:r w:rsidR="009B5076">
        <w:t>].Thus increased mobility is a hallmark characteristic of cancerous cells.</w:t>
      </w:r>
    </w:p>
    <w:p w:rsidR="00C51CF6" w:rsidRPr="00C51CF6" w:rsidRDefault="00C51CF6" w:rsidP="00FB2FF0">
      <w:pPr>
        <w:jc w:val="both"/>
      </w:pPr>
    </w:p>
    <w:p w:rsidR="001E00B5" w:rsidRDefault="001E00B5" w:rsidP="00FB2FF0">
      <w:pPr>
        <w:pStyle w:val="Heading3"/>
        <w:jc w:val="both"/>
      </w:pPr>
      <w:bookmarkStart w:id="30" w:name="_Toc303769205"/>
      <w:bookmarkStart w:id="31" w:name="_Toc307828309"/>
      <w:r w:rsidRPr="0091016D">
        <w:t>Migration and Invasion</w:t>
      </w:r>
      <w:bookmarkEnd w:id="30"/>
      <w:bookmarkEnd w:id="31"/>
    </w:p>
    <w:p w:rsidR="006D00FE" w:rsidRPr="006D00FE" w:rsidRDefault="00303F04" w:rsidP="00FB2FF0">
      <w:pPr>
        <w:spacing w:line="480" w:lineRule="auto"/>
        <w:jc w:val="both"/>
      </w:pPr>
      <w:r>
        <w:tab/>
      </w:r>
      <w:r w:rsidR="00BF2245" w:rsidRPr="00BF2245">
        <w:t xml:space="preserve">The ability of a cancer cell to undergo migration and </w:t>
      </w:r>
      <w:r w:rsidR="00BF2245">
        <w:t>invasion</w:t>
      </w:r>
      <w:r w:rsidR="00BF2245" w:rsidRPr="00BF2245">
        <w:t xml:space="preserve"> allow it to change position within the tissues. For example, these processes allow neoplastic cells to enter lymphatic and blood vessels for dissemination into the circulation, and then undergo metastatic growth in distant organs</w:t>
      </w:r>
      <w:r w:rsidR="00576442">
        <w:t xml:space="preserve"> [125</w:t>
      </w:r>
      <w:r w:rsidR="00BF2245">
        <w:t xml:space="preserve">]. </w:t>
      </w:r>
      <w:r w:rsidR="00BF2245" w:rsidRPr="00BF2245">
        <w:t>The capability for invasion and metastasis enables cancer cells to escape the primary tumor mass and colonize new terrain in the body where, at least initially, nutrients and space are not limiting</w:t>
      </w:r>
      <w:r w:rsidR="00BF2245">
        <w:t xml:space="preserve">. </w:t>
      </w:r>
      <w:r w:rsidR="00BF2245" w:rsidRPr="00BF2245">
        <w:t xml:space="preserve">The acquired capability for invasion and metastasis represents the last great frontier </w:t>
      </w:r>
      <w:r w:rsidR="00BF2245">
        <w:t xml:space="preserve">for </w:t>
      </w:r>
      <w:r w:rsidR="00576442">
        <w:t>exploratory cancer research [126</w:t>
      </w:r>
      <w:r w:rsidR="00BF2245">
        <w:t>]</w:t>
      </w:r>
    </w:p>
    <w:p w:rsidR="002C792F" w:rsidRPr="002C792F" w:rsidRDefault="00BD6670" w:rsidP="00FB2FF0">
      <w:pPr>
        <w:spacing w:after="200" w:line="276" w:lineRule="auto"/>
        <w:jc w:val="both"/>
      </w:pPr>
      <w:r>
        <w:br w:type="page"/>
      </w:r>
    </w:p>
    <w:p w:rsidR="001E00B5" w:rsidRDefault="001E00B5" w:rsidP="00FB2FF0">
      <w:pPr>
        <w:pStyle w:val="Heading2"/>
        <w:jc w:val="both"/>
      </w:pPr>
      <w:bookmarkStart w:id="32" w:name="_Toc303769206"/>
      <w:bookmarkStart w:id="33" w:name="_Toc307828310"/>
      <w:r>
        <w:t>Role of ERK Pathway in Cancer</w:t>
      </w:r>
      <w:bookmarkEnd w:id="32"/>
      <w:bookmarkEnd w:id="33"/>
      <w:r w:rsidRPr="003E14A8">
        <w:t xml:space="preserve"> </w:t>
      </w:r>
    </w:p>
    <w:p w:rsidR="001E00B5" w:rsidRDefault="00303F04" w:rsidP="00FB2FF0">
      <w:pPr>
        <w:spacing w:line="480" w:lineRule="auto"/>
        <w:jc w:val="both"/>
      </w:pPr>
      <w:r>
        <w:tab/>
      </w:r>
      <w:r w:rsidR="00A45467" w:rsidRPr="00A45467">
        <w:t>Mitogen-activated protein kinase (MAP kinase) cascades transmit and amplify signals involved in cell proliferation as well as cell death. These signal transduction pathways serve as an</w:t>
      </w:r>
      <w:r w:rsidR="00A45467">
        <w:t xml:space="preserve"> </w:t>
      </w:r>
      <w:r w:rsidR="00A45467" w:rsidRPr="00A45467">
        <w:t>indicator of the intensity of trafficking induced by various growth factors, steroid hormone, and G protein receptor mediated ligands. Three major MAP kinase pathways exist in human tissues, but the one involving ERK-1 and -2 is most relevant to breast cancer</w:t>
      </w:r>
      <w:r w:rsidR="00576442">
        <w:t xml:space="preserve"> [128</w:t>
      </w:r>
      <w:r w:rsidR="00A45467">
        <w:t>]</w:t>
      </w:r>
      <w:r w:rsidR="00A45467" w:rsidRPr="00A45467">
        <w:t>.</w:t>
      </w:r>
      <w:r w:rsidR="00A45467">
        <w:t xml:space="preserve"> </w:t>
      </w:r>
      <w:r w:rsidR="00A45467" w:rsidRPr="00A45467">
        <w:t>The Ras/Raf/MEK/ERK cascade couples signals from cell surface receptors to transcription factors,</w:t>
      </w:r>
      <w:r w:rsidR="00A45467">
        <w:t xml:space="preserve"> which regulate gene expression</w:t>
      </w:r>
      <w:r w:rsidR="00B470BB">
        <w:t xml:space="preserve"> and cell cycle progression</w:t>
      </w:r>
      <w:r w:rsidR="00A45467">
        <w:t xml:space="preserve"> [</w:t>
      </w:r>
      <w:r w:rsidR="00576442">
        <w:t>129</w:t>
      </w:r>
      <w:r w:rsidR="00E009CD">
        <w:t>].</w:t>
      </w:r>
    </w:p>
    <w:p w:rsidR="00B470BB" w:rsidRDefault="00303F04" w:rsidP="00FB2FF0">
      <w:pPr>
        <w:spacing w:line="480" w:lineRule="auto"/>
        <w:jc w:val="both"/>
      </w:pPr>
      <w:r w:rsidRPr="00303F04">
        <w:rPr>
          <w:i/>
        </w:rPr>
        <w:tab/>
      </w:r>
      <w:r w:rsidR="008F13EE" w:rsidRPr="008F13EE">
        <w:rPr>
          <w:i/>
          <w:u w:val="single"/>
        </w:rPr>
        <w:t>ERK Pathway</w:t>
      </w:r>
      <w:r w:rsidR="008F13EE">
        <w:t xml:space="preserve">: </w:t>
      </w:r>
      <w:r w:rsidR="00B470BB" w:rsidRPr="00B470BB">
        <w:t xml:space="preserve">Binding of growth factors to receptor tyrosine kinases stimulates the autophosphorylation of specific tyrosines on the receptors. The phosphorylated receptor then binds to an adaptor protein called GRB2 which, in turn, </w:t>
      </w:r>
      <w:r w:rsidR="00F84558" w:rsidRPr="00B470BB">
        <w:t>recruits</w:t>
      </w:r>
      <w:r w:rsidR="00B470BB" w:rsidRPr="00B470BB">
        <w:t xml:space="preserve"> SOS (son of sevenless) to the plasma membrane. SOS is a guanine nucleotide exchange factor which displaces GDP from Ras, subsequen</w:t>
      </w:r>
      <w:r w:rsidR="000843DB">
        <w:t>tly allowing the binding of GTP.</w:t>
      </w:r>
      <w:r w:rsidR="00B470BB" w:rsidRPr="00B470BB">
        <w:t xml:space="preserve"> GTP-bound Ras recruits and activates Raf. Raf </w:t>
      </w:r>
      <w:r w:rsidR="00F84558" w:rsidRPr="00B470BB">
        <w:t>initiates</w:t>
      </w:r>
      <w:r w:rsidR="00B470BB" w:rsidRPr="00B470BB">
        <w:t xml:space="preserve"> a cascade of protein phosphorylation by first phophorylating MEK. Phosphorylated MEK in turn phosphorylates ERK. Phosphorylated ERK moves from the cytoplasm into the nucleus where it subsequently phosphorylates a number of transcription factors, including the specific transcription factor called Elk-1. Phosphorylated transcription factors turn on transcription (gene expression) of specific sets of target genes. The activity of Ras is limited by the hydrolysis of GTP back to GDP by G</w:t>
      </w:r>
      <w:r w:rsidR="00E009CD">
        <w:t>TPase activating protei</w:t>
      </w:r>
      <w:r w:rsidR="00576442">
        <w:t>ns (GAP) [129</w:t>
      </w:r>
      <w:r w:rsidR="0094486E">
        <w:t>] (F</w:t>
      </w:r>
      <w:r w:rsidR="00E009CD">
        <w:t>igure</w:t>
      </w:r>
      <w:r w:rsidR="0094486E">
        <w:t xml:space="preserve"> 6)</w:t>
      </w:r>
      <w:r w:rsidR="00E009CD">
        <w:t>.</w:t>
      </w:r>
    </w:p>
    <w:p w:rsidR="008F13EE" w:rsidRDefault="008F13EE" w:rsidP="00FB2FF0">
      <w:pPr>
        <w:spacing w:line="480" w:lineRule="auto"/>
        <w:jc w:val="both"/>
      </w:pPr>
      <w:r>
        <w:tab/>
      </w:r>
      <w:r w:rsidR="00F02550">
        <w:t>Sivaraman et al. [1</w:t>
      </w:r>
      <w:r w:rsidR="00576442">
        <w:t>30</w:t>
      </w:r>
      <w:r>
        <w:t>] provided the first demonstration of MAP kinase activation in human breast cancer tissues. They compared primary breast cancers with benign tissues using substrate based MAP kinase enzyme assays as w</w:t>
      </w:r>
      <w:r w:rsidR="00F02550">
        <w:t>ell as western blotting methods</w:t>
      </w:r>
      <w:r>
        <w:t xml:space="preserve">. All 11 breast cancers had markedly elevated levels of activated MAP kinase. </w:t>
      </w:r>
      <w:r w:rsidR="00576442">
        <w:t>Salh et al. [131</w:t>
      </w:r>
      <w:r>
        <w:t xml:space="preserve">] examined 23 human breast cancers by substrate enzyme assay as well as by immunologic techniques. </w:t>
      </w:r>
      <w:r w:rsidR="00F84558">
        <w:t>Over expression</w:t>
      </w:r>
      <w:r>
        <w:t xml:space="preserve"> of both ERK-1 and -2 were demonstrated with use of specific antibodies. Immunoprecipitation studies with anti-activated ERK antibodies demonstrated up to a 2.5-fold increase in activated MAP kinase in breast cancers. However, elevations </w:t>
      </w:r>
      <w:r w:rsidR="00F02550">
        <w:t>were only seen in 50% of tumors</w:t>
      </w:r>
      <w:r>
        <w:t xml:space="preserve">. </w:t>
      </w:r>
      <w:r w:rsidR="00F02550">
        <w:t>Mueller et</w:t>
      </w:r>
      <w:r w:rsidR="00576442">
        <w:t xml:space="preserve"> al. [132</w:t>
      </w:r>
      <w:r>
        <w:t xml:space="preserve">] studied 131 breast cancers and 18 normal tissues adjacent to tumors. They reported enhanced activation of MAP kinase in a subset of tumors. There was a trend for higher MAP kinase activity in primary tumors of node positive patients than in those from node negative patients. Activated MAP kinase demonstrated a trend to be predictive of disease free survival. Another study </w:t>
      </w:r>
      <w:r w:rsidR="00576442">
        <w:t>[133</w:t>
      </w:r>
      <w:r>
        <w:t xml:space="preserve">] investigated the mechanisms for up-regulation of MAP kinase in breast tumors. They found elevated activated MAP kinase in 11/20 cancers. These data suggest that if the appropriate receptors are present, upregulation of ligands may be responsible for MAP kinase increases in human breast cancers. This possibility is supported by the in vitro </w:t>
      </w:r>
      <w:r w:rsidR="00576442">
        <w:t>studies of Xing and Imagawa [134</w:t>
      </w:r>
      <w:r>
        <w:t>] who demonstrated that EGF could increase activated MAP kinase in primary cultures of mouse mammary cells.</w:t>
      </w:r>
      <w:r w:rsidRPr="008F13EE">
        <w:t xml:space="preserve"> </w:t>
      </w:r>
      <w:r w:rsidR="00F02550">
        <w:t>These studies, taken together, suggest that further correlation of activated MAP kinase with the biologic characteristics of tumor</w:t>
      </w:r>
      <w:r w:rsidR="00D57EC2">
        <w:t>s is now warranted [</w:t>
      </w:r>
      <w:r w:rsidR="00576442">
        <w:t>128</w:t>
      </w:r>
      <w:r w:rsidR="00D57EC2">
        <w:t xml:space="preserve">]. </w:t>
      </w:r>
      <w:r w:rsidR="007649BE">
        <w:t>Studies show that high dose exposure to environmental carcinogens lea</w:t>
      </w:r>
      <w:r w:rsidR="00576442">
        <w:t>d to ERK pathway activation [135</w:t>
      </w:r>
      <w:r w:rsidR="007649BE">
        <w:t xml:space="preserve">], but whether low dose of environmental carcinogens can induce ERK pathway in breast cancer needs to be evaluated. </w:t>
      </w:r>
      <w:r w:rsidR="00D57EC2">
        <w:t>F</w:t>
      </w:r>
      <w:r w:rsidR="00F02550">
        <w:t>urther work will be needed to assess the importance of measuring MAP kinase in human breast cancer tissue</w:t>
      </w:r>
      <w:r w:rsidR="008449BA">
        <w:t>.</w:t>
      </w:r>
      <w:r w:rsidR="00884C84">
        <w:t xml:space="preserve"> </w:t>
      </w:r>
    </w:p>
    <w:p w:rsidR="00303F04" w:rsidRDefault="00303F04" w:rsidP="00FB2FF0">
      <w:pPr>
        <w:spacing w:line="480" w:lineRule="auto"/>
        <w:jc w:val="both"/>
      </w:pPr>
    </w:p>
    <w:p w:rsidR="00303F04" w:rsidRPr="008A13A2" w:rsidRDefault="00303F04" w:rsidP="00FB2FF0">
      <w:pPr>
        <w:spacing w:line="480" w:lineRule="auto"/>
        <w:jc w:val="both"/>
      </w:pPr>
    </w:p>
    <w:p w:rsidR="00875617" w:rsidRDefault="001E00B5" w:rsidP="00FB2FF0">
      <w:pPr>
        <w:pStyle w:val="Heading2"/>
        <w:jc w:val="both"/>
      </w:pPr>
      <w:bookmarkStart w:id="34" w:name="_Toc307828311"/>
      <w:bookmarkStart w:id="35" w:name="_Toc303769207"/>
      <w:r>
        <w:t>Role of Reactive Oxygen Species in Cancer</w:t>
      </w:r>
      <w:bookmarkEnd w:id="34"/>
      <w:r w:rsidRPr="003E14A8">
        <w:t xml:space="preserve"> </w:t>
      </w:r>
    </w:p>
    <w:p w:rsidR="0014743A" w:rsidRDefault="0014743A" w:rsidP="00FB2FF0">
      <w:pPr>
        <w:spacing w:line="480" w:lineRule="auto"/>
        <w:jc w:val="both"/>
      </w:pPr>
      <w:r>
        <w:tab/>
      </w:r>
      <w:r w:rsidR="008449BA">
        <w:t>Reactive oxygen species (ROS) are oxygen containing chemical species with reactive chemical properties generated inside the cell as the consequence of respiration and enzymatic activities. ROS include O</w:t>
      </w:r>
      <w:r w:rsidR="008449BA" w:rsidRPr="008449BA">
        <w:rPr>
          <w:vertAlign w:val="subscript"/>
        </w:rPr>
        <w:t>2</w:t>
      </w:r>
      <w:r w:rsidR="008449BA" w:rsidRPr="008449BA">
        <w:rPr>
          <w:vertAlign w:val="superscript"/>
        </w:rPr>
        <w:t>-</w:t>
      </w:r>
      <w:r w:rsidR="008449BA">
        <w:t>derived free radicals such as superoxide anion radical (O</w:t>
      </w:r>
      <w:r w:rsidR="008449BA" w:rsidRPr="008449BA">
        <w:rPr>
          <w:vertAlign w:val="subscript"/>
        </w:rPr>
        <w:t>2</w:t>
      </w:r>
      <w:r w:rsidR="008449BA" w:rsidRPr="008449BA">
        <w:rPr>
          <w:vertAlign w:val="superscript"/>
        </w:rPr>
        <w:t>-</w:t>
      </w:r>
      <w:r w:rsidR="008449BA">
        <w:t>) and the hydroxyl radical (·OH), which contain an unpaired electron, and nonradical derivatives of O</w:t>
      </w:r>
      <w:r w:rsidR="008449BA" w:rsidRPr="008449BA">
        <w:rPr>
          <w:vertAlign w:val="subscript"/>
        </w:rPr>
        <w:t>2</w:t>
      </w:r>
      <w:r w:rsidR="008449BA">
        <w:t xml:space="preserve"> such as hydrogen peroxide (H</w:t>
      </w:r>
      <w:r w:rsidR="008449BA" w:rsidRPr="008449BA">
        <w:rPr>
          <w:vertAlign w:val="subscript"/>
        </w:rPr>
        <w:t>2</w:t>
      </w:r>
      <w:r w:rsidR="008449BA">
        <w:t>O</w:t>
      </w:r>
      <w:r w:rsidR="008449BA" w:rsidRPr="008449BA">
        <w:rPr>
          <w:vertAlign w:val="subscript"/>
        </w:rPr>
        <w:t>2</w:t>
      </w:r>
      <w:r w:rsidR="00576442">
        <w:t>) [136, 137</w:t>
      </w:r>
      <w:r w:rsidR="007649BE">
        <w:t>]</w:t>
      </w:r>
      <w:r w:rsidR="008449BA">
        <w:t>.</w:t>
      </w:r>
      <w:r w:rsidR="00884C84">
        <w:t xml:space="preserve"> </w:t>
      </w:r>
      <w:r w:rsidR="00884C84" w:rsidRPr="00884C84">
        <w:t>Chemical and physical agents that</w:t>
      </w:r>
      <w:r>
        <w:t xml:space="preserve"> produce </w:t>
      </w:r>
      <w:r w:rsidR="00884C84">
        <w:t>ROS can induce and/or modulate the mult</w:t>
      </w:r>
      <w:r w:rsidR="00884C84" w:rsidRPr="00884C84">
        <w:t xml:space="preserve">istep </w:t>
      </w:r>
      <w:r w:rsidR="00576442">
        <w:t>carcinogenesis process [138</w:t>
      </w:r>
      <w:r w:rsidR="00884C84">
        <w:t xml:space="preserve">]. </w:t>
      </w:r>
      <w:r w:rsidR="00884C84" w:rsidRPr="00884C84">
        <w:t>Recent studies have shown an important role for reactive oxygen specie</w:t>
      </w:r>
      <w:r w:rsidR="00576442">
        <w:t>s in tumor development [139, 140</w:t>
      </w:r>
      <w:r w:rsidR="007649BE">
        <w:t>]</w:t>
      </w:r>
      <w:r w:rsidR="00884C84" w:rsidRPr="00884C84">
        <w:t xml:space="preserve">. </w:t>
      </w:r>
      <w:r>
        <w:t xml:space="preserve">Oxidative stress </w:t>
      </w:r>
      <w:r w:rsidRPr="00884C84">
        <w:t>may cause DNA, protein, and/or lipid damage, leading to changes in chromosome instability, genetic mutation, and/or modulation of cell growth that may result in cancer.</w:t>
      </w:r>
    </w:p>
    <w:p w:rsidR="00303F04" w:rsidRPr="008A13A2" w:rsidRDefault="0014743A" w:rsidP="00FB2FF0">
      <w:pPr>
        <w:spacing w:line="480" w:lineRule="auto"/>
        <w:jc w:val="both"/>
      </w:pPr>
      <w:r>
        <w:tab/>
      </w:r>
      <w:r w:rsidR="00884C84" w:rsidRPr="00884C84">
        <w:t>ROS can be produced from endogenous sources, such as from mitochondria, peroxisomes, and inflammatory cell activati</w:t>
      </w:r>
      <w:r w:rsidR="007649BE">
        <w:t>on</w:t>
      </w:r>
      <w:r w:rsidR="00884C84" w:rsidRPr="00884C84">
        <w:t>; and exogenous sources, including environmental agents, pharmaceuticals, and industrial chemicals</w:t>
      </w:r>
      <w:r w:rsidR="00576442">
        <w:t xml:space="preserve"> [138</w:t>
      </w:r>
      <w:r w:rsidR="007649BE">
        <w:t>]</w:t>
      </w:r>
      <w:r w:rsidR="00884C84" w:rsidRPr="00884C84">
        <w:t xml:space="preserve">. </w:t>
      </w:r>
      <w:r>
        <w:t>Various environmental agents like, c</w:t>
      </w:r>
      <w:r w:rsidRPr="0014743A">
        <w:t xml:space="preserve">hlorinated compounds, radiation, metal ions, barbiturates, phorbol esters, </w:t>
      </w:r>
      <w:r>
        <w:t>a</w:t>
      </w:r>
      <w:r w:rsidRPr="0014743A">
        <w:t>crylonitrile</w:t>
      </w:r>
      <w:r>
        <w:t>,</w:t>
      </w:r>
      <w:r w:rsidRPr="0014743A">
        <w:t xml:space="preserve"> and some peroxisome-proliferating compounds </w:t>
      </w:r>
      <w:r>
        <w:t>have been shown to</w:t>
      </w:r>
      <w:r w:rsidRPr="0014743A">
        <w:t xml:space="preserve"> induce oxidative stress and damage in vitro an</w:t>
      </w:r>
      <w:r>
        <w:t>d in vivo studies</w:t>
      </w:r>
      <w:r w:rsidR="00576442">
        <w:t xml:space="preserve"> [141</w:t>
      </w:r>
      <w:r w:rsidR="00AE4CB1">
        <w:t>]</w:t>
      </w:r>
      <w:r w:rsidRPr="0014743A">
        <w:t>.</w:t>
      </w:r>
      <w:r>
        <w:t xml:space="preserve"> </w:t>
      </w:r>
      <w:r w:rsidRPr="0014743A">
        <w:t>Mutation studies have suggested</w:t>
      </w:r>
      <w:r>
        <w:t xml:space="preserve"> that chronic oxidative stress </w:t>
      </w:r>
      <w:r w:rsidRPr="0014743A">
        <w:t>is associated with carcinogenesis</w:t>
      </w:r>
      <w:r>
        <w:t xml:space="preserve">. </w:t>
      </w:r>
      <w:r w:rsidRPr="0014743A">
        <w:t xml:space="preserve">Oxidative DNA damage is a major source of the mutation load in living organisms, with more than one hundred oxidative DNA adducts (purine, pyrimidine, and the deoxyribose backbone) having been identified </w:t>
      </w:r>
      <w:r w:rsidR="00576442">
        <w:t>[ 142-145</w:t>
      </w:r>
      <w:r w:rsidR="00AE4CB1">
        <w:t xml:space="preserve">]. </w:t>
      </w:r>
      <w:r w:rsidRPr="0014743A">
        <w:t>The estimated frequency of oxidative DNA damage in human cells is 10</w:t>
      </w:r>
      <w:r w:rsidRPr="0014743A">
        <w:rPr>
          <w:vertAlign w:val="superscript"/>
        </w:rPr>
        <w:t>4</w:t>
      </w:r>
      <w:r w:rsidRPr="0014743A">
        <w:t xml:space="preserve"> lesions/</w:t>
      </w:r>
      <w:r w:rsidR="00E004BD">
        <w:t xml:space="preserve"> </w:t>
      </w:r>
      <w:r w:rsidRPr="0014743A">
        <w:t>cell/</w:t>
      </w:r>
      <w:r w:rsidR="00E004BD">
        <w:t xml:space="preserve"> </w:t>
      </w:r>
      <w:r w:rsidRPr="0014743A">
        <w:t>day</w:t>
      </w:r>
      <w:r w:rsidR="00576442">
        <w:t xml:space="preserve"> [142, 146</w:t>
      </w:r>
      <w:r w:rsidR="00AE4CB1">
        <w:t>]</w:t>
      </w:r>
      <w:r w:rsidRPr="0014743A">
        <w:t>.</w:t>
      </w:r>
      <w:r w:rsidR="00001931">
        <w:t xml:space="preserve"> High </w:t>
      </w:r>
      <w:r>
        <w:t xml:space="preserve">dose exposure to carcinogens has </w:t>
      </w:r>
      <w:r w:rsidR="004F4561">
        <w:t xml:space="preserve">been </w:t>
      </w:r>
      <w:r>
        <w:t>shown t</w:t>
      </w:r>
      <w:r w:rsidR="00332829">
        <w:t>o</w:t>
      </w:r>
      <w:r w:rsidR="00576442">
        <w:t xml:space="preserve"> induce ROS in some studies [147</w:t>
      </w:r>
      <w:r>
        <w:t>], but the effect of low dose environmental carcinogens in ROS production still needs to be validated.</w:t>
      </w:r>
      <w:r w:rsidR="00001931">
        <w:t xml:space="preserve"> Also how ERK pathway and ROS role</w:t>
      </w:r>
      <w:r w:rsidR="004F4561">
        <w:t>s in carcinogenesis need</w:t>
      </w:r>
      <w:r w:rsidR="00001931">
        <w:t xml:space="preserve"> to be investigated</w:t>
      </w:r>
      <w:bookmarkEnd w:id="35"/>
      <w:r w:rsidR="00BD6670">
        <w:t>.</w:t>
      </w:r>
      <w:r w:rsidR="00B02BB2">
        <w:br w:type="page"/>
      </w:r>
    </w:p>
    <w:p w:rsidR="00795CDE" w:rsidRPr="00BD6670" w:rsidRDefault="00795CDE" w:rsidP="00FB2FF0">
      <w:pPr>
        <w:pStyle w:val="Heading2"/>
        <w:jc w:val="both"/>
        <w:rPr>
          <w:szCs w:val="24"/>
        </w:rPr>
      </w:pPr>
      <w:bookmarkStart w:id="36" w:name="_Toc307828312"/>
      <w:bookmarkStart w:id="37" w:name="_Toc303769208"/>
      <w:r w:rsidRPr="00BD6670">
        <w:t>Stem Cells and Cancer</w:t>
      </w:r>
      <w:bookmarkEnd w:id="36"/>
    </w:p>
    <w:p w:rsidR="00795CDE" w:rsidRPr="00795CDE" w:rsidRDefault="00303F04" w:rsidP="00FB2FF0">
      <w:pPr>
        <w:spacing w:line="480" w:lineRule="auto"/>
        <w:jc w:val="both"/>
      </w:pPr>
      <w:r>
        <w:tab/>
      </w:r>
      <w:r w:rsidR="00795CDE" w:rsidRPr="00795CDE">
        <w:t>According to the most widely accepted views, stem cells are the cells that can “</w:t>
      </w:r>
      <w:r w:rsidR="00795CDE" w:rsidRPr="00795CDE">
        <w:rPr>
          <w:b/>
          <w:i/>
        </w:rPr>
        <w:t>self-renew</w:t>
      </w:r>
      <w:r w:rsidR="00795CDE" w:rsidRPr="00795CDE">
        <w:t>” to produce more cells and to generate daught</w:t>
      </w:r>
      <w:r w:rsidR="004F4561">
        <w:t>er cells that can differentiate</w:t>
      </w:r>
      <w:r w:rsidR="00795CDE" w:rsidRPr="00795CDE">
        <w:t xml:space="preserve"> to several lineages to form all cell type</w:t>
      </w:r>
      <w:r w:rsidR="000843DB">
        <w:t>s</w:t>
      </w:r>
      <w:r w:rsidR="00795CDE" w:rsidRPr="00795CDE">
        <w:t xml:space="preserve"> found in a tissue. The</w:t>
      </w:r>
      <w:r w:rsidR="000843DB">
        <w:t xml:space="preserve"> stem cells</w:t>
      </w:r>
      <w:r w:rsidR="00795CDE" w:rsidRPr="00795CDE">
        <w:t xml:space="preserve"> might undergo a special kind of cell division where each stem </w:t>
      </w:r>
      <w:r w:rsidR="004F4561" w:rsidRPr="00795CDE">
        <w:t>cell</w:t>
      </w:r>
      <w:r w:rsidR="00795CDE" w:rsidRPr="00795CDE">
        <w:t xml:space="preserve"> divides into two asymmetric cells, one of which is differentiated to various types of cells and </w:t>
      </w:r>
      <w:r w:rsidR="004F4561">
        <w:t xml:space="preserve">the </w:t>
      </w:r>
      <w:r w:rsidR="00795CDE" w:rsidRPr="00795CDE">
        <w:t xml:space="preserve">other retains the capability of being the stem </w:t>
      </w:r>
      <w:r w:rsidR="004F4561">
        <w:t>cells, renewing</w:t>
      </w:r>
      <w:r w:rsidR="00795CDE" w:rsidRPr="00795CDE">
        <w:t xml:space="preserve"> the stem cell pool of the body by furth</w:t>
      </w:r>
      <w:r w:rsidR="00A524D6">
        <w:t>er asymmetric division [148, 149]</w:t>
      </w:r>
      <w:r w:rsidR="00795CDE" w:rsidRPr="00795CDE">
        <w:t>. In this process the number of stem cells remains constant.</w:t>
      </w:r>
      <w:r w:rsidR="004F4561">
        <w:t xml:space="preserve"> </w:t>
      </w:r>
      <w:r w:rsidR="00795CDE" w:rsidRPr="00795CDE">
        <w:t>The other defining property of stem cells is “</w:t>
      </w:r>
      <w:r w:rsidR="00795CDE" w:rsidRPr="00795CDE">
        <w:rPr>
          <w:b/>
          <w:i/>
        </w:rPr>
        <w:t>potency</w:t>
      </w:r>
      <w:r w:rsidR="00795CDE" w:rsidRPr="00795CDE">
        <w:t>” to different type</w:t>
      </w:r>
      <w:r w:rsidR="004F4561">
        <w:t>s</w:t>
      </w:r>
      <w:r w:rsidR="00795CDE" w:rsidRPr="00795CDE">
        <w:t xml:space="preserve"> of specialized cells. Stem cells can either</w:t>
      </w:r>
      <w:r w:rsidR="004F4561">
        <w:t xml:space="preserve"> be</w:t>
      </w:r>
      <w:r w:rsidR="00795CDE" w:rsidRPr="00795CDE">
        <w:t xml:space="preserve"> totipotent or pluripotent - to be able to give rise to any mature cell type, although multipotent or unipotent progenitor cells are sometimes</w:t>
      </w:r>
      <w:r w:rsidR="000843DB">
        <w:t xml:space="preserve"> also </w:t>
      </w:r>
      <w:r w:rsidR="00795CDE" w:rsidRPr="00795CDE">
        <w:t>referred to as stem cells.</w:t>
      </w:r>
    </w:p>
    <w:p w:rsidR="00795CDE" w:rsidRPr="00795CDE" w:rsidRDefault="00795CDE" w:rsidP="00FB2FF0">
      <w:pPr>
        <w:pStyle w:val="Heading3"/>
        <w:jc w:val="both"/>
      </w:pPr>
      <w:bookmarkStart w:id="38" w:name="_Toc307828313"/>
      <w:r w:rsidRPr="00795CDE">
        <w:t>Types of stem cells</w:t>
      </w:r>
      <w:bookmarkEnd w:id="38"/>
    </w:p>
    <w:p w:rsidR="00795CDE" w:rsidRPr="00795CDE" w:rsidRDefault="00795CDE" w:rsidP="00FB2FF0">
      <w:pPr>
        <w:spacing w:line="480" w:lineRule="auto"/>
        <w:jc w:val="both"/>
      </w:pPr>
      <w:r w:rsidRPr="00795CDE">
        <w:t>Two broad types of mammalian stem cells are:</w:t>
      </w:r>
    </w:p>
    <w:p w:rsidR="00795CDE" w:rsidRPr="00F84558" w:rsidRDefault="00795CDE" w:rsidP="00FB2FF0">
      <w:pPr>
        <w:pStyle w:val="ListParagraph"/>
        <w:numPr>
          <w:ilvl w:val="0"/>
          <w:numId w:val="5"/>
        </w:numPr>
        <w:spacing w:line="480" w:lineRule="auto"/>
        <w:jc w:val="both"/>
        <w:rPr>
          <w:rStyle w:val="HTMLCite"/>
          <w:rFonts w:ascii="Times New Roman" w:hAnsi="Times New Roman" w:cs="Times New Roman"/>
          <w:i w:val="0"/>
          <w:iCs w:val="0"/>
          <w:sz w:val="24"/>
          <w:szCs w:val="24"/>
        </w:rPr>
      </w:pPr>
      <w:r w:rsidRPr="00795CDE">
        <w:rPr>
          <w:rFonts w:ascii="Times New Roman" w:hAnsi="Times New Roman" w:cs="Times New Roman"/>
          <w:b/>
          <w:sz w:val="24"/>
          <w:szCs w:val="24"/>
        </w:rPr>
        <w:t>Embryonic stem cells</w:t>
      </w:r>
      <w:r w:rsidRPr="00795CDE">
        <w:rPr>
          <w:rFonts w:ascii="Times New Roman" w:hAnsi="Times New Roman" w:cs="Times New Roman"/>
          <w:sz w:val="24"/>
          <w:szCs w:val="24"/>
        </w:rPr>
        <w:t>: Embryonic stem cells (ES cells) are stem cells derived from the inner cell mass of an early stage embryo known as a blastocyst</w:t>
      </w:r>
      <w:r w:rsidR="001C4D93">
        <w:rPr>
          <w:rFonts w:ascii="Times New Roman" w:hAnsi="Times New Roman" w:cs="Times New Roman"/>
          <w:sz w:val="24"/>
          <w:szCs w:val="24"/>
        </w:rPr>
        <w:t xml:space="preserve"> [150].</w:t>
      </w:r>
    </w:p>
    <w:p w:rsidR="00795CDE" w:rsidRPr="000843DB" w:rsidRDefault="00795CDE" w:rsidP="00FB2FF0">
      <w:pPr>
        <w:pStyle w:val="ListParagraph"/>
        <w:numPr>
          <w:ilvl w:val="0"/>
          <w:numId w:val="5"/>
        </w:numPr>
        <w:spacing w:line="480" w:lineRule="auto"/>
        <w:jc w:val="both"/>
        <w:rPr>
          <w:rStyle w:val="HTMLCite"/>
          <w:rFonts w:ascii="Times New Roman" w:hAnsi="Times New Roman" w:cs="Times New Roman"/>
          <w:i w:val="0"/>
          <w:iCs w:val="0"/>
          <w:sz w:val="24"/>
          <w:szCs w:val="24"/>
        </w:rPr>
      </w:pPr>
      <w:r w:rsidRPr="00795CDE">
        <w:rPr>
          <w:rStyle w:val="HTMLCite"/>
          <w:rFonts w:ascii="Times New Roman" w:hAnsi="Times New Roman" w:cs="Times New Roman"/>
          <w:b/>
          <w:i w:val="0"/>
          <w:iCs w:val="0"/>
          <w:sz w:val="24"/>
          <w:szCs w:val="24"/>
        </w:rPr>
        <w:t>Adult stem cells</w:t>
      </w:r>
      <w:r w:rsidRPr="00795CDE">
        <w:rPr>
          <w:rStyle w:val="HTMLCite"/>
          <w:rFonts w:ascii="Times New Roman" w:hAnsi="Times New Roman" w:cs="Times New Roman"/>
          <w:i w:val="0"/>
          <w:iCs w:val="0"/>
          <w:sz w:val="24"/>
          <w:szCs w:val="24"/>
        </w:rPr>
        <w:t>: Adult stem cells are undifferentiated cells, found throughout the body after embryonic development that multiply by cell division to replenish dying cells and regenerate damaged tissues.</w:t>
      </w:r>
      <w:r w:rsidR="000843DB">
        <w:rPr>
          <w:rStyle w:val="HTMLCite"/>
          <w:rFonts w:ascii="Times New Roman" w:hAnsi="Times New Roman" w:cs="Times New Roman"/>
          <w:i w:val="0"/>
          <w:iCs w:val="0"/>
          <w:sz w:val="24"/>
          <w:szCs w:val="24"/>
        </w:rPr>
        <w:t xml:space="preserve"> </w:t>
      </w:r>
      <w:r w:rsidRPr="000843DB">
        <w:rPr>
          <w:rStyle w:val="HTMLCite"/>
          <w:rFonts w:ascii="Times New Roman" w:hAnsi="Times New Roman" w:cs="Times New Roman"/>
          <w:i w:val="0"/>
          <w:iCs w:val="0"/>
          <w:sz w:val="24"/>
          <w:szCs w:val="24"/>
        </w:rPr>
        <w:t xml:space="preserve">They are of various </w:t>
      </w:r>
      <w:r w:rsidR="00481921" w:rsidRPr="000843DB">
        <w:rPr>
          <w:rStyle w:val="HTMLCite"/>
          <w:rFonts w:ascii="Times New Roman" w:hAnsi="Times New Roman" w:cs="Times New Roman"/>
          <w:i w:val="0"/>
          <w:iCs w:val="0"/>
          <w:sz w:val="24"/>
          <w:szCs w:val="24"/>
        </w:rPr>
        <w:t xml:space="preserve">types depending on </w:t>
      </w:r>
      <w:r w:rsidRPr="000843DB">
        <w:rPr>
          <w:rStyle w:val="HTMLCite"/>
          <w:rFonts w:ascii="Times New Roman" w:hAnsi="Times New Roman" w:cs="Times New Roman"/>
          <w:i w:val="0"/>
          <w:iCs w:val="0"/>
          <w:sz w:val="24"/>
          <w:szCs w:val="24"/>
        </w:rPr>
        <w:t>source organ:</w:t>
      </w:r>
    </w:p>
    <w:p w:rsidR="00795CDE" w:rsidRPr="00795CDE" w:rsidRDefault="00481921" w:rsidP="00FB2FF0">
      <w:pPr>
        <w:pStyle w:val="ListParagraph"/>
        <w:numPr>
          <w:ilvl w:val="0"/>
          <w:numId w:val="6"/>
        </w:numPr>
        <w:spacing w:before="240" w:line="480" w:lineRule="auto"/>
        <w:ind w:left="990" w:hanging="450"/>
        <w:jc w:val="both"/>
        <w:rPr>
          <w:rStyle w:val="HTMLCite"/>
          <w:rFonts w:ascii="Times New Roman" w:hAnsi="Times New Roman" w:cs="Times New Roman"/>
          <w:i w:val="0"/>
          <w:iCs w:val="0"/>
          <w:sz w:val="24"/>
          <w:szCs w:val="24"/>
        </w:rPr>
      </w:pPr>
      <w:r>
        <w:rPr>
          <w:rStyle w:val="HTMLCite"/>
          <w:rFonts w:ascii="Times New Roman" w:hAnsi="Times New Roman" w:cs="Times New Roman"/>
          <w:i w:val="0"/>
          <w:iCs w:val="0"/>
          <w:sz w:val="24"/>
          <w:szCs w:val="24"/>
        </w:rPr>
        <w:t xml:space="preserve">Haematopoietic stem cells </w:t>
      </w:r>
      <w:r w:rsidR="00795CDE" w:rsidRPr="00795CDE">
        <w:rPr>
          <w:rStyle w:val="HTMLCite"/>
          <w:rFonts w:ascii="Times New Roman" w:hAnsi="Times New Roman" w:cs="Times New Roman"/>
          <w:i w:val="0"/>
          <w:iCs w:val="0"/>
          <w:sz w:val="24"/>
          <w:szCs w:val="24"/>
        </w:rPr>
        <w:t>are found in the bone marrow and give rise to all the blood</w:t>
      </w:r>
      <w:r w:rsidR="001C4D93">
        <w:rPr>
          <w:rStyle w:val="HTMLCite"/>
          <w:rFonts w:ascii="Times New Roman" w:hAnsi="Times New Roman" w:cs="Times New Roman"/>
          <w:i w:val="0"/>
          <w:iCs w:val="0"/>
          <w:sz w:val="24"/>
          <w:szCs w:val="24"/>
        </w:rPr>
        <w:t xml:space="preserve"> cell types [151]</w:t>
      </w:r>
      <w:r w:rsidR="00516CCF">
        <w:rPr>
          <w:rStyle w:val="HTMLCite"/>
          <w:rFonts w:ascii="Times New Roman" w:hAnsi="Times New Roman" w:cs="Times New Roman"/>
          <w:i w:val="0"/>
          <w:iCs w:val="0"/>
          <w:sz w:val="24"/>
          <w:szCs w:val="24"/>
        </w:rPr>
        <w:t>.</w:t>
      </w:r>
    </w:p>
    <w:p w:rsidR="00795CDE" w:rsidRPr="00795CDE" w:rsidRDefault="00795CDE" w:rsidP="00FB2FF0">
      <w:pPr>
        <w:pStyle w:val="ListParagraph"/>
        <w:numPr>
          <w:ilvl w:val="0"/>
          <w:numId w:val="6"/>
        </w:numPr>
        <w:spacing w:before="240" w:line="480" w:lineRule="auto"/>
        <w:ind w:left="990" w:hanging="450"/>
        <w:jc w:val="both"/>
        <w:rPr>
          <w:rStyle w:val="HTMLCite"/>
          <w:rFonts w:ascii="Times New Roman" w:hAnsi="Times New Roman" w:cs="Times New Roman"/>
          <w:i w:val="0"/>
          <w:iCs w:val="0"/>
          <w:sz w:val="24"/>
          <w:szCs w:val="24"/>
        </w:rPr>
      </w:pPr>
      <w:r w:rsidRPr="00795CDE">
        <w:rPr>
          <w:rStyle w:val="HTMLCite"/>
          <w:rFonts w:ascii="Times New Roman" w:hAnsi="Times New Roman" w:cs="Times New Roman"/>
          <w:i w:val="0"/>
          <w:iCs w:val="0"/>
          <w:sz w:val="24"/>
          <w:szCs w:val="24"/>
        </w:rPr>
        <w:t>Mammary stem cells</w:t>
      </w:r>
      <w:r w:rsidR="00CE68AE">
        <w:rPr>
          <w:rStyle w:val="HTMLCite"/>
          <w:rFonts w:ascii="Times New Roman" w:hAnsi="Times New Roman" w:cs="Times New Roman"/>
          <w:i w:val="0"/>
          <w:iCs w:val="0"/>
          <w:sz w:val="24"/>
          <w:szCs w:val="24"/>
        </w:rPr>
        <w:t xml:space="preserve"> </w:t>
      </w:r>
      <w:r w:rsidRPr="00795CDE">
        <w:rPr>
          <w:rStyle w:val="HTMLCite"/>
          <w:rFonts w:ascii="Times New Roman" w:hAnsi="Times New Roman" w:cs="Times New Roman"/>
          <w:i w:val="0"/>
          <w:iCs w:val="0"/>
          <w:sz w:val="24"/>
          <w:szCs w:val="24"/>
        </w:rPr>
        <w:t>provide the source of cells for growth of the mammary gland during puberty and gestation and play an important role in carcinogenesi</w:t>
      </w:r>
      <w:r w:rsidR="001C4D93">
        <w:rPr>
          <w:rStyle w:val="HTMLCite"/>
          <w:rFonts w:ascii="Times New Roman" w:hAnsi="Times New Roman" w:cs="Times New Roman"/>
          <w:i w:val="0"/>
          <w:iCs w:val="0"/>
          <w:sz w:val="24"/>
          <w:szCs w:val="24"/>
        </w:rPr>
        <w:t>s of the breast [152]</w:t>
      </w:r>
      <w:r w:rsidR="00516CCF">
        <w:rPr>
          <w:rStyle w:val="HTMLCite"/>
          <w:rFonts w:ascii="Times New Roman" w:hAnsi="Times New Roman" w:cs="Times New Roman"/>
          <w:i w:val="0"/>
          <w:iCs w:val="0"/>
          <w:sz w:val="24"/>
          <w:szCs w:val="24"/>
        </w:rPr>
        <w:t>.</w:t>
      </w:r>
    </w:p>
    <w:p w:rsidR="00795CDE" w:rsidRPr="00795CDE" w:rsidRDefault="00481921" w:rsidP="00FB2FF0">
      <w:pPr>
        <w:pStyle w:val="ListParagraph"/>
        <w:numPr>
          <w:ilvl w:val="0"/>
          <w:numId w:val="6"/>
        </w:numPr>
        <w:tabs>
          <w:tab w:val="left" w:pos="630"/>
        </w:tabs>
        <w:spacing w:before="240" w:line="480" w:lineRule="auto"/>
        <w:ind w:left="900"/>
        <w:jc w:val="both"/>
        <w:rPr>
          <w:rStyle w:val="HTMLCite"/>
          <w:rFonts w:ascii="Times New Roman" w:hAnsi="Times New Roman" w:cs="Times New Roman"/>
          <w:i w:val="0"/>
          <w:iCs w:val="0"/>
          <w:sz w:val="24"/>
          <w:szCs w:val="24"/>
        </w:rPr>
      </w:pPr>
      <w:r>
        <w:rPr>
          <w:rStyle w:val="HTMLCite"/>
          <w:rFonts w:ascii="Times New Roman" w:hAnsi="Times New Roman" w:cs="Times New Roman"/>
          <w:i w:val="0"/>
          <w:iCs w:val="0"/>
          <w:sz w:val="24"/>
          <w:szCs w:val="24"/>
        </w:rPr>
        <w:t>Mesenchymal stem</w:t>
      </w:r>
      <w:r w:rsidR="00795CDE" w:rsidRPr="00795CDE">
        <w:rPr>
          <w:rStyle w:val="HTMLCite"/>
          <w:rFonts w:ascii="Times New Roman" w:hAnsi="Times New Roman" w:cs="Times New Roman"/>
          <w:i w:val="0"/>
          <w:iCs w:val="0"/>
          <w:sz w:val="24"/>
          <w:szCs w:val="24"/>
        </w:rPr>
        <w:t xml:space="preserve"> cells (MSCs) are of stromal origin and may differentiate into a variety of tissues. MSCs have been isolated from placenta, adipose tissue, lung, bone marrow and blood and Wharton'</w:t>
      </w:r>
      <w:r w:rsidR="001C4D93">
        <w:rPr>
          <w:rStyle w:val="HTMLCite"/>
          <w:rFonts w:ascii="Times New Roman" w:hAnsi="Times New Roman" w:cs="Times New Roman"/>
          <w:i w:val="0"/>
          <w:iCs w:val="0"/>
          <w:sz w:val="24"/>
          <w:szCs w:val="24"/>
        </w:rPr>
        <w:t>s jelly from the umbilical cord [153].</w:t>
      </w:r>
    </w:p>
    <w:p w:rsidR="00795CDE" w:rsidRPr="00795CDE" w:rsidRDefault="00795CDE" w:rsidP="00FB2FF0">
      <w:pPr>
        <w:pStyle w:val="ListParagraph"/>
        <w:numPr>
          <w:ilvl w:val="0"/>
          <w:numId w:val="6"/>
        </w:numPr>
        <w:tabs>
          <w:tab w:val="left" w:pos="630"/>
          <w:tab w:val="left" w:pos="900"/>
        </w:tabs>
        <w:spacing w:before="240" w:line="480" w:lineRule="auto"/>
        <w:ind w:hanging="540"/>
        <w:jc w:val="both"/>
        <w:rPr>
          <w:rFonts w:ascii="Times New Roman" w:hAnsi="Times New Roman" w:cs="Times New Roman"/>
          <w:sz w:val="24"/>
          <w:szCs w:val="24"/>
        </w:rPr>
      </w:pPr>
      <w:r w:rsidRPr="00795CDE">
        <w:rPr>
          <w:rFonts w:ascii="Times New Roman" w:hAnsi="Times New Roman" w:cs="Times New Roman"/>
          <w:sz w:val="24"/>
          <w:szCs w:val="24"/>
        </w:rPr>
        <w:t>Neural stem cells are commonly cultured in v</w:t>
      </w:r>
      <w:r w:rsidR="00BD6670">
        <w:rPr>
          <w:rFonts w:ascii="Times New Roman" w:hAnsi="Times New Roman" w:cs="Times New Roman"/>
          <w:sz w:val="24"/>
          <w:szCs w:val="24"/>
        </w:rPr>
        <w:t>itro as so called neurospheres-</w:t>
      </w:r>
      <w:r w:rsidRPr="00795CDE">
        <w:rPr>
          <w:rFonts w:ascii="Times New Roman" w:hAnsi="Times New Roman" w:cs="Times New Roman"/>
          <w:sz w:val="24"/>
          <w:szCs w:val="24"/>
        </w:rPr>
        <w:t xml:space="preserve"> floating heterogeneous aggregates of cells, containing a large proportion of stem cells</w:t>
      </w:r>
      <w:r w:rsidR="001C4D93">
        <w:rPr>
          <w:rFonts w:ascii="Times New Roman" w:hAnsi="Times New Roman" w:cs="Times New Roman"/>
          <w:sz w:val="24"/>
          <w:szCs w:val="24"/>
        </w:rPr>
        <w:t xml:space="preserve"> [154].</w:t>
      </w:r>
    </w:p>
    <w:p w:rsidR="00795CDE" w:rsidRPr="00795CDE" w:rsidRDefault="00481921" w:rsidP="00FB2FF0">
      <w:pPr>
        <w:pStyle w:val="ListParagraph"/>
        <w:numPr>
          <w:ilvl w:val="0"/>
          <w:numId w:val="6"/>
        </w:numPr>
        <w:tabs>
          <w:tab w:val="left" w:pos="630"/>
        </w:tabs>
        <w:spacing w:before="240" w:line="480" w:lineRule="auto"/>
        <w:ind w:left="900"/>
        <w:jc w:val="both"/>
        <w:rPr>
          <w:rFonts w:ascii="Times New Roman" w:hAnsi="Times New Roman" w:cs="Times New Roman"/>
          <w:sz w:val="24"/>
          <w:szCs w:val="24"/>
        </w:rPr>
      </w:pPr>
      <w:r>
        <w:rPr>
          <w:rFonts w:ascii="Times New Roman" w:hAnsi="Times New Roman" w:cs="Times New Roman"/>
          <w:sz w:val="24"/>
          <w:szCs w:val="24"/>
        </w:rPr>
        <w:t>Olfactory adult stem cells have</w:t>
      </w:r>
      <w:r w:rsidR="00795CDE" w:rsidRPr="00795CDE">
        <w:rPr>
          <w:rFonts w:ascii="Times New Roman" w:hAnsi="Times New Roman" w:cs="Times New Roman"/>
          <w:sz w:val="24"/>
          <w:szCs w:val="24"/>
        </w:rPr>
        <w:t xml:space="preserve"> been successfully harvested from the human olfactory mucosa cells, which are found in the lining of the nose and are involved in the sense of smell </w:t>
      </w:r>
      <w:r w:rsidR="001C4D93">
        <w:rPr>
          <w:rFonts w:ascii="Times New Roman" w:hAnsi="Times New Roman" w:cs="Times New Roman"/>
          <w:sz w:val="24"/>
          <w:szCs w:val="24"/>
        </w:rPr>
        <w:t>[155].</w:t>
      </w:r>
    </w:p>
    <w:p w:rsidR="00795CDE" w:rsidRPr="00795CDE" w:rsidRDefault="00795CDE" w:rsidP="00FB2FF0">
      <w:pPr>
        <w:pStyle w:val="ListParagraph"/>
        <w:numPr>
          <w:ilvl w:val="0"/>
          <w:numId w:val="6"/>
        </w:numPr>
        <w:tabs>
          <w:tab w:val="left" w:pos="630"/>
        </w:tabs>
        <w:spacing w:before="240" w:line="480" w:lineRule="auto"/>
        <w:ind w:left="900"/>
        <w:jc w:val="both"/>
        <w:rPr>
          <w:rFonts w:ascii="Times New Roman" w:hAnsi="Times New Roman" w:cs="Times New Roman"/>
          <w:sz w:val="24"/>
          <w:szCs w:val="24"/>
        </w:rPr>
      </w:pPr>
      <w:r w:rsidRPr="00795CDE">
        <w:rPr>
          <w:rStyle w:val="HTMLCite"/>
          <w:rFonts w:ascii="Times New Roman" w:hAnsi="Times New Roman" w:cs="Times New Roman"/>
          <w:i w:val="0"/>
          <w:iCs w:val="0"/>
          <w:sz w:val="24"/>
          <w:szCs w:val="24"/>
        </w:rPr>
        <w:t>Dental pulp derived stem cells: Multipotent stem cells known as SHED cells (Stem cells Harvested from Ex</w:t>
      </w:r>
      <w:r w:rsidR="00481921">
        <w:rPr>
          <w:rStyle w:val="HTMLCite"/>
          <w:rFonts w:ascii="Times New Roman" w:hAnsi="Times New Roman" w:cs="Times New Roman"/>
          <w:i w:val="0"/>
          <w:iCs w:val="0"/>
          <w:sz w:val="24"/>
          <w:szCs w:val="24"/>
        </w:rPr>
        <w:t xml:space="preserve">foliated Deciduous teeth), </w:t>
      </w:r>
      <w:r w:rsidRPr="00795CDE">
        <w:rPr>
          <w:rStyle w:val="HTMLCite"/>
          <w:rFonts w:ascii="Times New Roman" w:hAnsi="Times New Roman" w:cs="Times New Roman"/>
          <w:i w:val="0"/>
          <w:iCs w:val="0"/>
          <w:sz w:val="24"/>
          <w:szCs w:val="24"/>
        </w:rPr>
        <w:t>have been shown to have the same cellular markers and differential abilities of mesenchymal stem cells.</w:t>
      </w:r>
    </w:p>
    <w:p w:rsidR="00795CDE" w:rsidRDefault="00795CDE" w:rsidP="00FB2FF0">
      <w:pPr>
        <w:pStyle w:val="ListParagraph"/>
        <w:numPr>
          <w:ilvl w:val="0"/>
          <w:numId w:val="6"/>
        </w:numPr>
        <w:tabs>
          <w:tab w:val="left" w:pos="630"/>
        </w:tabs>
        <w:spacing w:before="240" w:line="480" w:lineRule="auto"/>
        <w:ind w:left="900"/>
        <w:jc w:val="both"/>
        <w:rPr>
          <w:rFonts w:ascii="Times New Roman" w:hAnsi="Times New Roman" w:cs="Times New Roman"/>
          <w:sz w:val="24"/>
          <w:szCs w:val="24"/>
        </w:rPr>
      </w:pPr>
      <w:r w:rsidRPr="00795CDE">
        <w:rPr>
          <w:rFonts w:ascii="Times New Roman" w:hAnsi="Times New Roman" w:cs="Times New Roman"/>
          <w:sz w:val="24"/>
          <w:szCs w:val="24"/>
        </w:rPr>
        <w:t>Testicular cells</w:t>
      </w:r>
      <w:r w:rsidR="00481921">
        <w:rPr>
          <w:rFonts w:ascii="Times New Roman" w:hAnsi="Times New Roman" w:cs="Times New Roman"/>
          <w:sz w:val="24"/>
          <w:szCs w:val="24"/>
        </w:rPr>
        <w:t xml:space="preserve"> are m</w:t>
      </w:r>
      <w:r w:rsidRPr="00795CDE">
        <w:rPr>
          <w:rFonts w:ascii="Times New Roman" w:hAnsi="Times New Roman" w:cs="Times New Roman"/>
          <w:sz w:val="24"/>
          <w:szCs w:val="24"/>
        </w:rPr>
        <w:t>ultipotent stem cells with a claimed equivalency to embryonic stem cells have been derived from spermatogonial progenitor cells found in the testicles.</w:t>
      </w:r>
    </w:p>
    <w:p w:rsidR="00795CDE" w:rsidRPr="00795CDE" w:rsidRDefault="00795CDE" w:rsidP="00FB2FF0">
      <w:pPr>
        <w:pStyle w:val="Heading3"/>
        <w:jc w:val="both"/>
        <w:rPr>
          <w:rFonts w:cs="Times New Roman"/>
          <w:szCs w:val="24"/>
        </w:rPr>
      </w:pPr>
      <w:bookmarkStart w:id="39" w:name="_Toc307828314"/>
      <w:r>
        <w:t>Cancer Cell</w:t>
      </w:r>
      <w:bookmarkEnd w:id="39"/>
    </w:p>
    <w:p w:rsidR="00795CDE" w:rsidRPr="00795CDE" w:rsidRDefault="00961403" w:rsidP="00FB2FF0">
      <w:pPr>
        <w:spacing w:line="480" w:lineRule="auto"/>
        <w:jc w:val="both"/>
      </w:pPr>
      <w:r>
        <w:tab/>
      </w:r>
      <w:r w:rsidR="00795CDE" w:rsidRPr="00795CDE">
        <w:t>Cancer develops from normal cells that have gained the ability to aberrantly proliferate and lost the ability of growth check points</w:t>
      </w:r>
      <w:r w:rsidR="00473E06">
        <w:t xml:space="preserve"> [113]</w:t>
      </w:r>
      <w:r w:rsidR="00795CDE" w:rsidRPr="00795CDE">
        <w:t>.</w:t>
      </w:r>
      <w:r w:rsidR="00D24B13">
        <w:t xml:space="preserve"> </w:t>
      </w:r>
      <w:r w:rsidR="00795CDE" w:rsidRPr="00795CDE">
        <w:t>Some key characteristics of cancer cells are:</w:t>
      </w:r>
    </w:p>
    <w:p w:rsidR="00795CDE" w:rsidRPr="00795CDE" w:rsidRDefault="00795CDE" w:rsidP="00FB2FF0">
      <w:pPr>
        <w:spacing w:line="480" w:lineRule="auto"/>
        <w:jc w:val="both"/>
      </w:pPr>
      <w:r w:rsidRPr="00795CDE">
        <w:rPr>
          <w:u w:val="single"/>
        </w:rPr>
        <w:t>Uncontrolled growth</w:t>
      </w:r>
      <w:r w:rsidRPr="00795CDE">
        <w:t>: The cancer cells divide in an uncontrolled manner and often are called ‘immortal’</w:t>
      </w:r>
      <w:r w:rsidR="00516CCF">
        <w:t>.</w:t>
      </w:r>
    </w:p>
    <w:p w:rsidR="00795CDE" w:rsidRPr="00795CDE" w:rsidRDefault="00481921" w:rsidP="00FB2FF0">
      <w:pPr>
        <w:spacing w:line="480" w:lineRule="auto"/>
        <w:jc w:val="both"/>
      </w:pPr>
      <w:r>
        <w:rPr>
          <w:u w:val="single"/>
        </w:rPr>
        <w:t>Override</w:t>
      </w:r>
      <w:r w:rsidR="00795CDE" w:rsidRPr="00795CDE">
        <w:rPr>
          <w:u w:val="single"/>
        </w:rPr>
        <w:t xml:space="preserve"> cellular signals</w:t>
      </w:r>
      <w:r w:rsidR="00795CDE" w:rsidRPr="00795CDE">
        <w:t>: The cancer cells escape the signaling that control and organizes the growth and differentiation of normal cells.</w:t>
      </w:r>
    </w:p>
    <w:p w:rsidR="00795CDE" w:rsidRPr="00795CDE" w:rsidRDefault="00795CDE" w:rsidP="00FB2FF0">
      <w:pPr>
        <w:spacing w:line="480" w:lineRule="auto"/>
        <w:jc w:val="both"/>
      </w:pPr>
      <w:r w:rsidRPr="00795CDE">
        <w:rPr>
          <w:u w:val="single"/>
        </w:rPr>
        <w:t>Contact inhibition</w:t>
      </w:r>
      <w:r w:rsidRPr="00795CDE">
        <w:t>: They can grow as solid mass, rather than layers</w:t>
      </w:r>
      <w:r w:rsidR="00481921">
        <w:t>.</w:t>
      </w:r>
    </w:p>
    <w:p w:rsidR="00795CDE" w:rsidRDefault="00795CDE" w:rsidP="00FB2FF0">
      <w:pPr>
        <w:spacing w:line="480" w:lineRule="auto"/>
        <w:jc w:val="both"/>
      </w:pPr>
      <w:r w:rsidRPr="00795CDE">
        <w:rPr>
          <w:u w:val="single"/>
        </w:rPr>
        <w:t xml:space="preserve">Undifferentiated: </w:t>
      </w:r>
      <w:r w:rsidRPr="00795CDE">
        <w:t xml:space="preserve">Cancers are mass of undifferentiated cells, which do not form any tissue, just divide uncontrollably. </w:t>
      </w:r>
    </w:p>
    <w:p w:rsidR="00795CDE" w:rsidRDefault="00795CDE" w:rsidP="00FB2FF0">
      <w:pPr>
        <w:spacing w:line="480" w:lineRule="auto"/>
        <w:jc w:val="both"/>
      </w:pPr>
    </w:p>
    <w:p w:rsidR="00961403" w:rsidRPr="00795CDE" w:rsidRDefault="00961403" w:rsidP="00FB2FF0">
      <w:pPr>
        <w:spacing w:line="480" w:lineRule="auto"/>
        <w:jc w:val="both"/>
      </w:pPr>
    </w:p>
    <w:p w:rsidR="00795CDE" w:rsidRPr="00795CDE" w:rsidRDefault="00795CDE" w:rsidP="00FB2FF0">
      <w:pPr>
        <w:pStyle w:val="Heading3"/>
        <w:jc w:val="both"/>
      </w:pPr>
      <w:bookmarkStart w:id="40" w:name="_Toc307828315"/>
      <w:r w:rsidRPr="00795CDE">
        <w:t>Models for cancer progression:</w:t>
      </w:r>
      <w:bookmarkEnd w:id="40"/>
    </w:p>
    <w:p w:rsidR="00795CDE" w:rsidRPr="00795CDE" w:rsidRDefault="00961403" w:rsidP="00FB2FF0">
      <w:pPr>
        <w:pStyle w:val="ListParagraph"/>
        <w:spacing w:line="480" w:lineRule="auto"/>
        <w:ind w:left="90"/>
        <w:jc w:val="both"/>
        <w:rPr>
          <w:rFonts w:ascii="Times New Roman" w:hAnsi="Times New Roman" w:cs="Times New Roman"/>
          <w:sz w:val="24"/>
          <w:szCs w:val="24"/>
        </w:rPr>
      </w:pPr>
      <w:r w:rsidRPr="00961403">
        <w:rPr>
          <w:rFonts w:ascii="Times New Roman" w:hAnsi="Times New Roman" w:cs="Times New Roman"/>
          <w:b/>
          <w:sz w:val="24"/>
          <w:szCs w:val="24"/>
        </w:rPr>
        <w:tab/>
      </w:r>
      <w:r w:rsidR="00795CDE" w:rsidRPr="00795CDE">
        <w:rPr>
          <w:rFonts w:ascii="Times New Roman" w:hAnsi="Times New Roman" w:cs="Times New Roman"/>
          <w:b/>
          <w:sz w:val="24"/>
          <w:szCs w:val="24"/>
          <w:u w:val="single"/>
        </w:rPr>
        <w:t>Stochastic model</w:t>
      </w:r>
      <w:r w:rsidR="00795CDE" w:rsidRPr="00795CDE">
        <w:rPr>
          <w:rFonts w:ascii="Times New Roman" w:hAnsi="Times New Roman" w:cs="Times New Roman"/>
          <w:sz w:val="24"/>
          <w:szCs w:val="24"/>
        </w:rPr>
        <w:t xml:space="preserve"> predicts that every cancer cell has the potential to form a new tumor, but entry into the cell cycle is a stochastic event that occurs with low probability.</w:t>
      </w:r>
      <w:r w:rsidR="00CE68AE">
        <w:rPr>
          <w:rFonts w:ascii="Times New Roman" w:hAnsi="Times New Roman" w:cs="Times New Roman"/>
          <w:sz w:val="24"/>
          <w:szCs w:val="24"/>
        </w:rPr>
        <w:t xml:space="preserve"> </w:t>
      </w:r>
      <w:r w:rsidR="00795CDE" w:rsidRPr="00795CDE">
        <w:rPr>
          <w:rFonts w:ascii="Times New Roman" w:hAnsi="Times New Roman" w:cs="Times New Roman"/>
          <w:sz w:val="24"/>
          <w:szCs w:val="24"/>
        </w:rPr>
        <w:t>The stochastic model postulates that the processes of self-renewal versus differentiation in single cells within a population occur randomly and are governed by probabilities. Accordingly, every tumor cell will have a low but equal probability of proliferating extensively and thus the potential to behave as a stem cell</w:t>
      </w:r>
      <w:r w:rsidR="000843DB">
        <w:rPr>
          <w:rFonts w:ascii="Times New Roman" w:hAnsi="Times New Roman" w:cs="Times New Roman"/>
          <w:sz w:val="24"/>
          <w:szCs w:val="24"/>
        </w:rPr>
        <w:t xml:space="preserve"> (Figure 7a)</w:t>
      </w:r>
      <w:r w:rsidR="000843DB" w:rsidRPr="00795CDE">
        <w:rPr>
          <w:rFonts w:ascii="Times New Roman" w:hAnsi="Times New Roman" w:cs="Times New Roman"/>
          <w:sz w:val="24"/>
          <w:szCs w:val="24"/>
        </w:rPr>
        <w:t>.</w:t>
      </w:r>
      <w:r w:rsidR="00795CDE" w:rsidRPr="00795CDE">
        <w:rPr>
          <w:rFonts w:ascii="Times New Roman" w:hAnsi="Times New Roman" w:cs="Times New Roman"/>
          <w:sz w:val="24"/>
          <w:szCs w:val="24"/>
        </w:rPr>
        <w:t xml:space="preserve"> Importantly, only those cells that retain self-renewal capacity would have the ability to sustain neo</w:t>
      </w:r>
      <w:r w:rsidR="001C4D93">
        <w:rPr>
          <w:rFonts w:ascii="Times New Roman" w:hAnsi="Times New Roman" w:cs="Times New Roman"/>
          <w:sz w:val="24"/>
          <w:szCs w:val="24"/>
        </w:rPr>
        <w:t>plastic growth [156-158]</w:t>
      </w:r>
      <w:r w:rsidR="00795CDE" w:rsidRPr="00795CDE">
        <w:rPr>
          <w:rFonts w:ascii="Times New Roman" w:hAnsi="Times New Roman" w:cs="Times New Roman"/>
          <w:sz w:val="24"/>
          <w:szCs w:val="24"/>
        </w:rPr>
        <w:t xml:space="preserve">. Under the assumptions that all cancer cells have similar potential to grow tumors and that tumors are usually clonal in origin, </w:t>
      </w:r>
      <w:r w:rsidR="00473E06">
        <w:rPr>
          <w:rFonts w:ascii="Times New Roman" w:hAnsi="Times New Roman" w:cs="Times New Roman"/>
          <w:sz w:val="24"/>
          <w:szCs w:val="24"/>
        </w:rPr>
        <w:t>it can be</w:t>
      </w:r>
      <w:r w:rsidR="00795CDE" w:rsidRPr="00795CDE">
        <w:rPr>
          <w:rFonts w:ascii="Times New Roman" w:hAnsi="Times New Roman" w:cs="Times New Roman"/>
          <w:sz w:val="24"/>
          <w:szCs w:val="24"/>
        </w:rPr>
        <w:t xml:space="preserve"> expect</w:t>
      </w:r>
      <w:r w:rsidR="00473E06">
        <w:rPr>
          <w:rFonts w:ascii="Times New Roman" w:hAnsi="Times New Roman" w:cs="Times New Roman"/>
          <w:sz w:val="24"/>
          <w:szCs w:val="24"/>
        </w:rPr>
        <w:t>ed</w:t>
      </w:r>
      <w:r w:rsidR="00795CDE" w:rsidRPr="00795CDE">
        <w:rPr>
          <w:rFonts w:ascii="Times New Roman" w:hAnsi="Times New Roman" w:cs="Times New Roman"/>
          <w:sz w:val="24"/>
          <w:szCs w:val="24"/>
        </w:rPr>
        <w:t xml:space="preserve"> that even a few cancer cells would be able to grow new tumors</w:t>
      </w:r>
      <w:r w:rsidR="003B3D7B">
        <w:rPr>
          <w:rFonts w:ascii="Times New Roman" w:hAnsi="Times New Roman" w:cs="Times New Roman"/>
          <w:sz w:val="24"/>
          <w:szCs w:val="24"/>
        </w:rPr>
        <w:t xml:space="preserve"> </w:t>
      </w:r>
    </w:p>
    <w:p w:rsidR="00795CDE" w:rsidRPr="00795CDE" w:rsidRDefault="00795CDE" w:rsidP="00FB2FF0">
      <w:pPr>
        <w:spacing w:line="480" w:lineRule="auto"/>
        <w:ind w:left="90"/>
        <w:jc w:val="both"/>
      </w:pPr>
    </w:p>
    <w:p w:rsidR="00795CDE" w:rsidRDefault="00961403" w:rsidP="00FB2FF0">
      <w:pPr>
        <w:pStyle w:val="ListParagraph"/>
        <w:spacing w:line="480" w:lineRule="auto"/>
        <w:ind w:left="90"/>
        <w:jc w:val="both"/>
        <w:rPr>
          <w:rFonts w:ascii="Times New Roman" w:hAnsi="Times New Roman" w:cs="Times New Roman"/>
          <w:sz w:val="24"/>
          <w:szCs w:val="24"/>
        </w:rPr>
      </w:pPr>
      <w:r w:rsidRPr="00961403">
        <w:rPr>
          <w:rFonts w:ascii="Times New Roman" w:hAnsi="Times New Roman" w:cs="Times New Roman"/>
          <w:b/>
          <w:sz w:val="24"/>
          <w:szCs w:val="24"/>
        </w:rPr>
        <w:tab/>
      </w:r>
      <w:r w:rsidR="00795CDE" w:rsidRPr="00795CDE">
        <w:rPr>
          <w:rFonts w:ascii="Times New Roman" w:hAnsi="Times New Roman" w:cs="Times New Roman"/>
          <w:b/>
          <w:sz w:val="24"/>
          <w:szCs w:val="24"/>
          <w:u w:val="single"/>
        </w:rPr>
        <w:t>Stem cell model</w:t>
      </w:r>
      <w:r w:rsidR="00795CDE" w:rsidRPr="00795CDE">
        <w:rPr>
          <w:rFonts w:ascii="Times New Roman" w:hAnsi="Times New Roman" w:cs="Times New Roman"/>
          <w:sz w:val="24"/>
          <w:szCs w:val="24"/>
        </w:rPr>
        <w:t xml:space="preserve"> proposes the existence of distinct classes of cells within a tumor, each with different capacities for self-renewal and proliferation. Consequently, only a small definable subset of cells will consistently have the capacity to initiate</w:t>
      </w:r>
      <w:r w:rsidR="00795CDE">
        <w:rPr>
          <w:rFonts w:ascii="Times New Roman" w:hAnsi="Times New Roman" w:cs="Times New Roman"/>
          <w:sz w:val="24"/>
          <w:szCs w:val="24"/>
        </w:rPr>
        <w:t xml:space="preserve"> tumor growth and reproduce the </w:t>
      </w:r>
      <w:r w:rsidR="00795CDE" w:rsidRPr="00795CDE">
        <w:rPr>
          <w:rFonts w:ascii="Times New Roman" w:hAnsi="Times New Roman" w:cs="Times New Roman"/>
          <w:sz w:val="24"/>
          <w:szCs w:val="24"/>
        </w:rPr>
        <w:t>hierarchy of cel</w:t>
      </w:r>
      <w:r w:rsidR="001C4D93">
        <w:rPr>
          <w:rFonts w:ascii="Times New Roman" w:hAnsi="Times New Roman" w:cs="Times New Roman"/>
          <w:sz w:val="24"/>
          <w:szCs w:val="24"/>
        </w:rPr>
        <w:t>l types that comprise the tumor [157, 159, 160]</w:t>
      </w:r>
      <w:r w:rsidR="003B3D7B">
        <w:rPr>
          <w:rFonts w:ascii="Times New Roman" w:hAnsi="Times New Roman" w:cs="Times New Roman"/>
          <w:sz w:val="24"/>
          <w:szCs w:val="24"/>
        </w:rPr>
        <w:t xml:space="preserve"> (Figure 7b)</w:t>
      </w:r>
      <w:r w:rsidR="001C4D93">
        <w:rPr>
          <w:rFonts w:ascii="Times New Roman" w:hAnsi="Times New Roman" w:cs="Times New Roman"/>
          <w:sz w:val="24"/>
          <w:szCs w:val="24"/>
        </w:rPr>
        <w:t>.</w:t>
      </w:r>
    </w:p>
    <w:p w:rsidR="003B3D7B" w:rsidRPr="00795CDE" w:rsidRDefault="003B3D7B" w:rsidP="00FB2FF0">
      <w:pPr>
        <w:pStyle w:val="ListParagraph"/>
        <w:spacing w:line="480" w:lineRule="auto"/>
        <w:ind w:left="90"/>
        <w:jc w:val="both"/>
        <w:rPr>
          <w:rFonts w:ascii="Times New Roman" w:hAnsi="Times New Roman" w:cs="Times New Roman"/>
          <w:sz w:val="24"/>
          <w:szCs w:val="24"/>
        </w:rPr>
      </w:pPr>
    </w:p>
    <w:p w:rsidR="00795CDE" w:rsidRPr="00795CDE" w:rsidRDefault="00795CDE" w:rsidP="00FB2FF0">
      <w:pPr>
        <w:pStyle w:val="Heading3"/>
        <w:jc w:val="both"/>
      </w:pPr>
      <w:bookmarkStart w:id="41" w:name="_Toc307828316"/>
      <w:r>
        <w:t>C</w:t>
      </w:r>
      <w:r w:rsidRPr="00795CDE">
        <w:t>ancer</w:t>
      </w:r>
      <w:r w:rsidR="00896104">
        <w:t xml:space="preserve"> Stem Cell</w:t>
      </w:r>
      <w:bookmarkEnd w:id="41"/>
    </w:p>
    <w:p w:rsidR="00795CDE" w:rsidRPr="00795CDE" w:rsidRDefault="00795CDE" w:rsidP="00FB2FF0">
      <w:pPr>
        <w:spacing w:line="480" w:lineRule="auto"/>
        <w:jc w:val="both"/>
      </w:pPr>
      <w:r w:rsidRPr="00795CDE">
        <w:t>More and more recent studies are strengthening the importance and role of stem cells in cancer progression</w:t>
      </w:r>
      <w:r w:rsidR="000843DB">
        <w:t xml:space="preserve"> (Figure 8)</w:t>
      </w:r>
      <w:r w:rsidRPr="00795CDE">
        <w:t xml:space="preserve">. </w:t>
      </w:r>
    </w:p>
    <w:p w:rsidR="00795CDE" w:rsidRPr="00795CDE" w:rsidRDefault="00481921" w:rsidP="00FB2FF0">
      <w:pPr>
        <w:spacing w:line="480" w:lineRule="auto"/>
        <w:jc w:val="both"/>
      </w:pPr>
      <w:r>
        <w:t>Evidences for the</w:t>
      </w:r>
      <w:r w:rsidR="00795CDE" w:rsidRPr="00795CDE">
        <w:t xml:space="preserve"> cancer stem cell hypothesis:</w:t>
      </w:r>
    </w:p>
    <w:p w:rsidR="001C4D93" w:rsidRDefault="00795CDE" w:rsidP="00FB2FF0">
      <w:pPr>
        <w:pStyle w:val="ListParagraph"/>
        <w:numPr>
          <w:ilvl w:val="0"/>
          <w:numId w:val="9"/>
        </w:numPr>
        <w:spacing w:line="480" w:lineRule="auto"/>
        <w:jc w:val="both"/>
        <w:rPr>
          <w:rFonts w:ascii="Times New Roman" w:hAnsi="Times New Roman" w:cs="Times New Roman"/>
          <w:sz w:val="24"/>
          <w:szCs w:val="24"/>
        </w:rPr>
      </w:pPr>
      <w:r w:rsidRPr="001C4D93">
        <w:rPr>
          <w:rFonts w:ascii="Times New Roman" w:hAnsi="Times New Roman" w:cs="Times New Roman"/>
          <w:sz w:val="24"/>
          <w:szCs w:val="24"/>
        </w:rPr>
        <w:t xml:space="preserve">Most of the mutations leading to cancer affect cellular machinery that controls cell division, DNA damage, and signal transduction pathways. Stem cells may be preferential targets of initial oncogenic mutations because in most tissues in which cancer originates they are the only long-lived populations and are therefore exposed to more genotoxic stresses than their shorter-lived, differentiated progeny </w:t>
      </w:r>
      <w:r w:rsidR="001C4D93">
        <w:rPr>
          <w:rFonts w:ascii="Times New Roman" w:hAnsi="Times New Roman" w:cs="Times New Roman"/>
          <w:sz w:val="24"/>
          <w:szCs w:val="24"/>
        </w:rPr>
        <w:t>[148, 156]</w:t>
      </w:r>
      <w:r w:rsidR="00481921">
        <w:rPr>
          <w:rFonts w:ascii="Times New Roman" w:hAnsi="Times New Roman" w:cs="Times New Roman"/>
          <w:sz w:val="24"/>
          <w:szCs w:val="24"/>
        </w:rPr>
        <w:t>.</w:t>
      </w:r>
    </w:p>
    <w:p w:rsidR="00795CDE" w:rsidRPr="001C4D93" w:rsidRDefault="00795CDE" w:rsidP="00FB2FF0">
      <w:pPr>
        <w:pStyle w:val="ListParagraph"/>
        <w:numPr>
          <w:ilvl w:val="0"/>
          <w:numId w:val="9"/>
        </w:numPr>
        <w:spacing w:line="480" w:lineRule="auto"/>
        <w:jc w:val="both"/>
        <w:rPr>
          <w:rFonts w:ascii="Times New Roman" w:hAnsi="Times New Roman" w:cs="Times New Roman"/>
          <w:sz w:val="24"/>
          <w:szCs w:val="24"/>
        </w:rPr>
      </w:pPr>
      <w:r w:rsidRPr="001C4D93">
        <w:rPr>
          <w:rFonts w:ascii="Times New Roman" w:hAnsi="Times New Roman" w:cs="Times New Roman"/>
          <w:sz w:val="24"/>
          <w:szCs w:val="24"/>
        </w:rPr>
        <w:t>Most tumors arise from a single cell, but not all the cells within a tumor are identical. This concept is also known as t</w:t>
      </w:r>
      <w:r w:rsidR="001C4D93">
        <w:rPr>
          <w:rFonts w:ascii="Times New Roman" w:hAnsi="Times New Roman" w:cs="Times New Roman"/>
          <w:sz w:val="24"/>
          <w:szCs w:val="24"/>
        </w:rPr>
        <w:t>umor heterogeneity [161].</w:t>
      </w:r>
    </w:p>
    <w:p w:rsidR="00795CDE" w:rsidRPr="00795CDE" w:rsidRDefault="00795CDE" w:rsidP="00FB2FF0">
      <w:pPr>
        <w:pStyle w:val="ListParagraph"/>
        <w:numPr>
          <w:ilvl w:val="0"/>
          <w:numId w:val="9"/>
        </w:numPr>
        <w:spacing w:line="480" w:lineRule="auto"/>
        <w:jc w:val="both"/>
        <w:rPr>
          <w:rFonts w:ascii="Times New Roman" w:hAnsi="Times New Roman" w:cs="Times New Roman"/>
          <w:sz w:val="24"/>
          <w:szCs w:val="24"/>
        </w:rPr>
      </w:pPr>
      <w:r w:rsidRPr="00795CDE">
        <w:rPr>
          <w:rFonts w:ascii="Times New Roman" w:hAnsi="Times New Roman" w:cs="Times New Roman"/>
          <w:sz w:val="24"/>
          <w:szCs w:val="24"/>
        </w:rPr>
        <w:t>A large number of cancer cells were required to grow a tumor. These observations were seemingly at odds with the traditional stochas</w:t>
      </w:r>
      <w:r w:rsidR="00473E06">
        <w:rPr>
          <w:rFonts w:ascii="Times New Roman" w:hAnsi="Times New Roman" w:cs="Times New Roman"/>
          <w:sz w:val="24"/>
          <w:szCs w:val="24"/>
        </w:rPr>
        <w:t>tic mo</w:t>
      </w:r>
      <w:r w:rsidR="001C4D93">
        <w:rPr>
          <w:rFonts w:ascii="Times New Roman" w:hAnsi="Times New Roman" w:cs="Times New Roman"/>
          <w:sz w:val="24"/>
          <w:szCs w:val="24"/>
        </w:rPr>
        <w:t>del of cancer development [148].</w:t>
      </w:r>
    </w:p>
    <w:p w:rsidR="00795CDE" w:rsidRPr="00795CDE" w:rsidRDefault="00795CDE" w:rsidP="00FB2FF0">
      <w:pPr>
        <w:pStyle w:val="ListParagraph"/>
        <w:numPr>
          <w:ilvl w:val="0"/>
          <w:numId w:val="9"/>
        </w:numPr>
        <w:spacing w:line="480" w:lineRule="auto"/>
        <w:jc w:val="both"/>
        <w:rPr>
          <w:rFonts w:ascii="Times New Roman" w:hAnsi="Times New Roman" w:cs="Times New Roman"/>
          <w:sz w:val="24"/>
          <w:szCs w:val="24"/>
        </w:rPr>
      </w:pPr>
      <w:r w:rsidRPr="00795CDE">
        <w:rPr>
          <w:rFonts w:ascii="Times New Roman" w:hAnsi="Times New Roman" w:cs="Times New Roman"/>
          <w:sz w:val="24"/>
          <w:szCs w:val="24"/>
        </w:rPr>
        <w:t xml:space="preserve">Both recent and traditional therapies suggest that in most cases tumor always re grow, no matter how </w:t>
      </w:r>
      <w:r w:rsidR="00DE1C02">
        <w:rPr>
          <w:rFonts w:ascii="Times New Roman" w:hAnsi="Times New Roman" w:cs="Times New Roman"/>
          <w:sz w:val="24"/>
          <w:szCs w:val="24"/>
        </w:rPr>
        <w:t xml:space="preserve">often </w:t>
      </w:r>
      <w:r w:rsidR="001C4D93">
        <w:rPr>
          <w:rFonts w:ascii="Times New Roman" w:hAnsi="Times New Roman" w:cs="Times New Roman"/>
          <w:sz w:val="24"/>
          <w:szCs w:val="24"/>
        </w:rPr>
        <w:t>the tumor mass is reduced [148].</w:t>
      </w:r>
    </w:p>
    <w:p w:rsidR="00795CDE" w:rsidRPr="00795CDE" w:rsidRDefault="00795CDE" w:rsidP="00FB2FF0">
      <w:pPr>
        <w:numPr>
          <w:ilvl w:val="0"/>
          <w:numId w:val="9"/>
        </w:numPr>
        <w:spacing w:after="200" w:line="480" w:lineRule="auto"/>
        <w:jc w:val="both"/>
      </w:pPr>
      <w:r w:rsidRPr="00795CDE">
        <w:t>Stem cells often persist for long periods of time, instead of dying after short periods of time like many mature cells in highly proliferative tissues. This means that there is a much greater opportunity for mutations to accumulate in individual stem cells than in most mature cell types</w:t>
      </w:r>
      <w:r w:rsidR="001C4D93">
        <w:t xml:space="preserve"> [148</w:t>
      </w:r>
      <w:r w:rsidR="006E074C">
        <w:t>, 161]</w:t>
      </w:r>
    </w:p>
    <w:p w:rsidR="00795CDE" w:rsidRDefault="00795CDE" w:rsidP="00FB2FF0">
      <w:pPr>
        <w:spacing w:line="480" w:lineRule="auto"/>
        <w:jc w:val="both"/>
        <w:rPr>
          <w:b/>
        </w:rPr>
      </w:pPr>
    </w:p>
    <w:p w:rsidR="000843DB" w:rsidRPr="00795CDE" w:rsidRDefault="000843DB" w:rsidP="00FB2FF0">
      <w:pPr>
        <w:spacing w:line="480" w:lineRule="auto"/>
        <w:jc w:val="both"/>
        <w:rPr>
          <w:b/>
        </w:rPr>
      </w:pPr>
    </w:p>
    <w:p w:rsidR="00795CDE" w:rsidRPr="00795CDE" w:rsidRDefault="00896104" w:rsidP="00FB2FF0">
      <w:pPr>
        <w:pStyle w:val="Heading3"/>
        <w:jc w:val="both"/>
      </w:pPr>
      <w:bookmarkStart w:id="42" w:name="_Toc307828317"/>
      <w:r>
        <w:t>Breast C</w:t>
      </w:r>
      <w:r w:rsidR="00795CDE" w:rsidRPr="00795CDE">
        <w:t>ancer and Mammary Stem Cells</w:t>
      </w:r>
      <w:bookmarkEnd w:id="42"/>
    </w:p>
    <w:p w:rsidR="00795CDE" w:rsidRPr="00795CDE" w:rsidRDefault="003B3D7B" w:rsidP="00FB2FF0">
      <w:pPr>
        <w:spacing w:line="480" w:lineRule="auto"/>
        <w:jc w:val="both"/>
      </w:pPr>
      <w:r>
        <w:tab/>
      </w:r>
      <w:r w:rsidR="00795CDE" w:rsidRPr="00795CDE">
        <w:t xml:space="preserve">The mammary gland in humans and other mammals is a dynamic organ that undergoes significant developmental changes during pregnancy, lactation, and involution. </w:t>
      </w:r>
    </w:p>
    <w:p w:rsidR="00795CDE" w:rsidRPr="00795CDE" w:rsidRDefault="00795CDE" w:rsidP="00FB2FF0">
      <w:pPr>
        <w:spacing w:line="480" w:lineRule="auto"/>
        <w:jc w:val="both"/>
      </w:pPr>
      <w:r w:rsidRPr="00795CDE">
        <w:t>The basic components of a mature mammary gland are the alveoli (hollow cavities) lined with milk-secreting cuboidal cells and surrounded by myoepithelial cells. These alveoli join up to form groups known as lobules, and each lobule has a lactiferous duct that drains into openings in the nipple. During pregnancy and lactation lobulo-acinar structure containing milk secretion alveolar cells are extensively formed</w:t>
      </w:r>
      <w:r w:rsidR="003B3D7B">
        <w:t xml:space="preserve"> (Figure 9)</w:t>
      </w:r>
      <w:r w:rsidRPr="00795CDE">
        <w:t xml:space="preserve">. After lactation the organ goes through massive apoptosis and tissue remodeling to go back to </w:t>
      </w:r>
      <w:r w:rsidR="006E074C">
        <w:t>normal form [162, 163]</w:t>
      </w:r>
      <w:r w:rsidRPr="00795CDE">
        <w:t xml:space="preserve">. So the mammary gland is a dynamic tissue and it should have some progenitor cells to sustain the proliferation during pregnancies. </w:t>
      </w:r>
    </w:p>
    <w:p w:rsidR="00795CDE" w:rsidRPr="00795CDE" w:rsidRDefault="003B3D7B" w:rsidP="00FB2FF0">
      <w:pPr>
        <w:spacing w:line="480" w:lineRule="auto"/>
        <w:jc w:val="both"/>
      </w:pPr>
      <w:r>
        <w:tab/>
      </w:r>
      <w:r w:rsidR="00795CDE" w:rsidRPr="00795CDE">
        <w:t xml:space="preserve">Decades ago, Daniel et al </w:t>
      </w:r>
      <w:r w:rsidR="006A56A9">
        <w:t xml:space="preserve">[164] </w:t>
      </w:r>
      <w:r w:rsidR="00795CDE" w:rsidRPr="00795CDE">
        <w:t>showed that complete mammary gland can be generated from random epitheli</w:t>
      </w:r>
      <w:r w:rsidR="006A56A9">
        <w:t>al fragments</w:t>
      </w:r>
      <w:r w:rsidR="00795CDE" w:rsidRPr="00795CDE">
        <w:t>. Recently, Shackleton et</w:t>
      </w:r>
      <w:r w:rsidR="006A56A9">
        <w:t xml:space="preserve"> </w:t>
      </w:r>
      <w:r w:rsidR="00961403" w:rsidRPr="00795CDE">
        <w:t>al</w:t>
      </w:r>
      <w:r w:rsidR="00961403">
        <w:t xml:space="preserve"> </w:t>
      </w:r>
      <w:r w:rsidR="006A56A9">
        <w:t>[165]</w:t>
      </w:r>
      <w:r w:rsidR="00795CDE" w:rsidRPr="00795CDE">
        <w:t xml:space="preserve"> have shown that entire mammary gland can be generated using a single mammary “stem cell”. So it is beyond doubt now that mammary gland is a source of adult stem cells in </w:t>
      </w:r>
      <w:r w:rsidR="006A56A9">
        <w:t>the body</w:t>
      </w:r>
      <w:r w:rsidR="00795CDE" w:rsidRPr="00795CDE">
        <w:t>.</w:t>
      </w:r>
    </w:p>
    <w:p w:rsidR="00795CDE" w:rsidRPr="00795CDE" w:rsidRDefault="00795CDE" w:rsidP="00FB2FF0">
      <w:pPr>
        <w:spacing w:line="480" w:lineRule="auto"/>
        <w:jc w:val="both"/>
      </w:pPr>
      <w:r w:rsidRPr="00795CDE">
        <w:t>The isolation and characterization of mammary stem cells have been hindered because of two reasons, firstly, the scarcity of suitable markers and secondly, lack of suitable systems to maintain the stem cells in undifferen</w:t>
      </w:r>
      <w:r w:rsidR="006E074C">
        <w:t>tiated state [161].</w:t>
      </w:r>
    </w:p>
    <w:p w:rsidR="00795CDE" w:rsidRPr="00795CDE" w:rsidRDefault="00961403" w:rsidP="00FB2FF0">
      <w:pPr>
        <w:spacing w:line="480" w:lineRule="auto"/>
        <w:jc w:val="both"/>
      </w:pPr>
      <w:r>
        <w:tab/>
      </w:r>
      <w:r w:rsidR="00795CDE" w:rsidRPr="00795CDE">
        <w:t>Pioneering work by Al-Hajj et al</w:t>
      </w:r>
      <w:r w:rsidR="006A56A9">
        <w:t xml:space="preserve"> [159]</w:t>
      </w:r>
      <w:r w:rsidR="00795CDE" w:rsidRPr="00795CDE">
        <w:t>, lead to identification of tumorig</w:t>
      </w:r>
      <w:r w:rsidR="002E18D2">
        <w:t>enic mammary stem cell markers. Cells expressi</w:t>
      </w:r>
      <w:r w:rsidR="00795CDE" w:rsidRPr="00795CDE">
        <w:t>n</w:t>
      </w:r>
      <w:r w:rsidR="002E18D2">
        <w:t>g</w:t>
      </w:r>
      <w:r w:rsidR="00795CDE" w:rsidRPr="00795CDE">
        <w:t xml:space="preserve"> CD44</w:t>
      </w:r>
      <w:r w:rsidR="00795CDE" w:rsidRPr="00795CDE">
        <w:rPr>
          <w:vertAlign w:val="superscript"/>
        </w:rPr>
        <w:t xml:space="preserve">+ </w:t>
      </w:r>
      <w:r w:rsidR="00795CDE" w:rsidRPr="00795CDE">
        <w:t>CD24</w:t>
      </w:r>
      <w:r w:rsidR="00795CDE" w:rsidRPr="00795CDE">
        <w:rPr>
          <w:vertAlign w:val="superscript"/>
        </w:rPr>
        <w:t xml:space="preserve">-/low </w:t>
      </w:r>
      <w:r w:rsidR="00795CDE" w:rsidRPr="00795CDE">
        <w:t>Lineage</w:t>
      </w:r>
      <w:r w:rsidR="00795CDE" w:rsidRPr="00795CDE">
        <w:rPr>
          <w:vertAlign w:val="superscript"/>
        </w:rPr>
        <w:t>-</w:t>
      </w:r>
      <w:r w:rsidR="00795CDE" w:rsidRPr="00795CDE">
        <w:t xml:space="preserve"> have </w:t>
      </w:r>
      <w:r w:rsidR="002E18D2">
        <w:t xml:space="preserve">been </w:t>
      </w:r>
      <w:r w:rsidR="00795CDE" w:rsidRPr="00795CDE">
        <w:t>shown to have ability to form complete tumor when injected into mice at low numbe</w:t>
      </w:r>
      <w:r w:rsidR="006A56A9">
        <w:t>rs like 100</w:t>
      </w:r>
      <w:r w:rsidR="00795CDE" w:rsidRPr="00795CDE">
        <w:t>.</w:t>
      </w:r>
      <w:r>
        <w:t xml:space="preserve"> </w:t>
      </w:r>
      <w:r w:rsidR="00795CDE" w:rsidRPr="00795CDE">
        <w:t xml:space="preserve">Major advancement in culturing neural stem cell was </w:t>
      </w:r>
      <w:r w:rsidR="002E18D2">
        <w:t>achieved</w:t>
      </w:r>
      <w:r w:rsidR="00795CDE" w:rsidRPr="00795CDE">
        <w:t xml:space="preserve"> when they were grown as anchorage independent colonies in suspensions under low serum conditions, </w:t>
      </w:r>
      <w:r w:rsidR="002E18D2">
        <w:t xml:space="preserve">creating spheroids </w:t>
      </w:r>
      <w:r w:rsidR="00795CDE" w:rsidRPr="00795CDE">
        <w:t xml:space="preserve">called </w:t>
      </w:r>
      <w:r w:rsidR="00795CDE" w:rsidRPr="00795CDE">
        <w:rPr>
          <w:i/>
        </w:rPr>
        <w:t xml:space="preserve">neurospheres </w:t>
      </w:r>
      <w:r w:rsidR="00E12E05">
        <w:t>[166]</w:t>
      </w:r>
      <w:r w:rsidR="002E18D2">
        <w:t>. A s</w:t>
      </w:r>
      <w:r w:rsidR="00795CDE" w:rsidRPr="00795CDE">
        <w:t xml:space="preserve">imilar approach was used to grow mammary gland stem cells </w:t>
      </w:r>
      <w:r w:rsidR="002E18D2" w:rsidRPr="00795CDE">
        <w:t xml:space="preserve">in suspensions </w:t>
      </w:r>
      <w:r w:rsidR="00795CDE" w:rsidRPr="00795CDE">
        <w:t xml:space="preserve">as well, and these non-adherent spherical colonies were called </w:t>
      </w:r>
      <w:r w:rsidR="00795CDE" w:rsidRPr="00795CDE">
        <w:rPr>
          <w:i/>
        </w:rPr>
        <w:t xml:space="preserve">“Mammospheres” </w:t>
      </w:r>
      <w:r w:rsidR="00E12E05">
        <w:t>[167]</w:t>
      </w:r>
      <w:r w:rsidR="00795CDE" w:rsidRPr="00795CDE">
        <w:t>.</w:t>
      </w:r>
    </w:p>
    <w:p w:rsidR="00795CDE" w:rsidRDefault="00795CDE" w:rsidP="00FB2FF0">
      <w:pPr>
        <w:spacing w:line="480" w:lineRule="auto"/>
        <w:jc w:val="both"/>
        <w:rPr>
          <w:b/>
        </w:rPr>
      </w:pPr>
    </w:p>
    <w:p w:rsidR="00961403" w:rsidRPr="00795CDE" w:rsidRDefault="00961403" w:rsidP="00FB2FF0">
      <w:pPr>
        <w:spacing w:line="480" w:lineRule="auto"/>
        <w:jc w:val="both"/>
        <w:rPr>
          <w:b/>
        </w:rPr>
      </w:pPr>
    </w:p>
    <w:p w:rsidR="00795CDE" w:rsidRPr="00795CDE" w:rsidRDefault="00961403" w:rsidP="00FB2FF0">
      <w:pPr>
        <w:pStyle w:val="Heading2"/>
        <w:jc w:val="both"/>
      </w:pPr>
      <w:bookmarkStart w:id="43" w:name="_Toc307828318"/>
      <w:r>
        <w:t>Identification and I</w:t>
      </w:r>
      <w:r w:rsidR="00795CDE" w:rsidRPr="00795CDE">
        <w:t>solation of Mammary Stem Cells</w:t>
      </w:r>
      <w:bookmarkEnd w:id="43"/>
    </w:p>
    <w:p w:rsidR="00795CDE" w:rsidRDefault="00E31CDC" w:rsidP="00FB2FF0">
      <w:pPr>
        <w:spacing w:line="480" w:lineRule="auto"/>
        <w:jc w:val="both"/>
      </w:pPr>
      <w:r>
        <w:tab/>
      </w:r>
      <w:r w:rsidR="00795CDE" w:rsidRPr="00795CDE">
        <w:t xml:space="preserve">With the </w:t>
      </w:r>
      <w:r w:rsidR="00961403">
        <w:t>recent advancement in stem cell</w:t>
      </w:r>
      <w:r w:rsidR="00795CDE" w:rsidRPr="00795CDE">
        <w:t xml:space="preserve"> research, it is now possible t</w:t>
      </w:r>
      <w:r w:rsidR="00961403">
        <w:t>o identify and isolate</w:t>
      </w:r>
      <w:r w:rsidR="00795CDE" w:rsidRPr="00795CDE">
        <w:t xml:space="preserve"> mammary stem cells at better efficiency than before. There are various markers and characteristics that make them different from the surrounding differentiated cells.</w:t>
      </w:r>
    </w:p>
    <w:p w:rsidR="006150D3" w:rsidRDefault="006150D3" w:rsidP="00FB2FF0">
      <w:pPr>
        <w:pStyle w:val="Heading3"/>
        <w:jc w:val="both"/>
      </w:pPr>
      <w:bookmarkStart w:id="44" w:name="_Toc307828319"/>
      <w:r w:rsidRPr="00795CDE">
        <w:t>Mammospheres</w:t>
      </w:r>
      <w:bookmarkEnd w:id="44"/>
    </w:p>
    <w:p w:rsidR="006150D3" w:rsidRDefault="00E31CDC" w:rsidP="00FB2FF0">
      <w:pPr>
        <w:spacing w:line="480" w:lineRule="auto"/>
        <w:jc w:val="both"/>
      </w:pPr>
      <w:r>
        <w:tab/>
      </w:r>
      <w:r w:rsidR="006150D3" w:rsidRPr="00795CDE">
        <w:t>It is know that normal epithelial cells are anchorage dependent and they undergo anoikis, a special type of apoptosis that occurs when the cells are detached from extra cellular matrix, when grown in substratum-les</w:t>
      </w:r>
      <w:r w:rsidR="00E12E05">
        <w:t>s conditions [168]</w:t>
      </w:r>
      <w:r w:rsidR="006150D3" w:rsidRPr="00795CDE">
        <w:t>. Undifferentiated multi-potent population of cells can be grown in suspensi</w:t>
      </w:r>
      <w:r w:rsidR="00E12E05">
        <w:t>on as mammospheres [167]</w:t>
      </w:r>
      <w:r w:rsidR="006150D3" w:rsidRPr="00795CDE">
        <w:t xml:space="preserve">. </w:t>
      </w:r>
      <w:r w:rsidR="002E18D2">
        <w:t xml:space="preserve">The </w:t>
      </w:r>
      <w:r w:rsidR="002E18D2" w:rsidRPr="002E18D2">
        <w:rPr>
          <w:i/>
        </w:rPr>
        <w:t>mammospheres</w:t>
      </w:r>
      <w:r w:rsidR="006150D3" w:rsidRPr="00795CDE">
        <w:t xml:space="preserve"> are enriched in stem cells or progenitor cells. After </w:t>
      </w:r>
      <w:r w:rsidR="006A56A9">
        <w:t>several</w:t>
      </w:r>
      <w:r w:rsidR="006150D3" w:rsidRPr="00795CDE">
        <w:t xml:space="preserve"> passaging the number of stem cells if highly enriched, after four passages the mammosphere consists mostly of stem cells.</w:t>
      </w:r>
    </w:p>
    <w:p w:rsidR="006150D3" w:rsidRDefault="006150D3" w:rsidP="00FB2FF0">
      <w:pPr>
        <w:pStyle w:val="Heading3"/>
        <w:jc w:val="both"/>
      </w:pPr>
      <w:bookmarkStart w:id="45" w:name="_Toc307828320"/>
      <w:r w:rsidRPr="009C6683">
        <w:t>ALDH Activity</w:t>
      </w:r>
      <w:bookmarkEnd w:id="45"/>
    </w:p>
    <w:p w:rsidR="006150D3" w:rsidRPr="006150D3" w:rsidRDefault="00E31CDC" w:rsidP="00FB2FF0">
      <w:pPr>
        <w:spacing w:line="480" w:lineRule="auto"/>
        <w:jc w:val="both"/>
        <w:rPr>
          <w:rStyle w:val="Heading3Char"/>
          <w:rFonts w:cs="Times New Roman"/>
          <w:b w:val="0"/>
          <w:bCs/>
          <w:szCs w:val="24"/>
        </w:rPr>
      </w:pPr>
      <w:r>
        <w:tab/>
      </w:r>
      <w:r w:rsidR="006150D3" w:rsidRPr="00F624CC">
        <w:t xml:space="preserve">Ginestier </w:t>
      </w:r>
      <w:r w:rsidR="006150D3">
        <w:t xml:space="preserve">et al </w:t>
      </w:r>
      <w:r w:rsidR="0084760D">
        <w:t xml:space="preserve">[169] </w:t>
      </w:r>
      <w:r w:rsidR="006150D3">
        <w:t>showed</w:t>
      </w:r>
      <w:r w:rsidR="006150D3" w:rsidRPr="00F624CC">
        <w:t xml:space="preserve"> that normal and cancer human mammary epithelial cells </w:t>
      </w:r>
      <w:r w:rsidR="00961403">
        <w:t>with</w:t>
      </w:r>
      <w:r w:rsidR="006150D3" w:rsidRPr="00F624CC">
        <w:t xml:space="preserve"> increased aldehyde d</w:t>
      </w:r>
      <w:r w:rsidR="002E18D2">
        <w:t xml:space="preserve">ehydrogenase </w:t>
      </w:r>
      <w:r w:rsidR="009619E8">
        <w:t>activity (ALDH) has</w:t>
      </w:r>
      <w:r w:rsidR="006150D3" w:rsidRPr="00F624CC">
        <w:t xml:space="preserve"> stem/progenitor properties. These cells contain the subpopulation of normal breast epithelium with the broadest lineage differentiation potential and greatest growth capacity in a xenotransplant model. </w:t>
      </w:r>
      <w:r w:rsidR="006150D3" w:rsidRPr="00D165A7">
        <w:t>Aldehyde dehydrogenase is a polymorphic enz</w:t>
      </w:r>
      <w:r w:rsidR="006150D3">
        <w:t>yme</w:t>
      </w:r>
      <w:r w:rsidR="006150D3" w:rsidRPr="00D165A7">
        <w:t xml:space="preserve"> responsible for the oxidation of</w:t>
      </w:r>
      <w:r w:rsidR="006150D3">
        <w:t xml:space="preserve"> aldehydes to carboxylic acids. </w:t>
      </w:r>
      <w:r w:rsidR="006150D3" w:rsidRPr="00F624CC">
        <w:t>These findings offer an important new tool for the study of normal and malignant breast stem cells and facilitate the clinical application of stem cell concepts</w:t>
      </w:r>
      <w:r w:rsidR="006150D3">
        <w:t xml:space="preserve"> </w:t>
      </w:r>
      <w:r w:rsidR="00E12E05">
        <w:t>[169]</w:t>
      </w:r>
    </w:p>
    <w:p w:rsidR="00896104" w:rsidRDefault="006150D3" w:rsidP="00FB2FF0">
      <w:pPr>
        <w:pStyle w:val="Heading3"/>
        <w:jc w:val="both"/>
      </w:pPr>
      <w:bookmarkStart w:id="46" w:name="_Toc307828321"/>
      <w:r w:rsidRPr="00246073">
        <w:t>Immuno</w:t>
      </w:r>
      <w:r w:rsidR="00795CDE" w:rsidRPr="00246073">
        <w:t>staining</w:t>
      </w:r>
      <w:bookmarkEnd w:id="46"/>
    </w:p>
    <w:p w:rsidR="00795CDE" w:rsidRDefault="00E31CDC" w:rsidP="00FB2FF0">
      <w:pPr>
        <w:spacing w:line="480" w:lineRule="auto"/>
        <w:jc w:val="both"/>
      </w:pPr>
      <w:r>
        <w:tab/>
      </w:r>
      <w:r w:rsidR="00896104">
        <w:t>L</w:t>
      </w:r>
      <w:r w:rsidR="00795CDE" w:rsidRPr="00795CDE">
        <w:t xml:space="preserve">ike the other type of adult stem cells, mammary stem cells also have been identified using cell surface markers. Mammary SCA-1 (Stem Cell Antigen-1) has been used to identify </w:t>
      </w:r>
      <w:r w:rsidR="00E12E05">
        <w:t>the stem cells [170]</w:t>
      </w:r>
      <w:r w:rsidR="00795CDE" w:rsidRPr="00795CDE">
        <w:t>. The immune-sta</w:t>
      </w:r>
      <w:r w:rsidR="0084760D">
        <w:t>ining and cell sorting using</w:t>
      </w:r>
      <w:r w:rsidR="00795CDE" w:rsidRPr="00795CDE">
        <w:t xml:space="preserve"> surface markers is a very widely used technique to enrich the stem cell population.</w:t>
      </w:r>
      <w:r w:rsidR="00353AFD">
        <w:t xml:space="preserve"> </w:t>
      </w:r>
      <w:r w:rsidR="00795CDE" w:rsidRPr="00795CDE">
        <w:t>Breast cancer stem cells have also been identified with cell surface marker</w:t>
      </w:r>
      <w:r w:rsidR="00961403">
        <w:t>s,</w:t>
      </w:r>
      <w:r w:rsidR="00795CDE" w:rsidRPr="00795CDE">
        <w:t xml:space="preserve"> CD44</w:t>
      </w:r>
      <w:r w:rsidR="00795CDE" w:rsidRPr="00896104">
        <w:rPr>
          <w:vertAlign w:val="superscript"/>
        </w:rPr>
        <w:t xml:space="preserve">+ </w:t>
      </w:r>
      <w:r w:rsidR="00795CDE" w:rsidRPr="00795CDE">
        <w:t>CD24</w:t>
      </w:r>
      <w:r w:rsidR="00795CDE" w:rsidRPr="00896104">
        <w:rPr>
          <w:vertAlign w:val="superscript"/>
        </w:rPr>
        <w:t xml:space="preserve">-/low </w:t>
      </w:r>
      <w:r w:rsidR="00795CDE" w:rsidRPr="00795CDE">
        <w:t>Lineage</w:t>
      </w:r>
      <w:r w:rsidR="00795CDE" w:rsidRPr="00896104">
        <w:rPr>
          <w:vertAlign w:val="superscript"/>
        </w:rPr>
        <w:t>-</w:t>
      </w:r>
      <w:r w:rsidR="00795CDE" w:rsidRPr="00795CDE">
        <w:t xml:space="preserve"> </w:t>
      </w:r>
      <w:r w:rsidR="00961403">
        <w:t xml:space="preserve">which are </w:t>
      </w:r>
      <w:r w:rsidR="00795CDE" w:rsidRPr="00795CDE">
        <w:t xml:space="preserve">seen to </w:t>
      </w:r>
      <w:r w:rsidR="00961403">
        <w:t xml:space="preserve">be </w:t>
      </w:r>
      <w:r w:rsidR="00795CDE" w:rsidRPr="00795CDE">
        <w:t>over express</w:t>
      </w:r>
      <w:r w:rsidR="00961403">
        <w:t>ed</w:t>
      </w:r>
      <w:r w:rsidR="00795CDE" w:rsidRPr="00795CDE">
        <w:t xml:space="preserve"> in breast </w:t>
      </w:r>
      <w:r w:rsidR="00E12E05">
        <w:t>tumor cells [159]</w:t>
      </w:r>
      <w:r w:rsidR="00795CDE" w:rsidRPr="00795CDE">
        <w:t xml:space="preserve">. </w:t>
      </w:r>
    </w:p>
    <w:p w:rsidR="00E74F93" w:rsidRDefault="00795CDE" w:rsidP="00FB2FF0">
      <w:pPr>
        <w:pStyle w:val="Heading3"/>
        <w:jc w:val="both"/>
      </w:pPr>
      <w:bookmarkStart w:id="47" w:name="_Toc307828322"/>
      <w:r w:rsidRPr="00246073">
        <w:t>Extensive self-renewal and multi lineage differentiation</w:t>
      </w:r>
      <w:bookmarkEnd w:id="47"/>
    </w:p>
    <w:p w:rsidR="00E74F93" w:rsidRDefault="00353AFD" w:rsidP="00FB2FF0">
      <w:pPr>
        <w:spacing w:after="200" w:line="480" w:lineRule="auto"/>
        <w:jc w:val="both"/>
      </w:pPr>
      <w:r>
        <w:tab/>
      </w:r>
      <w:r w:rsidR="00795CDE" w:rsidRPr="00795CDE">
        <w:t>Stem cells can generate the entire repertoire of cell types found in a tissue. The stem cells derived from the mammosp</w:t>
      </w:r>
      <w:r w:rsidR="0084760D">
        <w:t>heres have the capacity to self-</w:t>
      </w:r>
      <w:r w:rsidR="00795CDE" w:rsidRPr="00795CDE">
        <w:t>renew for ex</w:t>
      </w:r>
      <w:r w:rsidR="0084760D">
        <w:t>tended number of times</w:t>
      </w:r>
      <w:r w:rsidR="00795CDE" w:rsidRPr="00795CDE">
        <w:t xml:space="preserve">. </w:t>
      </w:r>
      <w:r w:rsidR="002E18D2">
        <w:t>Also the stem cells can</w:t>
      </w:r>
      <w:r w:rsidR="00795CDE" w:rsidRPr="00795CDE">
        <w:t xml:space="preserve"> differentiate into various types of </w:t>
      </w:r>
      <w:r w:rsidR="002E18D2" w:rsidRPr="00795CDE">
        <w:t>cells;</w:t>
      </w:r>
      <w:r w:rsidR="00795CDE" w:rsidRPr="00795CDE">
        <w:t xml:space="preserve"> </w:t>
      </w:r>
      <w:r w:rsidR="002E18D2">
        <w:t xml:space="preserve">when they are </w:t>
      </w:r>
      <w:r w:rsidR="00795CDE" w:rsidRPr="00795CDE">
        <w:t xml:space="preserve">grown on collagen substratum under differentiating conditions, like in 2D culture systems, matrigel or in presence of prolactin. Under these conditions the stem cells differentiate in to alveolar, acinar or ductal structures </w:t>
      </w:r>
      <w:r w:rsidR="00E12E05">
        <w:t>[161].</w:t>
      </w:r>
    </w:p>
    <w:p w:rsidR="00E74F93" w:rsidRPr="00E74F93" w:rsidRDefault="00795CDE" w:rsidP="00FB2FF0">
      <w:pPr>
        <w:pStyle w:val="Heading3"/>
        <w:jc w:val="both"/>
      </w:pPr>
      <w:bookmarkStart w:id="48" w:name="_Toc307828323"/>
      <w:r w:rsidRPr="00246073">
        <w:t>Dye exclusion ability</w:t>
      </w:r>
      <w:bookmarkEnd w:id="48"/>
    </w:p>
    <w:p w:rsidR="00795CDE" w:rsidRPr="00795CDE" w:rsidRDefault="00353AFD" w:rsidP="00FB2FF0">
      <w:pPr>
        <w:spacing w:line="480" w:lineRule="auto"/>
        <w:jc w:val="both"/>
      </w:pPr>
      <w:r>
        <w:tab/>
      </w:r>
      <w:r w:rsidR="00795CDE" w:rsidRPr="00795CDE">
        <w:t>Stem cells, including neural, hematopoietic and mammary, have a characteristic property to exclude dyes such as rhodamine and Hoechst</w:t>
      </w:r>
      <w:r w:rsidR="006E2A63">
        <w:t xml:space="preserve"> </w:t>
      </w:r>
      <w:r w:rsidR="00E12E05">
        <w:t>[171]</w:t>
      </w:r>
      <w:r w:rsidR="00795CDE" w:rsidRPr="00795CDE">
        <w:t xml:space="preserve"> as a result of increased expression of membrane transporter proteins, such as P-glycoproteins or BCRP (breast cancer resistance proteins). This unique dye exclusion property is because of ATP-binding cassette family of transporter proteins, which pump outs the dye. This population of cells which has dye exclusion property is called “Side population” and it is generally enriched in stem cell surface markers.</w:t>
      </w:r>
      <w:r w:rsidR="00CE68AE">
        <w:t xml:space="preserve"> </w:t>
      </w:r>
    </w:p>
    <w:p w:rsidR="00E74F93" w:rsidRDefault="00795CDE" w:rsidP="00FB2FF0">
      <w:pPr>
        <w:pStyle w:val="Heading3"/>
        <w:jc w:val="both"/>
      </w:pPr>
      <w:bookmarkStart w:id="49" w:name="_Toc307828324"/>
      <w:r w:rsidRPr="00795CDE">
        <w:t>Label retention ability</w:t>
      </w:r>
      <w:bookmarkEnd w:id="49"/>
    </w:p>
    <w:p w:rsidR="0034708D" w:rsidRDefault="00353AFD" w:rsidP="00FB2FF0">
      <w:pPr>
        <w:spacing w:after="200" w:line="480" w:lineRule="auto"/>
        <w:jc w:val="both"/>
      </w:pPr>
      <w:r>
        <w:tab/>
      </w:r>
      <w:r w:rsidR="00795CDE" w:rsidRPr="00795CDE">
        <w:t>Severa</w:t>
      </w:r>
      <w:r w:rsidR="0084760D">
        <w:t>l studies have shown that a sub-</w:t>
      </w:r>
      <w:r w:rsidR="00795CDE" w:rsidRPr="00795CDE">
        <w:t>set of cells have the capacity to retain the label like BrdU or H</w:t>
      </w:r>
      <w:r w:rsidR="00795CDE" w:rsidRPr="00795CDE">
        <w:rPr>
          <w:vertAlign w:val="superscript"/>
        </w:rPr>
        <w:t>3</w:t>
      </w:r>
      <w:r w:rsidR="009C6683">
        <w:t>-</w:t>
      </w:r>
      <w:r w:rsidR="00795CDE" w:rsidRPr="00795CDE">
        <w:t>tymidine,</w:t>
      </w:r>
      <w:r w:rsidR="002E18D2">
        <w:t xml:space="preserve"> these are designated as</w:t>
      </w:r>
      <w:r w:rsidR="00795CDE" w:rsidRPr="00795CDE">
        <w:t xml:space="preserve"> label retain</w:t>
      </w:r>
      <w:r w:rsidR="002E18D2">
        <w:t>ing cells (LCR)</w:t>
      </w:r>
      <w:r w:rsidR="0084760D">
        <w:t>. Various studies</w:t>
      </w:r>
      <w:r w:rsidR="00795CDE" w:rsidRPr="00795CDE">
        <w:t xml:space="preserve"> have shown that very few of these</w:t>
      </w:r>
      <w:r w:rsidR="002E18D2">
        <w:t xml:space="preserve"> LCR</w:t>
      </w:r>
      <w:r w:rsidR="00795CDE" w:rsidRPr="00795CDE">
        <w:t xml:space="preserve"> cell</w:t>
      </w:r>
      <w:r w:rsidR="0084760D">
        <w:t>s</w:t>
      </w:r>
      <w:r w:rsidR="00795CDE" w:rsidRPr="00795CDE">
        <w:t xml:space="preserve"> express differentiation markers and suggest that they are</w:t>
      </w:r>
      <w:r w:rsidR="002E18D2">
        <w:t xml:space="preserve"> in</w:t>
      </w:r>
      <w:r w:rsidR="00795CDE" w:rsidRPr="00795CDE">
        <w:t xml:space="preserve"> less differentiate</w:t>
      </w:r>
      <w:r w:rsidR="0084760D">
        <w:t>d</w:t>
      </w:r>
      <w:r w:rsidR="002E18D2">
        <w:t xml:space="preserve"> state and </w:t>
      </w:r>
      <w:r w:rsidR="00795CDE" w:rsidRPr="00795CDE">
        <w:t>may be pro</w:t>
      </w:r>
      <w:r w:rsidR="0084760D">
        <w:t>genitor cells</w:t>
      </w:r>
      <w:r w:rsidR="00E12E05">
        <w:t xml:space="preserve"> [170]</w:t>
      </w:r>
      <w:r w:rsidR="00795CDE" w:rsidRPr="00795CDE">
        <w:t>. BrdU is incorporated in the DNA and gets diluted as the cells divides and is lost after certain number of divisions, long term maintenance of th</w:t>
      </w:r>
      <w:r w:rsidR="002E18D2">
        <w:t>e label shows that the cells have a</w:t>
      </w:r>
      <w:r w:rsidR="00795CDE" w:rsidRPr="00795CDE">
        <w:t xml:space="preserve"> low proliferation rate that helps them </w:t>
      </w:r>
      <w:r w:rsidR="0084760D">
        <w:t>to survive for much longer time</w:t>
      </w:r>
      <w:r w:rsidR="00795CDE" w:rsidRPr="00795CDE">
        <w:t xml:space="preserve"> than normal cells.</w:t>
      </w:r>
    </w:p>
    <w:p w:rsidR="00961403" w:rsidRDefault="00961403" w:rsidP="00FB2FF0">
      <w:pPr>
        <w:spacing w:after="200" w:line="480" w:lineRule="auto"/>
        <w:jc w:val="both"/>
      </w:pPr>
    </w:p>
    <w:p w:rsidR="00961403" w:rsidRDefault="00B02BB2" w:rsidP="00B02BB2">
      <w:pPr>
        <w:spacing w:after="200" w:line="276" w:lineRule="auto"/>
      </w:pPr>
      <w:r>
        <w:br w:type="page"/>
      </w:r>
    </w:p>
    <w:p w:rsidR="0034708D" w:rsidRDefault="0034708D" w:rsidP="00FB2FF0">
      <w:pPr>
        <w:pStyle w:val="Heading2"/>
        <w:jc w:val="both"/>
      </w:pPr>
      <w:bookmarkStart w:id="50" w:name="_Toc307828325"/>
      <w:r w:rsidRPr="0034708D">
        <w:t>Epithelial to Mesenchymal Transition</w:t>
      </w:r>
      <w:bookmarkEnd w:id="50"/>
    </w:p>
    <w:p w:rsidR="00812058" w:rsidRDefault="00353AFD" w:rsidP="00FB2FF0">
      <w:pPr>
        <w:spacing w:line="480" w:lineRule="auto"/>
        <w:jc w:val="both"/>
      </w:pPr>
      <w:r>
        <w:tab/>
      </w:r>
      <w:r w:rsidR="00B65EE3">
        <w:t xml:space="preserve">The epithelial-mesenchymal transition (EMT) is an orchestrated series of events in which cell-cell and cell-extracellular matrix (ECM) interactions are altered to release epithelial cells from the surrounding tissue, the cytoskeleton is reorganized to confer the ability to move through a three-dimensional ECM, and a new transcriptional program is induced to maintain the mesenchymal phenotype </w:t>
      </w:r>
      <w:r w:rsidR="00E12E05">
        <w:t xml:space="preserve">[172]. </w:t>
      </w:r>
      <w:r w:rsidR="005C39AD" w:rsidRPr="005C39AD">
        <w:t xml:space="preserve">For example, during early embryonic development, the mesoderm generated by EMTs develops into multiple tissue types, and later in development, mesodermal cells generate epithelial organs, such as the kidney and ovary, via </w:t>
      </w:r>
      <w:r w:rsidR="005C39AD">
        <w:t>Mesenchymal to Epithelial transition (MET)</w:t>
      </w:r>
      <w:r w:rsidR="006A72D2">
        <w:t xml:space="preserve"> [173, 174]</w:t>
      </w:r>
      <w:r w:rsidR="005C39AD" w:rsidRPr="005C39AD">
        <w:t>.</w:t>
      </w:r>
      <w:r w:rsidR="005C39AD">
        <w:t xml:space="preserve"> </w:t>
      </w:r>
      <w:r w:rsidR="005C39AD" w:rsidRPr="005C39AD">
        <w:t>Turning an epithelial cell into a mesenchymal cell requires alterations in morphology, cellular architecture, adhesion, and migration capacity.</w:t>
      </w:r>
      <w:r w:rsidR="005C39AD">
        <w:t xml:space="preserve"> Through EMT, the </w:t>
      </w:r>
      <w:r w:rsidR="005C39AD" w:rsidRPr="005C39AD">
        <w:t>polarized epithelial cell, which normally interacts with basement mem</w:t>
      </w:r>
      <w:r w:rsidR="005C39AD">
        <w:t>brane via its basal surface</w:t>
      </w:r>
      <w:r w:rsidR="0084760D">
        <w:t>,</w:t>
      </w:r>
      <w:r w:rsidR="005C39AD">
        <w:t xml:space="preserve"> </w:t>
      </w:r>
      <w:r w:rsidR="005C39AD" w:rsidRPr="005C39AD">
        <w:t>undergo</w:t>
      </w:r>
      <w:r w:rsidR="0084760D">
        <w:t>es</w:t>
      </w:r>
      <w:r w:rsidR="005C39AD" w:rsidRPr="005C39AD">
        <w:t xml:space="preserve"> multiple biochemical changes that enable it to assume a mesenchymal cell phenotype, which includes enhanced migratory capacity, invasiveness, elevated resistance to apoptosis, and greatly increased production of ECM components</w:t>
      </w:r>
      <w:r w:rsidR="00CA5D10">
        <w:t xml:space="preserve"> [175] </w:t>
      </w:r>
      <w:r w:rsidR="005C39AD">
        <w:t>Molecular markers associated with</w:t>
      </w:r>
      <w:r w:rsidR="00CE68AE">
        <w:t xml:space="preserve"> </w:t>
      </w:r>
      <w:r w:rsidR="005C39AD" w:rsidRPr="005C39AD">
        <w:t>EMT include increased expression of N-cadherin and vimentin, nuclear localization of β-catenin, and increased production of the transcription factors such as Snail1 (Snail), Snail2 (Slug), Twist, EF1/ZEB1, SIP1/ZEB2, and/or E47 that inhibit E-cadherin production. Phenotypic markers for an EMT include an increased capacity for migration and three-dimensional invasion, as well as resistance to anoikis/apoptosi</w:t>
      </w:r>
      <w:r w:rsidR="005C39AD">
        <w:t xml:space="preserve">s </w:t>
      </w:r>
      <w:r w:rsidR="003349A2">
        <w:t>[176]</w:t>
      </w:r>
      <w:r w:rsidR="004C0841">
        <w:t xml:space="preserve"> (Figure10</w:t>
      </w:r>
      <w:r>
        <w:t>)</w:t>
      </w:r>
      <w:r w:rsidR="005C39AD" w:rsidRPr="005C39AD">
        <w:t xml:space="preserve">. A summary of common EMT markers is listed in </w:t>
      </w:r>
      <w:r w:rsidR="005C39AD" w:rsidRPr="00263726">
        <w:t>Table I</w:t>
      </w:r>
      <w:r w:rsidR="00263726">
        <w:t xml:space="preserve"> </w:t>
      </w:r>
      <w:r w:rsidR="003349A2">
        <w:t>[176]</w:t>
      </w:r>
      <w:r w:rsidR="00263726">
        <w:t>.</w:t>
      </w:r>
    </w:p>
    <w:p w:rsidR="00812058" w:rsidRDefault="00812058" w:rsidP="00FB2FF0">
      <w:pPr>
        <w:spacing w:line="480" w:lineRule="auto"/>
        <w:jc w:val="both"/>
      </w:pPr>
      <w:r>
        <w:tab/>
      </w:r>
      <w:r w:rsidRPr="00812058">
        <w:t xml:space="preserve">Induction of EMT </w:t>
      </w:r>
      <w:r>
        <w:t xml:space="preserve">has </w:t>
      </w:r>
      <w:r w:rsidR="002E18D2">
        <w:t xml:space="preserve">been </w:t>
      </w:r>
      <w:r>
        <w:t>shown</w:t>
      </w:r>
      <w:r w:rsidRPr="00812058">
        <w:t xml:space="preserve"> to be highly tissue- and c</w:t>
      </w:r>
      <w:r w:rsidR="003349A2">
        <w:t>ell type-specific [177]</w:t>
      </w:r>
      <w:r w:rsidRPr="00812058">
        <w:t xml:space="preserve">, because factors that induce EMT under some </w:t>
      </w:r>
      <w:r>
        <w:t>conditions and locations</w:t>
      </w:r>
      <w:r w:rsidRPr="00812058">
        <w:t xml:space="preserve"> can have quite different effect</w:t>
      </w:r>
      <w:r w:rsidR="003349A2">
        <w:t>s in others [178]</w:t>
      </w:r>
      <w:r w:rsidRPr="00812058">
        <w:t>. Some of the cytoplasmic signal transduction pathways are fairly well defined - for example, the activation and nuclear translocation of SMAD proteins following association of TGF</w:t>
      </w:r>
      <w:r>
        <w:t>-</w:t>
      </w:r>
      <w:r w:rsidRPr="00812058">
        <w:t>β with its cell surface re</w:t>
      </w:r>
      <w:r w:rsidR="003349A2">
        <w:t>ceptors [179]</w:t>
      </w:r>
      <w:r w:rsidRPr="00812058">
        <w:t>. In other cases, activation of EMT involves more pleiotropic signals, as in the case of reactive oxygen species (ROS) produced in response to exposure to matrix meta</w:t>
      </w:r>
      <w:r w:rsidR="003349A2">
        <w:t>lloproteinases (MMPs) [172]</w:t>
      </w:r>
      <w:r w:rsidRPr="00812058">
        <w:t xml:space="preserve">. </w:t>
      </w:r>
      <w:r w:rsidR="001F4CA1" w:rsidRPr="001F4CA1">
        <w:t xml:space="preserve">Several </w:t>
      </w:r>
      <w:r w:rsidR="001F4CA1">
        <w:t xml:space="preserve">other oncogenic pathways like, </w:t>
      </w:r>
      <w:r w:rsidR="001F4CA1" w:rsidRPr="001F4CA1">
        <w:t>peptide growth factors, Src, Ras, Ets, integ</w:t>
      </w:r>
      <w:r w:rsidR="001F4CA1">
        <w:t>rin, Wnt/beta-catenin and Notch</w:t>
      </w:r>
      <w:r w:rsidR="001F4CA1" w:rsidRPr="001F4CA1">
        <w:t xml:space="preserve"> may induce EMT</w:t>
      </w:r>
      <w:r w:rsidR="00FC2B71">
        <w:t xml:space="preserve"> </w:t>
      </w:r>
      <w:r w:rsidR="003349A2">
        <w:t>[180]</w:t>
      </w:r>
      <w:r w:rsidR="001F4CA1" w:rsidRPr="001F4CA1">
        <w:t>. In particular, Ras-MAPK has been shown to activate two related transcription factors known as Snail and Slug. Both of these proteins are transcriptional repressors of E-cadherin and their expression induces EMT</w:t>
      </w:r>
      <w:r w:rsidR="005557B8">
        <w:t xml:space="preserve"> </w:t>
      </w:r>
      <w:r w:rsidR="003349A2">
        <w:t>[181]</w:t>
      </w:r>
      <w:r w:rsidR="001F4CA1" w:rsidRPr="001F4CA1">
        <w:t xml:space="preserve">. Recently, </w:t>
      </w:r>
      <w:r w:rsidR="005557B8">
        <w:t xml:space="preserve">some studies have shown </w:t>
      </w:r>
      <w:r w:rsidR="001F4CA1" w:rsidRPr="001F4CA1">
        <w:t>activation of the phosphatidylinositol 3' kinase (PI3K)/AKT axis is emerging as a central feature of EMT</w:t>
      </w:r>
      <w:r w:rsidR="005557B8">
        <w:t xml:space="preserve"> </w:t>
      </w:r>
      <w:r w:rsidR="003349A2">
        <w:t>[182]</w:t>
      </w:r>
      <w:r w:rsidR="004C0841">
        <w:t xml:space="preserve"> (Figure 11</w:t>
      </w:r>
      <w:r w:rsidR="00353AFD">
        <w:t>)</w:t>
      </w:r>
      <w:r w:rsidR="001F4CA1" w:rsidRPr="001F4CA1">
        <w:t>.</w:t>
      </w:r>
    </w:p>
    <w:p w:rsidR="003D6060" w:rsidRDefault="003D6060" w:rsidP="00FB2FF0">
      <w:pPr>
        <w:spacing w:line="480" w:lineRule="auto"/>
        <w:jc w:val="both"/>
      </w:pPr>
    </w:p>
    <w:p w:rsidR="00961403" w:rsidRDefault="00961403" w:rsidP="00FB2FF0">
      <w:pPr>
        <w:spacing w:line="480" w:lineRule="auto"/>
        <w:jc w:val="both"/>
      </w:pPr>
    </w:p>
    <w:p w:rsidR="005C39AD" w:rsidRDefault="00CB6009" w:rsidP="00FB2FF0">
      <w:pPr>
        <w:pStyle w:val="Heading3"/>
        <w:jc w:val="both"/>
      </w:pPr>
      <w:bookmarkStart w:id="51" w:name="_Toc307828326"/>
      <w:r>
        <w:t>EMT and Cancer Stem Cell</w:t>
      </w:r>
      <w:bookmarkEnd w:id="51"/>
    </w:p>
    <w:p w:rsidR="00CB6009" w:rsidRDefault="00961403" w:rsidP="00FB2FF0">
      <w:pPr>
        <w:spacing w:line="480" w:lineRule="auto"/>
        <w:jc w:val="both"/>
      </w:pPr>
      <w:r>
        <w:tab/>
      </w:r>
      <w:r w:rsidR="000E3847" w:rsidRPr="000E3847">
        <w:t>During cancer progression, some cells within th</w:t>
      </w:r>
      <w:r w:rsidR="000E3847">
        <w:t>e primary tumor may reactivate the</w:t>
      </w:r>
      <w:r w:rsidR="000E3847" w:rsidRPr="000E3847">
        <w:t xml:space="preserve"> latent embryonic program </w:t>
      </w:r>
      <w:r w:rsidR="000E3847">
        <w:t>of EMT</w:t>
      </w:r>
      <w:r w:rsidR="000E3847" w:rsidRPr="000E3847">
        <w:t>. Through EMT, transformed epithelial cells can acquire the mesenchymal traits that seem to facilita</w:t>
      </w:r>
      <w:r w:rsidR="00E50F05">
        <w:t>te metastasis but</w:t>
      </w:r>
      <w:r w:rsidR="000E3847" w:rsidRPr="000E3847">
        <w:t>, there is accumulating evidence that EMT and mesenchymal-related gene expression are associated with aggressive breast cancer subtypes and poor clinical outcome in breast cancer patients.</w:t>
      </w:r>
      <w:r w:rsidR="00E50F05">
        <w:t xml:space="preserve"> </w:t>
      </w:r>
      <w:r w:rsidR="00CB6009">
        <w:t>EMT</w:t>
      </w:r>
      <w:r w:rsidR="000E3847">
        <w:t xml:space="preserve"> </w:t>
      </w:r>
      <w:r>
        <w:t>along with play</w:t>
      </w:r>
      <w:r w:rsidR="00CB6009">
        <w:t xml:space="preserve"> a key role in</w:t>
      </w:r>
      <w:r w:rsidR="00CB6009" w:rsidRPr="00EC6D24">
        <w:t xml:space="preserve"> </w:t>
      </w:r>
      <w:r w:rsidR="002E18D2">
        <w:t xml:space="preserve">normal embryo developmental </w:t>
      </w:r>
      <w:r w:rsidR="00E004BD">
        <w:t>processes</w:t>
      </w:r>
      <w:r w:rsidR="002E18D2">
        <w:t xml:space="preserve"> has also been shown to play role</w:t>
      </w:r>
      <w:r w:rsidR="00CB6009" w:rsidRPr="00EC6D24">
        <w:t xml:space="preserve"> during</w:t>
      </w:r>
      <w:r w:rsidR="00CB6009">
        <w:t xml:space="preserve"> can</w:t>
      </w:r>
      <w:r w:rsidR="002E18D2">
        <w:t>cer invasion and metastasis [174]. Also,</w:t>
      </w:r>
      <w:r w:rsidR="00CB6009">
        <w:t xml:space="preserve"> </w:t>
      </w:r>
      <w:r w:rsidR="00E50F05">
        <w:t xml:space="preserve">recently </w:t>
      </w:r>
      <w:r>
        <w:t>EMT</w:t>
      </w:r>
      <w:r w:rsidR="00CB6009">
        <w:t xml:space="preserve"> has shown to </w:t>
      </w:r>
      <w:r w:rsidR="00CB6009" w:rsidRPr="00EC6D24">
        <w:t xml:space="preserve">generate cells with </w:t>
      </w:r>
      <w:r w:rsidR="00CB6009">
        <w:t>stem cells properties [</w:t>
      </w:r>
      <w:r w:rsidR="006830E5">
        <w:t>174</w:t>
      </w:r>
      <w:r w:rsidR="00CB6009">
        <w:t>].</w:t>
      </w:r>
      <w:r w:rsidR="00CE68AE">
        <w:t xml:space="preserve"> </w:t>
      </w:r>
      <w:r w:rsidR="00E50F05">
        <w:t>D</w:t>
      </w:r>
      <w:r w:rsidR="00E50F05" w:rsidRPr="00E50F05">
        <w:t xml:space="preserve">evelopmental hierarchy has been demonstrated in </w:t>
      </w:r>
      <w:r w:rsidR="00E50F05">
        <w:t>breast tissue where,</w:t>
      </w:r>
      <w:r w:rsidR="00E50F05" w:rsidRPr="00E50F05">
        <w:t xml:space="preserve"> stem cells give rise to both the outer myoepithelial layer and the inner layer of luminal epithelial cells, which define the bilayered architecture of </w:t>
      </w:r>
      <w:r w:rsidR="00A947F5">
        <w:t>the branching mammary gland [183-185]</w:t>
      </w:r>
      <w:r w:rsidR="00E50F05" w:rsidRPr="00E50F05">
        <w:t>. Normal human mammary tissue contains a subpopulation of EpCam</w:t>
      </w:r>
      <w:r w:rsidR="00E50F05" w:rsidRPr="00E50F05">
        <w:rPr>
          <w:vertAlign w:val="superscript"/>
        </w:rPr>
        <w:t>high</w:t>
      </w:r>
      <w:r w:rsidR="00E50F05" w:rsidRPr="00E50F05">
        <w:t>/CD49f</w:t>
      </w:r>
      <w:r w:rsidR="00E50F05" w:rsidRPr="00E50F05">
        <w:rPr>
          <w:vertAlign w:val="superscript"/>
        </w:rPr>
        <w:t>high</w:t>
      </w:r>
      <w:r w:rsidR="00E50F05" w:rsidRPr="00E50F05">
        <w:t xml:space="preserve"> stem cells that give rise to mammospheres and to bilayered, branching structures in 3D culture </w:t>
      </w:r>
      <w:r w:rsidR="00A947F5">
        <w:t>[172, 185]</w:t>
      </w:r>
      <w:r w:rsidR="00E50F05" w:rsidRPr="00E50F05">
        <w:t xml:space="preserve">. </w:t>
      </w:r>
      <w:r w:rsidR="00E50F05">
        <w:t xml:space="preserve">Recently, Mani et al </w:t>
      </w:r>
      <w:r w:rsidR="00E50F05" w:rsidRPr="00E50F05">
        <w:t>report</w:t>
      </w:r>
      <w:r w:rsidR="00E50F05">
        <w:t>ed</w:t>
      </w:r>
      <w:r w:rsidR="00E50F05" w:rsidRPr="00E50F05">
        <w:t xml:space="preserve"> that the induction of an EMT in immortalized human mammary epithelial cells (HMLEs) results in the acquisition of mesenchymal traits and in the expression of stem-ce</w:t>
      </w:r>
      <w:r w:rsidR="00E50F05">
        <w:t>ll markers</w:t>
      </w:r>
      <w:r w:rsidR="00A947F5">
        <w:t xml:space="preserve"> [174]</w:t>
      </w:r>
      <w:r w:rsidR="00E50F05">
        <w:t>. Furthermore, they showed</w:t>
      </w:r>
      <w:r w:rsidR="00E50F05" w:rsidRPr="00E50F05">
        <w:t xml:space="preserve"> that </w:t>
      </w:r>
      <w:r w:rsidR="00E50F05">
        <w:t>these</w:t>
      </w:r>
      <w:r w:rsidR="00E50F05" w:rsidRPr="00E50F05">
        <w:t xml:space="preserve"> cells have an increased ability to form mammospheres, a property associated with mammary epithelial stem cells. </w:t>
      </w:r>
      <w:r w:rsidR="00E50F05">
        <w:t>Also,</w:t>
      </w:r>
      <w:r w:rsidR="00E50F05" w:rsidRPr="00E50F05">
        <w:t xml:space="preserve"> stem cell-like cells isolated from HMLE cultures form mammospheres and express markers similar to those of HMLEs that have undergone an EMT. </w:t>
      </w:r>
      <w:r w:rsidR="00E50F05">
        <w:t>Further they showed that</w:t>
      </w:r>
      <w:r w:rsidR="00E50F05" w:rsidRPr="00E50F05">
        <w:t xml:space="preserve"> stem-like cells isolated either from mouse or human mammary glands or mammary </w:t>
      </w:r>
      <w:r w:rsidR="00E50F05">
        <w:t xml:space="preserve">carcinomas express EMT markers and </w:t>
      </w:r>
      <w:r w:rsidR="00E50F05" w:rsidRPr="00E50F05">
        <w:t xml:space="preserve">transformed human mammary epithelial cells that have undergone an EMT form mammospheres, soft agar colonies, and tumors more efficiently. These findings illustrate a direct link between the EMT and the gain of </w:t>
      </w:r>
      <w:r w:rsidR="00E50F05">
        <w:t>epithelial stem cell properties [</w:t>
      </w:r>
      <w:r w:rsidR="00A947F5">
        <w:t>174].</w:t>
      </w:r>
    </w:p>
    <w:p w:rsidR="0004440E" w:rsidRPr="006F3D67" w:rsidRDefault="00961403" w:rsidP="00FB2FF0">
      <w:pPr>
        <w:spacing w:line="480" w:lineRule="auto"/>
        <w:jc w:val="both"/>
      </w:pPr>
      <w:r>
        <w:tab/>
      </w:r>
      <w:r w:rsidR="00CB6009">
        <w:t xml:space="preserve">Presently only a very few studies </w:t>
      </w:r>
      <w:r w:rsidR="00DC2E08">
        <w:t xml:space="preserve">have </w:t>
      </w:r>
      <w:r w:rsidR="00CB6009">
        <w:t>show</w:t>
      </w:r>
      <w:r w:rsidR="00DC2E08">
        <w:t>n</w:t>
      </w:r>
      <w:r w:rsidR="00CB6009">
        <w:t xml:space="preserve"> the importance of environmental carcinogens in process of EMT [</w:t>
      </w:r>
      <w:r w:rsidR="00A947F5">
        <w:t>186-188</w:t>
      </w:r>
      <w:r w:rsidR="00CB6009">
        <w:t>] and generation of cancer stem cells [</w:t>
      </w:r>
      <w:r w:rsidR="00A947F5">
        <w:t>189</w:t>
      </w:r>
      <w:r w:rsidR="00CB6009">
        <w:t>] , therefore more studies are needed to address this question.</w:t>
      </w:r>
      <w:r w:rsidR="00E50F05">
        <w:t xml:space="preserve"> </w:t>
      </w:r>
      <w:r w:rsidR="0004440E">
        <w:rPr>
          <w:rStyle w:val="apple-converted-space"/>
        </w:rPr>
        <w:t>In the past decade the importance of cancer stem cells in cancer severity and recurrence after chemotherapy has been a highly investigated area.</w:t>
      </w:r>
      <w:r w:rsidR="00CE68AE">
        <w:rPr>
          <w:rStyle w:val="apple-converted-space"/>
        </w:rPr>
        <w:t xml:space="preserve"> </w:t>
      </w:r>
      <w:r w:rsidR="0004440E">
        <w:rPr>
          <w:rStyle w:val="apple-converted-space"/>
        </w:rPr>
        <w:t>The increasing need to identify and target the cancer stem cell is a fast growing research</w:t>
      </w:r>
      <w:r w:rsidR="00DC2E08">
        <w:rPr>
          <w:rStyle w:val="apple-converted-space"/>
        </w:rPr>
        <w:t xml:space="preserve"> area</w:t>
      </w:r>
      <w:r w:rsidR="0004440E">
        <w:rPr>
          <w:rStyle w:val="apple-converted-space"/>
        </w:rPr>
        <w:t>; therefore it is important to identify the origin and role of cancer stem cell during the precancerous stages of cancer progression.</w:t>
      </w:r>
      <w:r w:rsidR="00CE68AE">
        <w:rPr>
          <w:rStyle w:val="apple-converted-space"/>
        </w:rPr>
        <w:t xml:space="preserve"> </w:t>
      </w:r>
      <w:r w:rsidR="0004440E">
        <w:rPr>
          <w:rStyle w:val="apple-converted-space"/>
        </w:rPr>
        <w:t>This will help to target and/or prevent the formation of cancer stem cell in the beginning and might be a powerful tool in reducing the risk of cancer relapse in patients.</w:t>
      </w:r>
      <w:r w:rsidR="00CE68AE">
        <w:rPr>
          <w:rStyle w:val="apple-converted-space"/>
        </w:rPr>
        <w:t xml:space="preserve"> </w:t>
      </w:r>
    </w:p>
    <w:p w:rsidR="009C6683" w:rsidRPr="00E50F05" w:rsidRDefault="00961403" w:rsidP="00FB2FF0">
      <w:pPr>
        <w:spacing w:line="480" w:lineRule="auto"/>
        <w:jc w:val="both"/>
      </w:pPr>
      <w:r>
        <w:tab/>
      </w:r>
      <w:r w:rsidR="0034708D">
        <w:t>Using the chronic precancerous</w:t>
      </w:r>
      <w:r w:rsidR="0034708D" w:rsidRPr="0034708D">
        <w:t xml:space="preserve"> model we want to </w:t>
      </w:r>
      <w:r w:rsidR="0034708D">
        <w:t>study</w:t>
      </w:r>
      <w:r w:rsidR="0034708D" w:rsidRPr="0034708D">
        <w:t xml:space="preserve"> the </w:t>
      </w:r>
      <w:r w:rsidR="0034708D">
        <w:t>stem-like cell and EMT related properties and markers induced by chronic exposure to environmental carcinogenesis that lead to</w:t>
      </w:r>
      <w:r w:rsidR="00CE68AE">
        <w:t xml:space="preserve"> </w:t>
      </w:r>
      <w:r w:rsidR="0034708D">
        <w:t>the transition of normal cells to pre malignant to malignant cells.</w:t>
      </w:r>
    </w:p>
    <w:p w:rsidR="00795CDE" w:rsidRDefault="00795CDE" w:rsidP="00FB2FF0">
      <w:pPr>
        <w:jc w:val="both"/>
      </w:pPr>
    </w:p>
    <w:p w:rsidR="00795CDE" w:rsidRDefault="00795CDE" w:rsidP="00FB2FF0">
      <w:pPr>
        <w:spacing w:after="200" w:line="276" w:lineRule="auto"/>
        <w:jc w:val="both"/>
      </w:pPr>
      <w:r>
        <w:br w:type="page"/>
      </w:r>
    </w:p>
    <w:p w:rsidR="00795CDE" w:rsidRDefault="00142F55" w:rsidP="00FB2FF0">
      <w:pPr>
        <w:pStyle w:val="Heading2"/>
        <w:jc w:val="both"/>
      </w:pPr>
      <w:bookmarkStart w:id="52" w:name="_Toc307828327"/>
      <w:r>
        <w:t>Dietary Cancer Prevention</w:t>
      </w:r>
      <w:bookmarkEnd w:id="52"/>
    </w:p>
    <w:p w:rsidR="00142F55" w:rsidRDefault="00315EBD" w:rsidP="00FB2FF0">
      <w:pPr>
        <w:spacing w:line="480" w:lineRule="auto"/>
        <w:jc w:val="both"/>
      </w:pPr>
      <w:r>
        <w:tab/>
      </w:r>
      <w:r w:rsidR="008D78A6" w:rsidRPr="008D78A6">
        <w:t>Wide geographical variation in cancer incidence and mortality rates is thought to be due</w:t>
      </w:r>
      <w:r w:rsidR="00DC2E08">
        <w:t xml:space="preserve"> to </w:t>
      </w:r>
      <w:r w:rsidR="008D78A6">
        <w:t xml:space="preserve">difference in </w:t>
      </w:r>
      <w:r w:rsidR="008D78A6" w:rsidRPr="008D78A6">
        <w:t>lifestyle and environme</w:t>
      </w:r>
      <w:r w:rsidR="008D78A6">
        <w:t>ntal factors, including diet [190, 191]</w:t>
      </w:r>
      <w:r w:rsidR="008D78A6" w:rsidRPr="008D78A6">
        <w:t xml:space="preserve">. </w:t>
      </w:r>
      <w:r w:rsidR="008D78A6">
        <w:t>M</w:t>
      </w:r>
      <w:r w:rsidR="008D78A6" w:rsidRPr="008D78A6">
        <w:t>igrant studies comparing individuals who move from countries with low rates to those with hig</w:t>
      </w:r>
      <w:r w:rsidR="008D78A6">
        <w:t>h rates, and dynamic studies that</w:t>
      </w:r>
      <w:r w:rsidR="008D78A6" w:rsidRPr="008D78A6">
        <w:t xml:space="preserve"> link changes within countries to environmental or diet</w:t>
      </w:r>
      <w:r w:rsidR="008D78A6">
        <w:t xml:space="preserve">ary change in those countries have </w:t>
      </w:r>
      <w:r w:rsidR="008D78A6" w:rsidRPr="008D78A6">
        <w:t>suggest</w:t>
      </w:r>
      <w:r w:rsidR="008D78A6">
        <w:t>ed</w:t>
      </w:r>
      <w:r w:rsidR="008D78A6" w:rsidRPr="008D78A6">
        <w:t xml:space="preserve"> that diet and other lifestyle factors subs</w:t>
      </w:r>
      <w:r w:rsidR="008D78A6">
        <w:t>tantially influence cancer risk [192, 193]</w:t>
      </w:r>
      <w:r w:rsidR="008D78A6" w:rsidRPr="008D78A6">
        <w:t>. Doll and Peto</w:t>
      </w:r>
      <w:r w:rsidR="007C47AE">
        <w:t xml:space="preserve"> [109]</w:t>
      </w:r>
      <w:r w:rsidR="008D78A6" w:rsidRPr="008D78A6">
        <w:t xml:space="preserve"> suggested that dietary factors might contribute to an estimated</w:t>
      </w:r>
      <w:r w:rsidR="008D78A6">
        <w:t xml:space="preserve"> one-</w:t>
      </w:r>
      <w:r w:rsidR="007C47AE">
        <w:t>third of all cancer deaths</w:t>
      </w:r>
      <w:r w:rsidR="008D78A6" w:rsidRPr="008D78A6">
        <w:t xml:space="preserve">; however, this estimate </w:t>
      </w:r>
      <w:r w:rsidR="008D78A6">
        <w:t xml:space="preserve">can vary from 10% to 70% [194]. </w:t>
      </w:r>
      <w:r w:rsidR="005C0A8E">
        <w:t>According to</w:t>
      </w:r>
      <w:r w:rsidR="005C0A8E" w:rsidRPr="005C0A8E">
        <w:t xml:space="preserve"> WHO at least 30–40% of al</w:t>
      </w:r>
      <w:r w:rsidR="005C0A8E">
        <w:t>l cancer deaths are preventable [195]. This means</w:t>
      </w:r>
      <w:r w:rsidR="005C0A8E" w:rsidRPr="005C0A8E">
        <w:t>, that of the 7.4 million cancer deaths (or 13% of the total number of deaths worldwide) in 2004, 2.2–2.9 million could have been prevented</w:t>
      </w:r>
      <w:r w:rsidR="005C0A8E">
        <w:t xml:space="preserve"> [196]</w:t>
      </w:r>
      <w:r w:rsidR="005C0A8E" w:rsidRPr="005C0A8E">
        <w:t>.</w:t>
      </w:r>
      <w:r w:rsidR="005C0A8E">
        <w:t xml:space="preserve"> </w:t>
      </w:r>
      <w:r w:rsidR="00F15A3E">
        <w:t>More than 200 studies have</w:t>
      </w:r>
      <w:r w:rsidR="008D78A6" w:rsidRPr="008D78A6">
        <w:t xml:space="preserve"> examined the relationship between fruit and vegetable intake and cancers of the</w:t>
      </w:r>
      <w:r w:rsidR="005C0A8E">
        <w:t xml:space="preserve"> var</w:t>
      </w:r>
      <w:r w:rsidR="00F15A3E">
        <w:t>ious organs, including,</w:t>
      </w:r>
      <w:r w:rsidR="008D78A6" w:rsidRPr="008D78A6">
        <w:t xml:space="preserve"> lung, colon, breast, cervix, esophagus, oral cav</w:t>
      </w:r>
      <w:r w:rsidR="008D78A6">
        <w:t>i</w:t>
      </w:r>
      <w:r w:rsidR="00F15A3E">
        <w:t>ty, stomach, bladder and pancreas [</w:t>
      </w:r>
      <w:r w:rsidR="005C0A8E">
        <w:t>197</w:t>
      </w:r>
      <w:r w:rsidR="00F15A3E">
        <w:t>]</w:t>
      </w:r>
      <w:r w:rsidR="008D78A6">
        <w:t>.</w:t>
      </w:r>
    </w:p>
    <w:p w:rsidR="007C47AE" w:rsidRDefault="00315EBD" w:rsidP="00FB2FF0">
      <w:pPr>
        <w:spacing w:line="480" w:lineRule="auto"/>
        <w:jc w:val="both"/>
      </w:pPr>
      <w:r>
        <w:tab/>
      </w:r>
      <w:r w:rsidRPr="00315EBD">
        <w:t>Natural dietary agents including fruits, vegetables, and spices have drawn a great deal of attention from both the scientific community and the general public owing to their ability to suppress cancers</w:t>
      </w:r>
      <w:r>
        <w:t xml:space="preserve"> [198]</w:t>
      </w:r>
      <w:r w:rsidRPr="00315EBD">
        <w:t>. The questions that remain to be answered are which component of these dietary agents is responsible for the anti-cancer effects and what is the mechanis</w:t>
      </w:r>
      <w:r w:rsidR="00341711">
        <w:t>m by which they suppress cancer.</w:t>
      </w:r>
      <w:r>
        <w:t xml:space="preserve"> </w:t>
      </w:r>
      <w:r w:rsidRPr="00315EBD">
        <w:t xml:space="preserve">Fruits and vegetables are excellent sources of fiber, vitamins, and minerals, but they also contain components like </w:t>
      </w:r>
      <w:r w:rsidR="00961403">
        <w:t>flavo</w:t>
      </w:r>
      <w:r>
        <w:t xml:space="preserve">noids, </w:t>
      </w:r>
      <w:r w:rsidRPr="00315EBD">
        <w:t>polyphenols, terpenes, alkaloids, and phenolics that may provide substantial health benefits beyond basic nutrition. Research over the last decade has shown that several micronutrients in fruits and vegetables reduce cancer</w:t>
      </w:r>
      <w:r>
        <w:t xml:space="preserve"> [198]. </w:t>
      </w:r>
      <w:r w:rsidRPr="005C0A8E">
        <w:t>Given the important role of diet in cancer prevention, a bett</w:t>
      </w:r>
      <w:r>
        <w:t>er understanding of the preventive approaches needs to be taken seriously.</w:t>
      </w:r>
      <w:r w:rsidRPr="005C0A8E">
        <w:t xml:space="preserve"> </w:t>
      </w:r>
      <w:r w:rsidRPr="002C2B0F">
        <w:t>Early detection, treatment and prevention</w:t>
      </w:r>
      <w:r>
        <w:t xml:space="preserve"> </w:t>
      </w:r>
      <w:r w:rsidRPr="002C2B0F">
        <w:t>would seem to constitute the complete str</w:t>
      </w:r>
      <w:r>
        <w:t>ategy for cancer contr</w:t>
      </w:r>
      <w:r w:rsidR="00353AFD">
        <w:t>ol (</w:t>
      </w:r>
      <w:r w:rsidR="004C0841">
        <w:t>12</w:t>
      </w:r>
      <w:r>
        <w:t>). Effective anticancer</w:t>
      </w:r>
      <w:r w:rsidRPr="002C2B0F">
        <w:t xml:space="preserve"> strategies are </w:t>
      </w:r>
      <w:r>
        <w:t>therefore crucial and should m</w:t>
      </w:r>
      <w:r w:rsidRPr="002C2B0F">
        <w:t>eet specific criteria in order to succeed. These strategies must be practical and focus on high-r</w:t>
      </w:r>
      <w:r w:rsidR="007C47AE">
        <w:t>isk populations, such as smoker</w:t>
      </w:r>
      <w:r>
        <w:t xml:space="preserve"> [196]. </w:t>
      </w:r>
    </w:p>
    <w:p w:rsidR="00D51106" w:rsidRDefault="00D51106" w:rsidP="00FB2FF0">
      <w:pPr>
        <w:pStyle w:val="Heading3"/>
        <w:jc w:val="both"/>
      </w:pPr>
      <w:bookmarkStart w:id="53" w:name="_Toc307828328"/>
      <w:r>
        <w:t>Cancer preventive substances in vegetables and f</w:t>
      </w:r>
      <w:r w:rsidRPr="00D51106">
        <w:t>ruit</w:t>
      </w:r>
      <w:bookmarkEnd w:id="53"/>
    </w:p>
    <w:p w:rsidR="006439C2" w:rsidRDefault="006439C2" w:rsidP="00FB2FF0">
      <w:pPr>
        <w:spacing w:line="480" w:lineRule="auto"/>
        <w:jc w:val="both"/>
      </w:pPr>
      <w:r>
        <w:tab/>
      </w:r>
      <w:r w:rsidR="007C47AE">
        <w:t xml:space="preserve">Many potentially anti-carcinogenic substances have been identified in vegetables and fruit, some of these substances are listed in </w:t>
      </w:r>
      <w:r w:rsidR="005A43B7" w:rsidRPr="003E036F">
        <w:t>T</w:t>
      </w:r>
      <w:r w:rsidR="007C47AE" w:rsidRPr="003E036F">
        <w:t>able 2</w:t>
      </w:r>
      <w:r>
        <w:t xml:space="preserve">. </w:t>
      </w:r>
      <w:r w:rsidR="005A43B7">
        <w:t>Some of these compounds are</w:t>
      </w:r>
      <w:r w:rsidR="005A43B7" w:rsidRPr="005A43B7">
        <w:t xml:space="preserve"> characteristic of particular classes of vegetables and fruit</w:t>
      </w:r>
      <w:r w:rsidR="00ED6DC0">
        <w:t xml:space="preserve"> [199]</w:t>
      </w:r>
      <w:r w:rsidR="005A43B7" w:rsidRPr="005A43B7">
        <w:t xml:space="preserve">. For example, </w:t>
      </w:r>
      <w:r>
        <w:t>c</w:t>
      </w:r>
      <w:r w:rsidR="005A43B7">
        <w:t xml:space="preserve">ruciferous vegetables are unique in their high content of dithiolthiones and isothiocyanates; these are organosulfur compounds that have been shown to increase the activity of enzymes involved in the detoxification of carcinogens and </w:t>
      </w:r>
      <w:r>
        <w:t>o</w:t>
      </w:r>
      <w:r w:rsidR="00ED6DC0">
        <w:t>ther foreign compounds [200</w:t>
      </w:r>
      <w:r>
        <w:t xml:space="preserve">]. </w:t>
      </w:r>
      <w:r w:rsidR="005A43B7">
        <w:t>The allium vegetable family includes onions, garlic, scallions, leeks, and chives and is notable for its content of compounds such as diallyl sulfi</w:t>
      </w:r>
      <w:r>
        <w:t xml:space="preserve">de and allyl methyl trisulfide, which </w:t>
      </w:r>
      <w:r w:rsidR="005A43B7">
        <w:t>have been shown to induce enz</w:t>
      </w:r>
      <w:r w:rsidR="00ED6DC0">
        <w:t>ymatic detoxification systems [201</w:t>
      </w:r>
      <w:r>
        <w:t xml:space="preserve">]. </w:t>
      </w:r>
      <w:r w:rsidR="005A43B7">
        <w:t>Soybeans contains isoflavones like, genistein which has been shown to inhibit the activity of tyrosine kinase, an enzyme involved in the transmission of signals from cellular growth factor receptors that is expressed at high levels in transformed ce</w:t>
      </w:r>
      <w:r w:rsidR="00ED6DC0">
        <w:t>lls [202]</w:t>
      </w:r>
      <w:r>
        <w:t xml:space="preserve">. </w:t>
      </w:r>
      <w:r w:rsidR="005A43B7">
        <w:t>Citrus fruit is known for its high content of vitamin C, which, as an antioxidant, may protect cell membranes and DNA from oxidative damage. Vitamin C may further help prevent cancer via its ability to scavenge and reduce nitrite, thereby reducing substrate for the f</w:t>
      </w:r>
      <w:r w:rsidR="00ED6DC0">
        <w:t>ormation of nitrosamines [203]</w:t>
      </w:r>
      <w:r>
        <w:t xml:space="preserve">. </w:t>
      </w:r>
      <w:r w:rsidR="005A43B7">
        <w:t>Green leafy vegetables contain lutein, a carotenoid and xanthophyll pigment which is an antioxidant and may protect against cancer via its ability to bl</w:t>
      </w:r>
      <w:r w:rsidR="00ED6DC0">
        <w:t>ock damage by free radicals [204]</w:t>
      </w:r>
      <w:r w:rsidR="005A43B7">
        <w:t>. Orange vegetables, such as carrots, sweet potatoes, winter squash, and pumpkin, are relatively rich sources of beta carotene, as are some fruits, including papaya, mango, and cantaloupe. Beta carotene, like other carotenoids, is an antioxidant; through this function it may protec</w:t>
      </w:r>
      <w:r w:rsidR="0083537C">
        <w:t>t against free radical damage</w:t>
      </w:r>
      <w:r w:rsidR="00ED6DC0">
        <w:t xml:space="preserve"> [205]</w:t>
      </w:r>
      <w:r w:rsidR="0083537C">
        <w:t>.</w:t>
      </w:r>
    </w:p>
    <w:p w:rsidR="005A43B7" w:rsidRDefault="006439C2" w:rsidP="00FB2FF0">
      <w:pPr>
        <w:spacing w:line="480" w:lineRule="auto"/>
        <w:jc w:val="both"/>
      </w:pPr>
      <w:r>
        <w:tab/>
      </w:r>
      <w:r w:rsidR="005A43B7">
        <w:t xml:space="preserve">Many other potentially anticarcinogenic substances are not limited to one type of vegetable or fruit but are more widespread. Flavonoids, such as quercetin and kaempferol, are polyphenolic antioxidants that occur in vegetables and fruit (tea and wine </w:t>
      </w:r>
      <w:r w:rsidR="00ED6DC0">
        <w:t>are also important sources) [206]</w:t>
      </w:r>
      <w:r w:rsidR="005A43B7">
        <w:t>. In addition to being antioxidants, flavonoids may defend cells against carcinogens via their ability to increase the pump-mediated efflux of cer</w:t>
      </w:r>
      <w:r w:rsidR="00ED6DC0">
        <w:t>tain carcinogens from cells [207]</w:t>
      </w:r>
      <w:r w:rsidR="005A43B7">
        <w:t xml:space="preserve"> or via inductio</w:t>
      </w:r>
      <w:r w:rsidR="00670C63">
        <w:t>n of detoxification enzymes [208]</w:t>
      </w:r>
      <w:r w:rsidR="005A43B7">
        <w:t>. Fruit, vegetables, and legumes are major sources of dietary fiber, which has been widely hypothesized to be prote</w:t>
      </w:r>
      <w:r w:rsidR="00670C63">
        <w:t>ctive against colon cancer [209</w:t>
      </w:r>
      <w:r w:rsidR="005A43B7">
        <w:t>]</w:t>
      </w:r>
      <w:r w:rsidR="00E004BD">
        <w:t>.</w:t>
      </w:r>
      <w:r w:rsidR="005A43B7">
        <w:t xml:space="preserve"> </w:t>
      </w:r>
    </w:p>
    <w:p w:rsidR="00AF6394" w:rsidRDefault="0083537C" w:rsidP="00FB2FF0">
      <w:pPr>
        <w:spacing w:line="480" w:lineRule="auto"/>
        <w:jc w:val="both"/>
      </w:pPr>
      <w:r>
        <w:tab/>
      </w:r>
      <w:r w:rsidR="00D51106">
        <w:t xml:space="preserve">Therefore, various types of vegetables and fruits have different </w:t>
      </w:r>
      <w:r w:rsidR="00FE36BA">
        <w:t xml:space="preserve">active compounds that can help prevent cancer through multiple mechanisms, so a balanced healthy diet </w:t>
      </w:r>
      <w:r>
        <w:t>is recommended for cancer prevention</w:t>
      </w:r>
      <w:r w:rsidR="00670C63">
        <w:t xml:space="preserve"> [199]</w:t>
      </w:r>
      <w:r>
        <w:t xml:space="preserve">. </w:t>
      </w:r>
      <w:r w:rsidR="00315EBD">
        <w:t>In this study we have examined the importance of two dietary compounds, green tea and grape seed, in prevention of chronic breast cancer carcinogenesis.</w:t>
      </w:r>
    </w:p>
    <w:p w:rsidR="00961403" w:rsidRDefault="00961403" w:rsidP="00FB2FF0">
      <w:pPr>
        <w:spacing w:line="480" w:lineRule="auto"/>
        <w:jc w:val="both"/>
      </w:pPr>
    </w:p>
    <w:p w:rsidR="00961403" w:rsidRDefault="00961403" w:rsidP="00FB2FF0">
      <w:pPr>
        <w:spacing w:line="480" w:lineRule="auto"/>
        <w:jc w:val="both"/>
      </w:pPr>
    </w:p>
    <w:p w:rsidR="001E00B5" w:rsidRDefault="001E00B5" w:rsidP="00FB2FF0">
      <w:pPr>
        <w:pStyle w:val="Heading2"/>
        <w:jc w:val="both"/>
      </w:pPr>
      <w:bookmarkStart w:id="54" w:name="_Toc307828329"/>
      <w:r>
        <w:t>Green Tea</w:t>
      </w:r>
      <w:bookmarkEnd w:id="37"/>
      <w:bookmarkEnd w:id="54"/>
    </w:p>
    <w:p w:rsidR="001E00B5" w:rsidRDefault="00EA21DB" w:rsidP="00FB2FF0">
      <w:pPr>
        <w:spacing w:line="480" w:lineRule="auto"/>
        <w:jc w:val="both"/>
      </w:pPr>
      <w:r>
        <w:tab/>
      </w:r>
      <w:r w:rsidR="001E00B5" w:rsidRPr="008A13A2">
        <w:t>Green tea is made solely with the leaves of Camellia sinensis that have undergone minimal oxidation during processing.</w:t>
      </w:r>
      <w:r w:rsidR="00CE68AE">
        <w:t xml:space="preserve"> </w:t>
      </w:r>
      <w:r w:rsidR="001E00B5">
        <w:t>It is the most globally consu</w:t>
      </w:r>
      <w:r>
        <w:t>med beverag</w:t>
      </w:r>
      <w:r w:rsidR="006365F9">
        <w:t>e in the world. [210, 211</w:t>
      </w:r>
      <w:r w:rsidR="001E00B5">
        <w:t xml:space="preserve">]. It is estimated that about 2.5 million tons of tea leaves are produced throughout the world each year with 20% produced as green tea, which is mainly consumed in Asia, some parts of North Africa, </w:t>
      </w:r>
      <w:r w:rsidR="00263726">
        <w:t>the United States, and Europe [2</w:t>
      </w:r>
      <w:r w:rsidR="006365F9">
        <w:t>11</w:t>
      </w:r>
      <w:r w:rsidR="001E00B5">
        <w:t>]. It contains characteristic polyphenolic compounds, (-)-epigallocatechin-3-gallate (EGCG), (-)-epigallocatechin (EGC), (-)-epicatechin-3-gallate (EC</w:t>
      </w:r>
      <w:r>
        <w:t>G), and (-)-epicatechin (EC)</w:t>
      </w:r>
      <w:r w:rsidR="004666A7">
        <w:t>, the</w:t>
      </w:r>
      <w:r w:rsidR="004666A7" w:rsidRPr="004666A7">
        <w:t xml:space="preserve"> usual composition is 10–15% EGCG,</w:t>
      </w:r>
      <w:r w:rsidR="004666A7">
        <w:t xml:space="preserve"> 6–10% EGC, 2–3% ECG, and 2% EC</w:t>
      </w:r>
      <w:r w:rsidR="006365F9">
        <w:t xml:space="preserve"> [212</w:t>
      </w:r>
      <w:r w:rsidR="001E00B5">
        <w:t>]</w:t>
      </w:r>
      <w:r>
        <w:t>.</w:t>
      </w:r>
    </w:p>
    <w:p w:rsidR="001E00B5" w:rsidRDefault="00EA21DB" w:rsidP="00FB2FF0">
      <w:pPr>
        <w:spacing w:line="480" w:lineRule="auto"/>
        <w:jc w:val="both"/>
      </w:pPr>
      <w:r>
        <w:tab/>
      </w:r>
      <w:r w:rsidR="001E00B5" w:rsidRPr="00C85D75">
        <w:t>A growing body of evidence from laboratory animal studies demonstrates that tea consumption has an inhibitory effect on carcinogenesis at various organ sites. For example, oral administration of tea infusion can inhibit the development of experimental rodent skin tumors,</w:t>
      </w:r>
      <w:r w:rsidR="001E00B5">
        <w:t>[</w:t>
      </w:r>
      <w:r w:rsidR="006365F9">
        <w:t>213</w:t>
      </w:r>
      <w:r w:rsidR="001E00B5">
        <w:t>]</w:t>
      </w:r>
      <w:r w:rsidR="001E00B5" w:rsidRPr="00C85D75">
        <w:t xml:space="preserve"> growth of implanted tumor cells,</w:t>
      </w:r>
      <w:r w:rsidR="001E00B5">
        <w:t>[</w:t>
      </w:r>
      <w:r w:rsidR="006365F9">
        <w:t>214</w:t>
      </w:r>
      <w:r w:rsidR="001E00B5">
        <w:t>]</w:t>
      </w:r>
      <w:r w:rsidR="001E00B5" w:rsidRPr="00C85D75">
        <w:t xml:space="preserve"> invasion and met</w:t>
      </w:r>
      <w:r>
        <w:t>a</w:t>
      </w:r>
      <w:r w:rsidR="006365F9">
        <w:t>stasis of malignant tumors, [215, 216] and angiogenesis [217, 218</w:t>
      </w:r>
      <w:r>
        <w:t xml:space="preserve">]. </w:t>
      </w:r>
      <w:r w:rsidR="001E00B5" w:rsidRPr="00C85D75">
        <w:t>At present, epidemiological studies have not yielded conclusive evidence of the protective effect of tea consumption against the development of hu</w:t>
      </w:r>
      <w:r w:rsidR="00961403">
        <w:t>man cancers</w:t>
      </w:r>
      <w:r w:rsidR="006365F9">
        <w:t xml:space="preserve"> [219-221</w:t>
      </w:r>
      <w:r w:rsidR="001E00B5" w:rsidRPr="00C85D75">
        <w:t>]</w:t>
      </w:r>
      <w:r w:rsidR="00961403">
        <w:t>.</w:t>
      </w:r>
      <w:r w:rsidR="001E00B5" w:rsidRPr="00C85D75">
        <w:t xml:space="preserve"> However, limited epidemiological studies suggest that people drinking more cups of tea regularl</w:t>
      </w:r>
      <w:r>
        <w:t>y have a lower risk of prostate</w:t>
      </w:r>
      <w:r w:rsidR="001E00B5">
        <w:t xml:space="preserve"> and breast cancer [</w:t>
      </w:r>
      <w:r w:rsidR="006365F9">
        <w:t>222-224</w:t>
      </w:r>
      <w:r w:rsidR="001E00B5">
        <w:t>].</w:t>
      </w:r>
    </w:p>
    <w:p w:rsidR="001E00B5" w:rsidRDefault="00EA21DB" w:rsidP="00FB2FF0">
      <w:pPr>
        <w:spacing w:line="480" w:lineRule="auto"/>
        <w:jc w:val="both"/>
      </w:pPr>
      <w:r>
        <w:tab/>
      </w:r>
      <w:r w:rsidR="001E00B5">
        <w:t xml:space="preserve">Animal studies show that green tea catechin extract (GTC) is able to suppress rat mammary carcinogenesis induced by 7,12-dimethylbenz[a]anthracene </w:t>
      </w:r>
      <w:r w:rsidR="006365F9">
        <w:t>and N-methyl-Nnitrosourea [225, 226</w:t>
      </w:r>
      <w:r w:rsidR="001E00B5">
        <w:t>]. Laboratory studies also have shown that GTC possesses inhibitory and apoptotic activity in human breast</w:t>
      </w:r>
      <w:r>
        <w:t xml:space="preserve"> cancer</w:t>
      </w:r>
      <w:r w:rsidR="006365F9">
        <w:t xml:space="preserve"> cells in cultures [227, 228</w:t>
      </w:r>
      <w:r w:rsidR="00961403">
        <w:t xml:space="preserve">]. Although </w:t>
      </w:r>
      <w:r w:rsidR="001E00B5">
        <w:t>controversial, epidemiological studies have examined the benefits of tea consumption for breast cancer prevention, and some evidence has indicated that green tea consumption may help prevent breast cancer recurren</w:t>
      </w:r>
      <w:r w:rsidR="006365F9">
        <w:t>ce in early stage cancers [229-231</w:t>
      </w:r>
      <w:r w:rsidR="001E00B5">
        <w:t>]. Thus, it is important to identify carcinogens whose induction of breast cell carcinogenesis can be intervened by green tea components to reveal targets for dietary prevention.</w:t>
      </w:r>
    </w:p>
    <w:p w:rsidR="001E00B5" w:rsidRDefault="001E00B5" w:rsidP="00FB2FF0">
      <w:pPr>
        <w:pStyle w:val="Heading3"/>
        <w:jc w:val="both"/>
      </w:pPr>
      <w:bookmarkStart w:id="55" w:name="_Toc303769209"/>
      <w:bookmarkStart w:id="56" w:name="_Toc307828330"/>
      <w:r w:rsidRPr="00533E4A">
        <w:t>Epicatechin (EC</w:t>
      </w:r>
      <w:r>
        <w:t>)</w:t>
      </w:r>
      <w:bookmarkEnd w:id="55"/>
      <w:bookmarkEnd w:id="56"/>
    </w:p>
    <w:p w:rsidR="00673FDA" w:rsidRPr="00673FDA" w:rsidRDefault="00961403" w:rsidP="00FB2FF0">
      <w:pPr>
        <w:spacing w:line="480" w:lineRule="auto"/>
        <w:jc w:val="both"/>
      </w:pPr>
      <w:r>
        <w:tab/>
      </w:r>
      <w:r w:rsidR="007B16FB" w:rsidRPr="007B16FB">
        <w:t xml:space="preserve">Catechin possesses two benzene rings (called the A- and B-rings) and a dihydropyran heterocycle (the C-ring) with a hydroxyl group on carbon 3. </w:t>
      </w:r>
      <w:r w:rsidR="006365F9">
        <w:t>Two of the isomers are in trans-</w:t>
      </w:r>
      <w:r w:rsidR="007B16FB" w:rsidRPr="007B16FB">
        <w:t>configuration and are called catechin and the other two are in cis configuration and are cal</w:t>
      </w:r>
      <w:r w:rsidR="008179BE">
        <w:t>led epicatechin (</w:t>
      </w:r>
      <w:r w:rsidR="008179BE" w:rsidRPr="00263726">
        <w:t xml:space="preserve">Figure </w:t>
      </w:r>
      <w:r w:rsidR="004C0841" w:rsidRPr="00263726">
        <w:t>13a</w:t>
      </w:r>
      <w:r w:rsidR="008179BE" w:rsidRPr="00263726">
        <w:t>).</w:t>
      </w:r>
      <w:r w:rsidR="008179BE">
        <w:t xml:space="preserve"> </w:t>
      </w:r>
      <w:r w:rsidR="00312E73">
        <w:t>Epicatechin is a f</w:t>
      </w:r>
      <w:r>
        <w:t>lavanol</w:t>
      </w:r>
      <w:r w:rsidR="00312E73">
        <w:t xml:space="preserve"> </w:t>
      </w:r>
      <w:r w:rsidR="00312E73" w:rsidRPr="00312E73">
        <w:t xml:space="preserve">commonly present in higher plants, </w:t>
      </w:r>
      <w:r w:rsidR="00312E73">
        <w:t>its present in</w:t>
      </w:r>
      <w:r w:rsidR="00312E73" w:rsidRPr="00312E73">
        <w:t xml:space="preserve"> high content in certain food plants, such as </w:t>
      </w:r>
      <w:r w:rsidR="00312E73" w:rsidRPr="00312E73">
        <w:rPr>
          <w:i/>
        </w:rPr>
        <w:t>Vitis vinifera</w:t>
      </w:r>
      <w:r w:rsidR="00312E73" w:rsidRPr="00312E73">
        <w:t xml:space="preserve"> (grape wine), </w:t>
      </w:r>
      <w:r w:rsidR="00312E73" w:rsidRPr="00312E73">
        <w:rPr>
          <w:i/>
        </w:rPr>
        <w:t>Camellia sinensis</w:t>
      </w:r>
      <w:r w:rsidR="00312E73" w:rsidRPr="00312E73">
        <w:t xml:space="preserve"> (tea), and </w:t>
      </w:r>
      <w:r w:rsidR="00312E73" w:rsidRPr="00312E73">
        <w:rPr>
          <w:i/>
        </w:rPr>
        <w:t xml:space="preserve">Theobroma cacao </w:t>
      </w:r>
      <w:r w:rsidR="00312E73" w:rsidRPr="00312E73">
        <w:t>(cocoa)</w:t>
      </w:r>
      <w:r w:rsidR="004E0454" w:rsidRPr="004E0454">
        <w:t xml:space="preserve">. </w:t>
      </w:r>
      <w:r w:rsidR="004E0454">
        <w:t>M</w:t>
      </w:r>
      <w:r w:rsidR="004E0454" w:rsidRPr="004E0454">
        <w:t xml:space="preserve">ice </w:t>
      </w:r>
      <w:r w:rsidR="004E0454">
        <w:t xml:space="preserve">studies have identified that </w:t>
      </w:r>
      <w:r w:rsidR="00DC2E08">
        <w:t xml:space="preserve">when animal is given </w:t>
      </w:r>
      <w:r w:rsidR="004E0454" w:rsidRPr="004E0454">
        <w:t>a single modest dose of epicatechin</w:t>
      </w:r>
      <w:r w:rsidR="00DC2E08">
        <w:t xml:space="preserve"> and then followed by induction of </w:t>
      </w:r>
      <w:r w:rsidR="004E0454">
        <w:t>ischemic stroke by</w:t>
      </w:r>
      <w:r w:rsidR="00986CB7">
        <w:t xml:space="preserve"> </w:t>
      </w:r>
      <w:r w:rsidR="004E0454" w:rsidRPr="004E0454">
        <w:t xml:space="preserve">cutting off blood supply to the animals' brains </w:t>
      </w:r>
      <w:r w:rsidR="00DC2E08">
        <w:t>they</w:t>
      </w:r>
      <w:r w:rsidR="004E0454" w:rsidRPr="004E0454">
        <w:t xml:space="preserve"> suffered significantly less brain damage than </w:t>
      </w:r>
      <w:r w:rsidR="00DC2E08">
        <w:t>animals</w:t>
      </w:r>
      <w:r w:rsidR="004E0454" w:rsidRPr="004E0454">
        <w:t xml:space="preserve"> that </w:t>
      </w:r>
      <w:r w:rsidR="00483DC8">
        <w:t xml:space="preserve">had not been given the compound </w:t>
      </w:r>
      <w:r w:rsidR="004E0454">
        <w:t>[2</w:t>
      </w:r>
      <w:r w:rsidR="006365F9">
        <w:t>32</w:t>
      </w:r>
      <w:r w:rsidR="004E0454" w:rsidRPr="004E0454">
        <w:t>]</w:t>
      </w:r>
      <w:r w:rsidR="00483DC8">
        <w:t>.</w:t>
      </w:r>
      <w:r w:rsidR="007B16FB">
        <w:t xml:space="preserve"> Epicatechin and </w:t>
      </w:r>
      <w:r w:rsidR="00DC2E08">
        <w:t>its dimers have</w:t>
      </w:r>
      <w:r w:rsidR="007B16FB">
        <w:t xml:space="preserve"> been shown to</w:t>
      </w:r>
      <w:r w:rsidR="007B16FB" w:rsidRPr="007B16FB">
        <w:t xml:space="preserve"> inhibit NADPH-oxidase and the subsequent superoxide </w:t>
      </w:r>
      <w:r w:rsidR="008179BE" w:rsidRPr="007B16FB">
        <w:t>production</w:t>
      </w:r>
      <w:r w:rsidR="008179BE">
        <w:t xml:space="preserve"> [2</w:t>
      </w:r>
      <w:r w:rsidR="006365F9">
        <w:t>33</w:t>
      </w:r>
      <w:r w:rsidR="007B16FB">
        <w:t>]. Also, e</w:t>
      </w:r>
      <w:r w:rsidR="007B16FB" w:rsidRPr="007B16FB">
        <w:t>picatechin could act at different levels in signaling pathways involving p</w:t>
      </w:r>
      <w:r w:rsidR="007B16FB">
        <w:t xml:space="preserve">rotein kinases and phosphatases and some studies show its role in preventing </w:t>
      </w:r>
      <w:r w:rsidR="008179BE" w:rsidRPr="007B16FB">
        <w:t>gastrointestinal</w:t>
      </w:r>
      <w:r w:rsidR="007B16FB" w:rsidRPr="007B16FB">
        <w:t xml:space="preserve"> cancer</w:t>
      </w:r>
      <w:r w:rsidR="008179BE">
        <w:t xml:space="preserve"> [2</w:t>
      </w:r>
      <w:r w:rsidR="006365F9">
        <w:t>33</w:t>
      </w:r>
      <w:r w:rsidR="007B16FB">
        <w:t>].</w:t>
      </w:r>
    </w:p>
    <w:p w:rsidR="001E00B5" w:rsidRDefault="001E00B5" w:rsidP="00FB2FF0">
      <w:pPr>
        <w:pStyle w:val="Heading3"/>
        <w:jc w:val="both"/>
      </w:pPr>
      <w:bookmarkStart w:id="57" w:name="_Toc303769210"/>
      <w:bookmarkStart w:id="58" w:name="_Toc307828331"/>
      <w:r w:rsidRPr="00533E4A">
        <w:t>E</w:t>
      </w:r>
      <w:r>
        <w:t>picatechin-3-gallate (ECG)</w:t>
      </w:r>
      <w:bookmarkEnd w:id="57"/>
      <w:bookmarkEnd w:id="58"/>
    </w:p>
    <w:p w:rsidR="008179BE" w:rsidRPr="008179BE" w:rsidRDefault="00961403" w:rsidP="00FB2FF0">
      <w:pPr>
        <w:spacing w:line="480" w:lineRule="auto"/>
        <w:jc w:val="both"/>
      </w:pPr>
      <w:r>
        <w:tab/>
      </w:r>
      <w:r w:rsidR="008179BE" w:rsidRPr="008179BE">
        <w:t>Epicatechin gallate is a flavan-3-ol, a type of flavonoid, present in green tea</w:t>
      </w:r>
      <w:r w:rsidR="008179BE">
        <w:t xml:space="preserve"> (</w:t>
      </w:r>
      <w:r w:rsidR="008179BE" w:rsidRPr="00263726">
        <w:t>Figure</w:t>
      </w:r>
      <w:r w:rsidR="004C0841">
        <w:t xml:space="preserve"> 13b</w:t>
      </w:r>
      <w:r w:rsidR="008179BE">
        <w:t>).</w:t>
      </w:r>
      <w:r w:rsidR="00D7630D" w:rsidRPr="00D7630D">
        <w:t xml:space="preserve"> ECG can interfere with multiple cell signaling pathways and has multiple targets within the cells, which are likely to interact together to reduce the risk of carcinogenesis. These mechanisms include (a) inhibition of phase 1 CYP enzymes, (b) induction of phase II detoxification and antioxidant enzymes, (c) anti-inflammatory efficacy (d) arrest of cell cycle progression, (e) regulation of pro-apoptotic properties and (f) mediation of metastasis proc</w:t>
      </w:r>
      <w:r w:rsidR="00D7630D">
        <w:t>esses</w:t>
      </w:r>
      <w:r w:rsidR="006365F9">
        <w:t xml:space="preserve"> [234-238</w:t>
      </w:r>
      <w:r w:rsidR="00AF162D">
        <w:t>]</w:t>
      </w:r>
      <w:r w:rsidR="00D7630D" w:rsidRPr="00D7630D">
        <w:t xml:space="preserve">. Many of the anti-carcinogenic affects of ECG may be due to its direct and/or indirect interaction </w:t>
      </w:r>
      <w:r w:rsidR="00D7630D">
        <w:t>wit</w:t>
      </w:r>
      <w:r w:rsidR="00AF162D">
        <w:t xml:space="preserve">h numerous molecular </w:t>
      </w:r>
      <w:r w:rsidR="006365F9">
        <w:t>targets [239</w:t>
      </w:r>
      <w:r w:rsidR="00D7630D">
        <w:t>]</w:t>
      </w:r>
      <w:r w:rsidR="00D7630D" w:rsidRPr="00D7630D">
        <w:t xml:space="preserve"> such as NAG-1, AP-1, 5α-reductase and PDGF. Importantly, these growth inhibitions of ECG have been shown to sensitize cancer cells, but not in normal cells. ECG may also inhibit RNase A and MMPs enzymatic activity via chelating copper and zinc metals, which are important cofactors for angiogenesis and metastasis. Furthermore, structure function analysis revealed that the gallate moiety of ECG is important for mediating these inhibitory effects which these acts may enhance chemoprevention ability</w:t>
      </w:r>
      <w:r w:rsidR="006365F9">
        <w:t xml:space="preserve"> [238</w:t>
      </w:r>
      <w:r w:rsidR="00AF162D">
        <w:t>]</w:t>
      </w:r>
      <w:r w:rsidR="00D7630D" w:rsidRPr="00D7630D">
        <w:t>.</w:t>
      </w:r>
    </w:p>
    <w:p w:rsidR="001E00B5" w:rsidRDefault="001E00B5" w:rsidP="00FB2FF0">
      <w:pPr>
        <w:pStyle w:val="Heading3"/>
        <w:jc w:val="both"/>
      </w:pPr>
      <w:bookmarkStart w:id="59" w:name="_Toc303769211"/>
      <w:bookmarkStart w:id="60" w:name="_Toc307828332"/>
      <w:r w:rsidRPr="00533E4A">
        <w:t>Epigallocatechin (EGC</w:t>
      </w:r>
      <w:r>
        <w:t>)</w:t>
      </w:r>
      <w:bookmarkEnd w:id="59"/>
      <w:bookmarkEnd w:id="60"/>
    </w:p>
    <w:p w:rsidR="00071C5C" w:rsidRPr="00071C5C" w:rsidRDefault="00961403" w:rsidP="00FB2FF0">
      <w:pPr>
        <w:spacing w:line="480" w:lineRule="auto"/>
        <w:jc w:val="both"/>
      </w:pPr>
      <w:r>
        <w:tab/>
      </w:r>
      <w:r w:rsidR="001C41D0">
        <w:t>Epi</w:t>
      </w:r>
      <w:r w:rsidR="00071C5C" w:rsidRPr="00071C5C">
        <w:t xml:space="preserve">gallocatechin is a flavan-3-ol, a type of chemical compound including catechin, with the gallate residue being in an isomeric </w:t>
      </w:r>
      <w:r w:rsidR="001C41D0">
        <w:t>cis</w:t>
      </w:r>
      <w:r w:rsidR="00071C5C" w:rsidRPr="00071C5C">
        <w:t xml:space="preserve"> position</w:t>
      </w:r>
      <w:r w:rsidR="001C41D0">
        <w:t xml:space="preserve"> (</w:t>
      </w:r>
      <w:r w:rsidR="001C41D0" w:rsidRPr="00263726">
        <w:t>Figure</w:t>
      </w:r>
      <w:r w:rsidR="004C0841">
        <w:t xml:space="preserve"> 13c</w:t>
      </w:r>
      <w:r w:rsidR="001C41D0">
        <w:t>)</w:t>
      </w:r>
      <w:r w:rsidR="00071C5C" w:rsidRPr="00071C5C">
        <w:t>.</w:t>
      </w:r>
      <w:r w:rsidR="001C41D0">
        <w:t xml:space="preserve"> </w:t>
      </w:r>
      <w:r w:rsidR="00552FEF">
        <w:t>The major sources of EGC are green tea, along with bananas</w:t>
      </w:r>
      <w:r w:rsidR="00552FEF" w:rsidRPr="00552FEF">
        <w:t>, persimmon and pomegranate</w:t>
      </w:r>
      <w:r w:rsidR="00552FEF">
        <w:t>.</w:t>
      </w:r>
      <w:r w:rsidR="00552FEF" w:rsidRPr="00552FEF">
        <w:t xml:space="preserve"> </w:t>
      </w:r>
      <w:r w:rsidR="001C41D0">
        <w:t>ECG has shown to potentiate</w:t>
      </w:r>
      <w:r w:rsidR="001C41D0" w:rsidRPr="001C41D0">
        <w:t xml:space="preserve"> effect on high K+-induced contraction in isolated porcine coronar</w:t>
      </w:r>
      <w:r w:rsidR="001C41D0">
        <w:t>y arteries without endothelium [</w:t>
      </w:r>
      <w:r w:rsidR="006365F9">
        <w:t>240</w:t>
      </w:r>
      <w:r w:rsidR="001C41D0">
        <w:t xml:space="preserve">], </w:t>
      </w:r>
      <w:r w:rsidR="001C41D0" w:rsidRPr="001C41D0">
        <w:t>suppressed growth of human melanoma cell line UACC-375</w:t>
      </w:r>
      <w:r w:rsidR="001C41D0">
        <w:t xml:space="preserve"> [</w:t>
      </w:r>
      <w:r w:rsidR="006365F9">
        <w:t>241</w:t>
      </w:r>
      <w:r w:rsidR="001C41D0">
        <w:t>]</w:t>
      </w:r>
      <w:r w:rsidR="00B82F44">
        <w:t>. More studies are needed to identify the role of EGC in other type of cancer prevention.</w:t>
      </w:r>
    </w:p>
    <w:p w:rsidR="001E00B5" w:rsidRDefault="001E00B5" w:rsidP="00FB2FF0">
      <w:pPr>
        <w:pStyle w:val="Heading3"/>
        <w:jc w:val="both"/>
      </w:pPr>
      <w:bookmarkStart w:id="61" w:name="_Toc303769212"/>
      <w:bookmarkStart w:id="62" w:name="_Toc307828333"/>
      <w:r w:rsidRPr="00533E4A">
        <w:t>Epigallocatechin-3-gallate (EGCG)</w:t>
      </w:r>
      <w:bookmarkEnd w:id="61"/>
      <w:bookmarkEnd w:id="62"/>
    </w:p>
    <w:p w:rsidR="002C2487" w:rsidRDefault="00961403" w:rsidP="00FB2FF0">
      <w:pPr>
        <w:spacing w:line="480" w:lineRule="auto"/>
        <w:jc w:val="both"/>
      </w:pPr>
      <w:r>
        <w:tab/>
      </w:r>
      <w:r w:rsidR="00AD1587">
        <w:t>E</w:t>
      </w:r>
      <w:r w:rsidR="00AD1587" w:rsidRPr="00AD1587">
        <w:t>pigallocatechin 3-gallate (EGCG), is the ester of epigallocatechin and gallic acid</w:t>
      </w:r>
      <w:r w:rsidR="00AD1587">
        <w:t xml:space="preserve"> </w:t>
      </w:r>
      <w:r w:rsidR="00AD1587" w:rsidRPr="00263726">
        <w:t>(Figure</w:t>
      </w:r>
      <w:r w:rsidR="004C0841">
        <w:t xml:space="preserve"> 13d</w:t>
      </w:r>
      <w:r w:rsidR="00AD1587">
        <w:t>).</w:t>
      </w:r>
      <w:r w:rsidR="00AD1587" w:rsidRPr="00AD1587">
        <w:t xml:space="preserve"> </w:t>
      </w:r>
      <w:r w:rsidR="0074000F">
        <w:t xml:space="preserve">EGCG is the major component of the polyphenolic fraction of green tea. Along with other tea catechins, and polyphenols in general, it is an antioxidant that is thought to prevent tumorigenesis by protecting cellular components from oxidative damage via free radical scavenging. </w:t>
      </w:r>
      <w:r w:rsidR="00AD1587" w:rsidRPr="00AD1587">
        <w:t xml:space="preserve">Increasing </w:t>
      </w:r>
      <w:r w:rsidR="00912601">
        <w:t>number of evidences</w:t>
      </w:r>
      <w:r w:rsidR="00AD1587" w:rsidRPr="00AD1587">
        <w:t xml:space="preserve"> </w:t>
      </w:r>
      <w:r w:rsidR="00912601">
        <w:t>indicate</w:t>
      </w:r>
      <w:r w:rsidR="00AD1587" w:rsidRPr="00AD1587">
        <w:t xml:space="preserve"> that EGCG can be b</w:t>
      </w:r>
      <w:r w:rsidR="00AD1587">
        <w:t xml:space="preserve">eneficial in treating brain, prostate, cervical and bladder </w:t>
      </w:r>
      <w:r w:rsidR="00AD1587" w:rsidRPr="00AD1587">
        <w:t>cancers</w:t>
      </w:r>
      <w:r w:rsidR="006365F9">
        <w:t xml:space="preserve"> [242-244</w:t>
      </w:r>
      <w:r w:rsidR="00AD1587">
        <w:t>]</w:t>
      </w:r>
      <w:r w:rsidR="00AD1587" w:rsidRPr="00AD1587">
        <w:t>. EGCG has been shown to bind and inhibit the a</w:t>
      </w:r>
      <w:r w:rsidR="00AD1587">
        <w:t>nti-apoptotic protein Bcl-xl</w:t>
      </w:r>
      <w:r w:rsidR="0043622C">
        <w:t xml:space="preserve"> [</w:t>
      </w:r>
      <w:r w:rsidR="006365F9">
        <w:t>245</w:t>
      </w:r>
      <w:r w:rsidR="00AD1587" w:rsidRPr="00AD1587">
        <w:t>]</w:t>
      </w:r>
      <w:r w:rsidR="0043622C">
        <w:t>,</w:t>
      </w:r>
      <w:r w:rsidR="00AD1587" w:rsidRPr="00AD1587">
        <w:t xml:space="preserve"> which has been implicated in both cancer c</w:t>
      </w:r>
      <w:r w:rsidR="00AD1587">
        <w:t>e</w:t>
      </w:r>
      <w:r w:rsidR="006365F9">
        <w:t>ll and normal cell survival [246</w:t>
      </w:r>
      <w:r w:rsidR="00AD1587" w:rsidRPr="00AD1587">
        <w:t>]</w:t>
      </w:r>
      <w:r w:rsidR="006365F9">
        <w:t>.</w:t>
      </w:r>
      <w:r w:rsidR="00AD1587" w:rsidRPr="00AD1587">
        <w:t xml:space="preserve"> </w:t>
      </w:r>
      <w:r w:rsidR="0074000F">
        <w:t>Indeed, a number of studies have demonstrated the free radical scavenging activites of EGCG, as well as its antimutagenic, antitumorigenic, anti-angiogenic, antiproliferative, and/or pro-apoptotic effects on mammalian cells both in vitro and in vivo.</w:t>
      </w:r>
      <w:r w:rsidR="0043622C">
        <w:t xml:space="preserve"> Also, wide variety of research shows </w:t>
      </w:r>
      <w:r w:rsidR="0043622C" w:rsidRPr="0043622C">
        <w:t>EGCG restrained carcinogenesis in a variety of tissues through inhibition of mitogen-activated protein kinases (MAPK), growth factor-related cell signaling, activation of activator protein 1 (AP-1) and nuclear factor-B (NF-kappaB), topoisomerase I, matrix metalloproteinases and other potential targets. Therefore, EGCG is a multipotent anticancer agent, which not only provides solid evidence to support the anticancer potential of green tea, but also offers new clues for discovering multiple-targeted anticanc</w:t>
      </w:r>
      <w:r w:rsidR="0043622C">
        <w:t>er drug [</w:t>
      </w:r>
      <w:r w:rsidR="006365F9">
        <w:t>247</w:t>
      </w:r>
      <w:r w:rsidR="0043622C">
        <w:t>]</w:t>
      </w:r>
      <w:r w:rsidR="0043622C" w:rsidRPr="0043622C">
        <w:t>.</w:t>
      </w:r>
    </w:p>
    <w:p w:rsidR="00961403" w:rsidRDefault="00961403" w:rsidP="00FB2FF0">
      <w:pPr>
        <w:spacing w:line="480" w:lineRule="auto"/>
        <w:jc w:val="both"/>
      </w:pPr>
    </w:p>
    <w:p w:rsidR="00961403" w:rsidRDefault="00961403" w:rsidP="00FB2FF0">
      <w:pPr>
        <w:spacing w:line="480" w:lineRule="auto"/>
        <w:jc w:val="both"/>
      </w:pPr>
    </w:p>
    <w:p w:rsidR="002C2487" w:rsidRDefault="002C2487" w:rsidP="00FB2FF0">
      <w:pPr>
        <w:pStyle w:val="Heading2"/>
        <w:jc w:val="both"/>
      </w:pPr>
      <w:bookmarkStart w:id="63" w:name="_Toc307828334"/>
      <w:r>
        <w:t>Grape Seed</w:t>
      </w:r>
      <w:bookmarkEnd w:id="63"/>
      <w:r>
        <w:t xml:space="preserve"> </w:t>
      </w:r>
    </w:p>
    <w:p w:rsidR="001E00B5" w:rsidRDefault="00961403" w:rsidP="00961403">
      <w:pPr>
        <w:spacing w:line="480" w:lineRule="auto"/>
        <w:jc w:val="both"/>
      </w:pPr>
      <w:r>
        <w:tab/>
      </w:r>
      <w:r w:rsidR="002C2487" w:rsidRPr="002C2487">
        <w:t>Grape seed extracts are industrial derivatives from whole grape (</w:t>
      </w:r>
      <w:r w:rsidR="002C2487" w:rsidRPr="002C2487">
        <w:rPr>
          <w:i/>
        </w:rPr>
        <w:t>Vitis vinifera</w:t>
      </w:r>
      <w:r w:rsidR="002C2487" w:rsidRPr="002C2487">
        <w:t>) seeds that have a great concentration of vitamin E, flavo</w:t>
      </w:r>
      <w:r w:rsidR="002C2487">
        <w:t>noids, linoleic acid</w:t>
      </w:r>
      <w:r w:rsidR="00DC2E08">
        <w:t xml:space="preserve"> and </w:t>
      </w:r>
      <w:r w:rsidR="00DC2E08" w:rsidRPr="002C2487">
        <w:t xml:space="preserve">polyphenols, including oligomeric proanthocyanidins </w:t>
      </w:r>
      <w:r w:rsidR="00DC2E08">
        <w:t xml:space="preserve">which are </w:t>
      </w:r>
      <w:r w:rsidR="00DC2E08" w:rsidRPr="002C2487">
        <w:t>recognized as antioxidants</w:t>
      </w:r>
      <w:r w:rsidR="00DC2E08">
        <w:t xml:space="preserve">. </w:t>
      </w:r>
      <w:r w:rsidR="002C2487" w:rsidRPr="002C2487">
        <w:t>Within the superfamily of polyphenolic compounds are proanthocyanidins, which are enriched in grape seeds and are oligomers and p</w:t>
      </w:r>
      <w:r w:rsidR="00B21825">
        <w:t>olymers</w:t>
      </w:r>
      <w:r w:rsidR="00DC2E08">
        <w:t xml:space="preserve"> (</w:t>
      </w:r>
      <w:r w:rsidR="00DC2E08" w:rsidRPr="00263726">
        <w:t>Figure</w:t>
      </w:r>
      <w:r w:rsidR="00DC2E08">
        <w:t xml:space="preserve"> 14)</w:t>
      </w:r>
      <w:r w:rsidR="006365F9">
        <w:t xml:space="preserve"> of the catechin family [248</w:t>
      </w:r>
      <w:r w:rsidR="00B21825">
        <w:t>]</w:t>
      </w:r>
      <w:r w:rsidR="002C2487" w:rsidRPr="002C2487">
        <w:t>. Grape seed proanthocyanidin extract (GSPE) has been shown to exhibit antioxidant and anticancer activities in both in</w:t>
      </w:r>
      <w:r w:rsidR="006365F9">
        <w:t xml:space="preserve"> vitro and in vivo models [249-252</w:t>
      </w:r>
      <w:r w:rsidR="00B21825">
        <w:t>]</w:t>
      </w:r>
      <w:r w:rsidR="002C2487" w:rsidRPr="002C2487">
        <w:t>; for example, it shows some diet-dependent, chemopreventive activity in a rat model with mammary cancer induced by 7,12-di</w:t>
      </w:r>
      <w:r w:rsidR="00B21825">
        <w:t>met</w:t>
      </w:r>
      <w:r w:rsidR="006365F9">
        <w:t>hylbenz[a]anthracene (DMBA) [252</w:t>
      </w:r>
      <w:r w:rsidR="00B21825">
        <w:t>]</w:t>
      </w:r>
      <w:r w:rsidR="002C2487" w:rsidRPr="002C2487">
        <w:t xml:space="preserve">. </w:t>
      </w:r>
      <w:r w:rsidR="002C2487">
        <w:t>GSPEs have been shown to be potent antioxidants and free radical scavengers, being more effective than either ascorbic acid or</w:t>
      </w:r>
      <w:r w:rsidR="006365F9">
        <w:t xml:space="preserve"> vitamin E [253, 254</w:t>
      </w:r>
      <w:r w:rsidR="002C2487">
        <w:t>]. Furthermore, GSPEs have been shown to have anticarcinogenic activi</w:t>
      </w:r>
      <w:r w:rsidR="00DB2140">
        <w:t>ty in different cance</w:t>
      </w:r>
      <w:r w:rsidR="0084760D">
        <w:t>r like, skin, colorectal, prost</w:t>
      </w:r>
      <w:r w:rsidR="00DB2140">
        <w:t>ate and breast cancers [</w:t>
      </w:r>
      <w:r w:rsidR="006365F9">
        <w:t>255</w:t>
      </w:r>
      <w:r w:rsidR="00DB2140">
        <w:t xml:space="preserve">]. </w:t>
      </w:r>
      <w:r w:rsidR="00B32196">
        <w:t xml:space="preserve">Thus scientific research shows </w:t>
      </w:r>
      <w:r w:rsidR="00B32196" w:rsidRPr="00B32196">
        <w:t>consumption of grapes and/or grape-related products in diets along with maintaining an active healthy lifestyle has both practical and translation potential in the fight against cancer and is thus beneficial to the general population</w:t>
      </w:r>
      <w:r w:rsidR="006365F9">
        <w:t xml:space="preserve"> [255</w:t>
      </w:r>
      <w:r w:rsidR="005100DB">
        <w:t>]</w:t>
      </w:r>
      <w:r w:rsidR="00B32196" w:rsidRPr="00B32196">
        <w:t>.</w:t>
      </w:r>
      <w:r w:rsidR="005100DB">
        <w:t xml:space="preserve"> </w:t>
      </w:r>
      <w:r w:rsidR="002C2487" w:rsidRPr="002C2487">
        <w:t xml:space="preserve">Whether dietary GSPE is able to prevent the breast cell carcinogenesis associated with chronic exposures to environmental carcinogens </w:t>
      </w:r>
      <w:r w:rsidR="00015052">
        <w:t>n</w:t>
      </w:r>
      <w:r w:rsidR="00B32196">
        <w:t>eed</w:t>
      </w:r>
      <w:r w:rsidR="0084760D">
        <w:t>s</w:t>
      </w:r>
      <w:r w:rsidR="00015052">
        <w:t xml:space="preserve"> to be studied</w:t>
      </w:r>
      <w:r w:rsidR="002C2487" w:rsidRPr="002C2487">
        <w:t>.</w:t>
      </w:r>
      <w:r w:rsidR="001E00B5">
        <w:br w:type="page"/>
      </w:r>
    </w:p>
    <w:p w:rsidR="00C61B42" w:rsidRPr="003E14A8" w:rsidRDefault="00C61B42" w:rsidP="00FB2FF0">
      <w:bookmarkStart w:id="64" w:name="_Toc303769243"/>
    </w:p>
    <w:p w:rsidR="00C61B42" w:rsidRPr="003E14A8" w:rsidRDefault="00C61B42" w:rsidP="00E004BD">
      <w:pPr>
        <w:pStyle w:val="Heading1"/>
      </w:pPr>
      <w:bookmarkStart w:id="65" w:name="_Toc303769214"/>
      <w:bookmarkStart w:id="66" w:name="_Toc307828335"/>
      <w:r w:rsidRPr="003E14A8">
        <w:t>LIST OF REFE</w:t>
      </w:r>
      <w:r>
        <w:t>RENCES</w:t>
      </w:r>
      <w:bookmarkEnd w:id="65"/>
      <w:bookmarkEnd w:id="66"/>
    </w:p>
    <w:p w:rsidR="00C61B42" w:rsidRDefault="00C61B42" w:rsidP="00FB2FF0">
      <w:pPr>
        <w:spacing w:after="200" w:line="276" w:lineRule="auto"/>
        <w:rPr>
          <w:rFonts w:cs="Arial"/>
          <w:b/>
          <w:bCs/>
          <w:kern w:val="32"/>
          <w:sz w:val="36"/>
          <w:szCs w:val="32"/>
        </w:rPr>
      </w:pPr>
      <w:r>
        <w:br w:type="page"/>
      </w:r>
    </w:p>
    <w:p w:rsidR="00C61B42" w:rsidRPr="00B229C0" w:rsidRDefault="00C61B42" w:rsidP="00FB2FF0">
      <w:pPr>
        <w:pStyle w:val="ListParagraph"/>
        <w:spacing w:line="480" w:lineRule="auto"/>
        <w:ind w:hanging="720"/>
        <w:rPr>
          <w:rFonts w:ascii="Times New Roman" w:hAnsi="Times New Roman" w:cs="Times New Roman"/>
          <w:b/>
          <w:sz w:val="24"/>
          <w:szCs w:val="24"/>
        </w:rPr>
      </w:pPr>
      <w:r w:rsidRPr="00B229C0">
        <w:rPr>
          <w:rFonts w:ascii="Times New Roman" w:hAnsi="Times New Roman" w:cs="Times New Roman"/>
          <w:b/>
          <w:sz w:val="24"/>
          <w:szCs w:val="24"/>
        </w:rPr>
        <w:t>References:</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 xml:space="preserve">Breast Cancer Facts &amp; Figures 2009-2010. </w:t>
      </w:r>
      <w:hyperlink r:id="rId8" w:history="1">
        <w:r w:rsidRPr="00BD6670">
          <w:rPr>
            <w:rStyle w:val="Hyperlink"/>
            <w:rFonts w:ascii="Times New Roman" w:hAnsi="Times New Roman" w:cs="Times New Roman"/>
            <w:color w:val="auto"/>
            <w:sz w:val="24"/>
            <w:szCs w:val="24"/>
          </w:rPr>
          <w:t>http://www.cancer.org/acs/groups/content/@nho/documents/document/f861009final90809pdf.pdf</w:t>
        </w:r>
      </w:hyperlink>
      <w:r w:rsidRPr="00BD6670">
        <w:rPr>
          <w:rFonts w:ascii="Times New Roman" w:hAnsi="Times New Roman" w:cs="Times New Roman"/>
          <w:sz w:val="24"/>
          <w:szCs w:val="24"/>
        </w:rPr>
        <w:t xml:space="preserve"> (Retrieved on 10/06/2011)</w:t>
      </w:r>
    </w:p>
    <w:p w:rsidR="00C61B42" w:rsidRPr="00BD6670" w:rsidRDefault="00C53D54" w:rsidP="00FB2FF0">
      <w:pPr>
        <w:pStyle w:val="ListParagraph"/>
        <w:numPr>
          <w:ilvl w:val="0"/>
          <w:numId w:val="11"/>
        </w:numPr>
        <w:spacing w:line="480" w:lineRule="auto"/>
        <w:ind w:hanging="720"/>
        <w:jc w:val="both"/>
        <w:rPr>
          <w:rFonts w:ascii="Times New Roman" w:hAnsi="Times New Roman" w:cs="Times New Roman"/>
          <w:sz w:val="24"/>
          <w:szCs w:val="24"/>
        </w:rPr>
      </w:pPr>
      <w:hyperlink r:id="rId9" w:history="1">
        <w:r w:rsidR="00C61B42" w:rsidRPr="00BD6670">
          <w:rPr>
            <w:rStyle w:val="Hyperlink"/>
            <w:rFonts w:ascii="Times New Roman" w:hAnsi="Times New Roman" w:cs="Times New Roman"/>
            <w:color w:val="auto"/>
            <w:sz w:val="24"/>
            <w:szCs w:val="24"/>
          </w:rPr>
          <w:t>http://www.cancer.gov/cancertopics/types/breast</w:t>
        </w:r>
      </w:hyperlink>
      <w:r w:rsidR="00C61B42" w:rsidRPr="00BD6670">
        <w:rPr>
          <w:rFonts w:ascii="Times New Roman" w:hAnsi="Times New Roman" w:cs="Times New Roman"/>
          <w:sz w:val="24"/>
          <w:szCs w:val="24"/>
        </w:rPr>
        <w:t xml:space="preserve"> (Retrieved on 10/06/2011)</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 xml:space="preserve">World Cancer Report". International Agency for Research on Cancer. 2008. </w:t>
      </w:r>
      <w:hyperlink r:id="rId10" w:history="1">
        <w:r w:rsidRPr="00BD6670">
          <w:rPr>
            <w:rStyle w:val="Hyperlink"/>
            <w:rFonts w:ascii="Times New Roman" w:hAnsi="Times New Roman" w:cs="Times New Roman"/>
            <w:color w:val="auto"/>
            <w:sz w:val="24"/>
            <w:szCs w:val="24"/>
          </w:rPr>
          <w:t>http://globocan.iarc.fr/factsheets/populations/factsheet.asp?uno=900</w:t>
        </w:r>
      </w:hyperlink>
      <w:r w:rsidRPr="00BD6670">
        <w:rPr>
          <w:rFonts w:ascii="Times New Roman" w:hAnsi="Times New Roman" w:cs="Times New Roman"/>
          <w:sz w:val="24"/>
          <w:szCs w:val="24"/>
        </w:rPr>
        <w:t xml:space="preserve"> (Retrieved on 10/06/2011)</w:t>
      </w:r>
    </w:p>
    <w:p w:rsidR="00C61B42" w:rsidRPr="00BD6670" w:rsidRDefault="00C53D54" w:rsidP="00FB2FF0">
      <w:pPr>
        <w:pStyle w:val="ListParagraph"/>
        <w:numPr>
          <w:ilvl w:val="0"/>
          <w:numId w:val="11"/>
        </w:numPr>
        <w:spacing w:line="480" w:lineRule="auto"/>
        <w:ind w:hanging="720"/>
        <w:jc w:val="both"/>
        <w:rPr>
          <w:rFonts w:ascii="Times New Roman" w:hAnsi="Times New Roman" w:cs="Times New Roman"/>
          <w:sz w:val="24"/>
          <w:szCs w:val="24"/>
        </w:rPr>
      </w:pPr>
      <w:hyperlink r:id="rId11" w:history="1">
        <w:r w:rsidR="00C61B42" w:rsidRPr="00BD6670">
          <w:rPr>
            <w:rStyle w:val="Hyperlink"/>
            <w:rFonts w:ascii="Times New Roman" w:hAnsi="Times New Roman" w:cs="Times New Roman"/>
            <w:color w:val="auto"/>
            <w:sz w:val="24"/>
            <w:szCs w:val="24"/>
          </w:rPr>
          <w:t>http://www.komennyc.org/site/PageServer?pagename=breasthealth_statistics</w:t>
        </w:r>
      </w:hyperlink>
      <w:r w:rsidR="00C61B42" w:rsidRPr="00BD6670">
        <w:rPr>
          <w:rFonts w:ascii="Times New Roman" w:hAnsi="Times New Roman" w:cs="Times New Roman"/>
          <w:sz w:val="24"/>
          <w:szCs w:val="24"/>
        </w:rPr>
        <w:t xml:space="preserve"> (Retrieved on 10/06/2011)</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 xml:space="preserve">What is Cancer Staging? American Joint Committee on Cancer 2010 May </w:t>
      </w:r>
      <w:hyperlink r:id="rId12" w:history="1">
        <w:r w:rsidRPr="00BD6670">
          <w:rPr>
            <w:rStyle w:val="Hyperlink"/>
            <w:rFonts w:ascii="Times New Roman" w:hAnsi="Times New Roman" w:cs="Times New Roman"/>
            <w:color w:val="auto"/>
            <w:sz w:val="24"/>
            <w:szCs w:val="24"/>
          </w:rPr>
          <w:t>http://www.cancerstaging.org/mission/whatis.html</w:t>
        </w:r>
      </w:hyperlink>
      <w:r w:rsidRPr="00BD6670">
        <w:rPr>
          <w:rFonts w:ascii="Times New Roman" w:hAnsi="Times New Roman" w:cs="Times New Roman"/>
          <w:sz w:val="24"/>
          <w:szCs w:val="24"/>
        </w:rPr>
        <w:t xml:space="preserve"> (Retrieved on 10/06/2011)</w:t>
      </w:r>
    </w:p>
    <w:p w:rsidR="00C61B42" w:rsidRPr="00BD6670" w:rsidRDefault="00C53D54" w:rsidP="00FB2FF0">
      <w:pPr>
        <w:pStyle w:val="ListParagraph"/>
        <w:numPr>
          <w:ilvl w:val="0"/>
          <w:numId w:val="11"/>
        </w:numPr>
        <w:spacing w:line="480" w:lineRule="auto"/>
        <w:ind w:hanging="720"/>
        <w:jc w:val="both"/>
        <w:rPr>
          <w:rFonts w:ascii="Times New Roman" w:hAnsi="Times New Roman" w:cs="Times New Roman"/>
          <w:sz w:val="24"/>
          <w:szCs w:val="24"/>
        </w:rPr>
      </w:pPr>
      <w:hyperlink r:id="rId13" w:history="1">
        <w:r w:rsidR="00C61B42" w:rsidRPr="00BD6670">
          <w:rPr>
            <w:rStyle w:val="Hyperlink"/>
            <w:rFonts w:ascii="Times New Roman" w:hAnsi="Times New Roman" w:cs="Times New Roman"/>
            <w:color w:val="auto"/>
            <w:sz w:val="24"/>
            <w:szCs w:val="24"/>
          </w:rPr>
          <w:t>http://www.cancer.gov/cancertopics/pdq/treatment/breast/Patient/page2</w:t>
        </w:r>
      </w:hyperlink>
      <w:r w:rsidR="00C61B42" w:rsidRPr="00BD6670">
        <w:rPr>
          <w:rFonts w:ascii="Times New Roman" w:hAnsi="Times New Roman" w:cs="Times New Roman"/>
          <w:sz w:val="24"/>
          <w:szCs w:val="24"/>
        </w:rPr>
        <w:t xml:space="preserve"> (Retrieved on 10/06/2011)</w:t>
      </w:r>
    </w:p>
    <w:p w:rsidR="00C61B42" w:rsidRPr="00BD6670" w:rsidRDefault="00C53D54" w:rsidP="00FB2FF0">
      <w:pPr>
        <w:pStyle w:val="ListParagraph"/>
        <w:numPr>
          <w:ilvl w:val="0"/>
          <w:numId w:val="11"/>
        </w:numPr>
        <w:spacing w:line="480" w:lineRule="auto"/>
        <w:ind w:hanging="720"/>
        <w:jc w:val="both"/>
        <w:rPr>
          <w:rFonts w:ascii="Times New Roman" w:hAnsi="Times New Roman" w:cs="Times New Roman"/>
          <w:sz w:val="24"/>
          <w:szCs w:val="24"/>
        </w:rPr>
      </w:pPr>
      <w:hyperlink r:id="rId14" w:history="1">
        <w:r w:rsidR="00C61B42" w:rsidRPr="00BD6670">
          <w:rPr>
            <w:rStyle w:val="Hyperlink"/>
            <w:rFonts w:ascii="Times New Roman" w:hAnsi="Times New Roman" w:cs="Times New Roman"/>
            <w:color w:val="auto"/>
            <w:sz w:val="24"/>
            <w:szCs w:val="24"/>
          </w:rPr>
          <w:t>http://www.breastcancer.org/risk/factors/</w:t>
        </w:r>
      </w:hyperlink>
      <w:r w:rsidR="00C61B42" w:rsidRPr="00BD6670">
        <w:rPr>
          <w:rFonts w:ascii="Times New Roman" w:hAnsi="Times New Roman" w:cs="Times New Roman"/>
          <w:sz w:val="24"/>
          <w:szCs w:val="24"/>
        </w:rPr>
        <w:t xml:space="preserve"> (Retrieved on 10/06/2011)</w:t>
      </w:r>
    </w:p>
    <w:p w:rsidR="00C61B42" w:rsidRPr="00BD6670" w:rsidRDefault="00C61B42" w:rsidP="00FB2FF0">
      <w:pPr>
        <w:pStyle w:val="ListParagraph"/>
        <w:numPr>
          <w:ilvl w:val="0"/>
          <w:numId w:val="11"/>
        </w:numPr>
        <w:spacing w:after="0" w:line="480" w:lineRule="auto"/>
        <w:ind w:hanging="720"/>
        <w:jc w:val="both"/>
        <w:rPr>
          <w:rFonts w:ascii="Times New Roman" w:eastAsia="Times New Roman" w:hAnsi="Times New Roman" w:cs="Times New Roman"/>
          <w:sz w:val="24"/>
          <w:szCs w:val="24"/>
          <w:shd w:val="clear" w:color="auto" w:fill="FFFFFF"/>
        </w:rPr>
      </w:pPr>
      <w:r w:rsidRPr="00BD6670">
        <w:rPr>
          <w:rFonts w:ascii="Times New Roman" w:eastAsia="Times New Roman" w:hAnsi="Times New Roman" w:cs="Times New Roman"/>
          <w:sz w:val="24"/>
          <w:szCs w:val="24"/>
          <w:shd w:val="clear" w:color="auto" w:fill="FFFFFF"/>
        </w:rPr>
        <w:t>Roukos DH, Murray S, Briasoulis E. Molecular genetic tools shape a roadmap towards a more accurate prognostic prediction and personalized management of cancer. Cancer Biol Ther. 2007;6(3):308-12.</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eastAsia="Times New Roman" w:hAnsi="Times New Roman" w:cs="Times New Roman"/>
          <w:sz w:val="24"/>
          <w:szCs w:val="24"/>
          <w:shd w:val="clear" w:color="auto" w:fill="FFFFFF"/>
        </w:rPr>
        <w:t>Silins I, Högberg J</w:t>
      </w:r>
      <w:r w:rsidRPr="00BD6670">
        <w:rPr>
          <w:rFonts w:ascii="Times New Roman" w:hAnsi="Times New Roman" w:cs="Times New Roman"/>
          <w:sz w:val="24"/>
          <w:szCs w:val="24"/>
        </w:rPr>
        <w:t xml:space="preserve">. </w:t>
      </w:r>
      <w:r w:rsidRPr="00BD6670">
        <w:rPr>
          <w:rFonts w:ascii="Times New Roman" w:eastAsia="Times New Roman" w:hAnsi="Times New Roman" w:cs="Times New Roman"/>
          <w:sz w:val="24"/>
          <w:szCs w:val="24"/>
          <w:shd w:val="clear" w:color="auto" w:fill="FFFFFF"/>
        </w:rPr>
        <w:t xml:space="preserve">Combined toxic exposures and human health: biomarkers of exposure and effect. </w:t>
      </w:r>
      <w:hyperlink r:id="rId15" w:tooltip="International journal of environmental research and public health." w:history="1">
        <w:r w:rsidRPr="00BD6670">
          <w:rPr>
            <w:rFonts w:ascii="Times New Roman" w:eastAsia="Times New Roman" w:hAnsi="Times New Roman" w:cs="Times New Roman"/>
            <w:sz w:val="24"/>
            <w:szCs w:val="24"/>
          </w:rPr>
          <w:t>Int J Environ Res Public Health.</w:t>
        </w:r>
      </w:hyperlink>
      <w:r w:rsidRPr="00BD6670">
        <w:rPr>
          <w:rFonts w:ascii="Times New Roman" w:eastAsia="Times New Roman" w:hAnsi="Times New Roman" w:cs="Times New Roman"/>
          <w:sz w:val="24"/>
          <w:szCs w:val="24"/>
        </w:rPr>
        <w:t xml:space="preserve"> </w:t>
      </w:r>
      <w:r w:rsidRPr="00BD6670">
        <w:rPr>
          <w:rFonts w:ascii="Times New Roman" w:eastAsia="Times New Roman" w:hAnsi="Times New Roman" w:cs="Times New Roman"/>
          <w:sz w:val="24"/>
          <w:szCs w:val="24"/>
          <w:shd w:val="clear" w:color="auto" w:fill="FFFFFF"/>
        </w:rPr>
        <w:t>2011;8(3):629-47.</w:t>
      </w:r>
    </w:p>
    <w:p w:rsidR="00C61B42" w:rsidRPr="00BD6670" w:rsidRDefault="00C53D54" w:rsidP="00FB2FF0">
      <w:pPr>
        <w:pStyle w:val="ListParagraph"/>
        <w:numPr>
          <w:ilvl w:val="0"/>
          <w:numId w:val="11"/>
        </w:numPr>
        <w:spacing w:line="480" w:lineRule="auto"/>
        <w:ind w:hanging="720"/>
        <w:jc w:val="both"/>
        <w:rPr>
          <w:rFonts w:ascii="Times New Roman" w:hAnsi="Times New Roman" w:cs="Times New Roman"/>
          <w:sz w:val="24"/>
          <w:szCs w:val="24"/>
        </w:rPr>
      </w:pPr>
      <w:hyperlink r:id="rId16" w:history="1">
        <w:r w:rsidR="00C61B42" w:rsidRPr="00BD6670">
          <w:rPr>
            <w:rStyle w:val="Hyperlink"/>
            <w:rFonts w:ascii="Times New Roman" w:hAnsi="Times New Roman" w:cs="Times New Roman"/>
            <w:color w:val="auto"/>
            <w:sz w:val="24"/>
            <w:szCs w:val="24"/>
          </w:rPr>
          <w:t>http://www.cancer.org/</w:t>
        </w:r>
      </w:hyperlink>
      <w:r w:rsidR="00C61B42" w:rsidRPr="00BD6670">
        <w:rPr>
          <w:rFonts w:ascii="Times New Roman" w:hAnsi="Times New Roman" w:cs="Times New Roman"/>
          <w:sz w:val="24"/>
          <w:szCs w:val="24"/>
        </w:rPr>
        <w:t xml:space="preserve"> (Retrieved on 10/06/2011)</w:t>
      </w:r>
    </w:p>
    <w:p w:rsidR="00C61B42" w:rsidRPr="00BD6670" w:rsidRDefault="00C61B42" w:rsidP="00FB2FF0">
      <w:pPr>
        <w:pStyle w:val="ListParagraph"/>
        <w:numPr>
          <w:ilvl w:val="0"/>
          <w:numId w:val="11"/>
        </w:numPr>
        <w:spacing w:line="480" w:lineRule="auto"/>
        <w:ind w:hanging="720"/>
        <w:jc w:val="both"/>
        <w:rPr>
          <w:rStyle w:val="apple-style-span"/>
          <w:rFonts w:ascii="Times New Roman" w:hAnsi="Times New Roman" w:cs="Times New Roman"/>
          <w:sz w:val="24"/>
          <w:szCs w:val="24"/>
        </w:rPr>
      </w:pPr>
      <w:r w:rsidRPr="00BD6670">
        <w:rPr>
          <w:rStyle w:val="apple-style-span"/>
          <w:rFonts w:ascii="Times New Roman" w:hAnsi="Times New Roman" w:cs="Times New Roman"/>
          <w:sz w:val="24"/>
          <w:szCs w:val="24"/>
        </w:rPr>
        <w:t>Irigaray P, Newby JA, Clapp R, Hardell L, Howard V, Montagnier L, Epstein S, Belpomme D. Lifestyle-related factors and environmental agents causing cancer: an overview. Biomed Pharmacother. 2007;61(10):640-58.</w:t>
      </w:r>
    </w:p>
    <w:p w:rsidR="00C61B42" w:rsidRPr="00BD6670" w:rsidRDefault="00C61B42" w:rsidP="00FB2FF0">
      <w:pPr>
        <w:pStyle w:val="ListParagraph"/>
        <w:numPr>
          <w:ilvl w:val="0"/>
          <w:numId w:val="11"/>
        </w:numPr>
        <w:spacing w:line="480" w:lineRule="auto"/>
        <w:ind w:hanging="720"/>
        <w:jc w:val="both"/>
        <w:rPr>
          <w:rStyle w:val="apple-style-span"/>
          <w:rFonts w:ascii="Times New Roman" w:hAnsi="Times New Roman" w:cs="Times New Roman"/>
          <w:sz w:val="24"/>
          <w:szCs w:val="24"/>
        </w:rPr>
      </w:pPr>
      <w:r w:rsidRPr="00BD6670">
        <w:rPr>
          <w:rStyle w:val="apple-style-span"/>
          <w:rFonts w:ascii="Times New Roman" w:hAnsi="Times New Roman" w:cs="Times New Roman"/>
          <w:sz w:val="24"/>
          <w:szCs w:val="24"/>
        </w:rPr>
        <w:t>.</w:t>
      </w:r>
      <w:r w:rsidRPr="00BD6670">
        <w:rPr>
          <w:rStyle w:val="apple-style-span"/>
          <w:rFonts w:ascii="Times New Roman" w:hAnsi="Times New Roman" w:cs="Times New Roman"/>
          <w:sz w:val="24"/>
          <w:szCs w:val="24"/>
          <w:shd w:val="clear" w:color="auto" w:fill="FFFFFF"/>
        </w:rPr>
        <w:t>D.R. English, C.D.J. Holman, E. Milne, M.G. Winter, G.K. Hulse and J.P. Codde,</w:t>
      </w:r>
      <w:r w:rsidRPr="00BD6670">
        <w:rPr>
          <w:rStyle w:val="apple-converted-space"/>
          <w:rFonts w:ascii="Times New Roman" w:hAnsi="Times New Roman" w:cs="Times New Roman"/>
          <w:sz w:val="24"/>
          <w:szCs w:val="24"/>
          <w:shd w:val="clear" w:color="auto" w:fill="FFFFFF"/>
        </w:rPr>
        <w:t xml:space="preserve"> </w:t>
      </w:r>
      <w:r w:rsidRPr="00BD6670">
        <w:rPr>
          <w:rStyle w:val="Emphasis"/>
          <w:rFonts w:ascii="Times New Roman" w:hAnsi="Times New Roman" w:cs="Times New Roman"/>
          <w:sz w:val="24"/>
          <w:szCs w:val="24"/>
          <w:shd w:val="clear" w:color="auto" w:fill="FFFFFF"/>
        </w:rPr>
        <w:t>et al.</w:t>
      </w:r>
      <w:r w:rsidRPr="00BD6670">
        <w:rPr>
          <w:rStyle w:val="apple-converted-space"/>
          <w:rFonts w:ascii="Times New Roman" w:hAnsi="Times New Roman" w:cs="Times New Roman"/>
          <w:sz w:val="24"/>
          <w:szCs w:val="24"/>
          <w:shd w:val="clear" w:color="auto" w:fill="FFFFFF"/>
        </w:rPr>
        <w:t xml:space="preserve"> </w:t>
      </w:r>
      <w:r w:rsidRPr="00BD6670">
        <w:rPr>
          <w:rStyle w:val="apple-style-span"/>
          <w:rFonts w:ascii="Times New Roman" w:hAnsi="Times New Roman" w:cs="Times New Roman"/>
          <w:sz w:val="24"/>
          <w:szCs w:val="24"/>
          <w:shd w:val="clear" w:color="auto" w:fill="FFFFFF"/>
        </w:rPr>
        <w:t>The quantification of drug caused morbidity and mortality in Australia, Commonwealth Department of</w:t>
      </w:r>
      <w:r w:rsidRPr="00BD6670">
        <w:rPr>
          <w:rStyle w:val="apple-converted-space"/>
          <w:rFonts w:ascii="Times New Roman" w:hAnsi="Times New Roman" w:cs="Times New Roman"/>
          <w:sz w:val="24"/>
          <w:szCs w:val="24"/>
          <w:shd w:val="clear" w:color="auto" w:fill="FFFFFF"/>
        </w:rPr>
        <w:t xml:space="preserve"> </w:t>
      </w:r>
      <w:r w:rsidRPr="00BD6670">
        <w:rPr>
          <w:rStyle w:val="nbapihighlight"/>
          <w:rFonts w:ascii="Times New Roman" w:hAnsi="Times New Roman" w:cs="Times New Roman"/>
          <w:sz w:val="24"/>
          <w:szCs w:val="24"/>
          <w:shd w:val="clear" w:color="auto" w:fill="FFFFFF"/>
        </w:rPr>
        <w:t>Human</w:t>
      </w:r>
      <w:r w:rsidRPr="00BD6670">
        <w:rPr>
          <w:rStyle w:val="apple-converted-space"/>
          <w:rFonts w:ascii="Times New Roman" w:hAnsi="Times New Roman" w:cs="Times New Roman"/>
          <w:sz w:val="24"/>
          <w:szCs w:val="24"/>
          <w:shd w:val="clear" w:color="auto" w:fill="FFFFFF"/>
        </w:rPr>
        <w:t xml:space="preserve"> </w:t>
      </w:r>
      <w:r w:rsidRPr="00BD6670">
        <w:rPr>
          <w:rStyle w:val="apple-style-span"/>
          <w:rFonts w:ascii="Times New Roman" w:hAnsi="Times New Roman" w:cs="Times New Roman"/>
          <w:sz w:val="24"/>
          <w:szCs w:val="24"/>
          <w:shd w:val="clear" w:color="auto" w:fill="FFFFFF"/>
        </w:rPr>
        <w:t>Services and Health. 1995;AGPS.</w:t>
      </w:r>
    </w:p>
    <w:p w:rsidR="00C61B42" w:rsidRPr="00BD6670" w:rsidRDefault="00C61B42" w:rsidP="00FB2FF0">
      <w:pPr>
        <w:pStyle w:val="ListParagraph"/>
        <w:numPr>
          <w:ilvl w:val="0"/>
          <w:numId w:val="11"/>
        </w:numPr>
        <w:spacing w:line="480" w:lineRule="auto"/>
        <w:ind w:hanging="720"/>
        <w:jc w:val="both"/>
        <w:rPr>
          <w:rStyle w:val="apple-converted-space"/>
          <w:rFonts w:ascii="Times New Roman" w:hAnsi="Times New Roman" w:cs="Times New Roman"/>
          <w:sz w:val="24"/>
          <w:szCs w:val="24"/>
        </w:rPr>
      </w:pPr>
      <w:r w:rsidRPr="00BD6670">
        <w:rPr>
          <w:rStyle w:val="apple-converted-space"/>
          <w:rFonts w:ascii="Times New Roman" w:hAnsi="Times New Roman" w:cs="Times New Roman"/>
          <w:sz w:val="24"/>
          <w:szCs w:val="24"/>
        </w:rPr>
        <w:t xml:space="preserve">Belpomme D. The contribution of the physico-chemical environment to the genesis of cancer: what extent and how to measure it? Bull Mem Acad R Med Belg. 2005;160(3-4):163-180 </w:t>
      </w:r>
    </w:p>
    <w:p w:rsidR="00C61B42" w:rsidRPr="00BD6670" w:rsidRDefault="00C61B42" w:rsidP="00FB2FF0">
      <w:pPr>
        <w:pStyle w:val="ListParagraph"/>
        <w:numPr>
          <w:ilvl w:val="0"/>
          <w:numId w:val="11"/>
        </w:numPr>
        <w:spacing w:line="480" w:lineRule="auto"/>
        <w:ind w:hanging="720"/>
        <w:jc w:val="both"/>
        <w:rPr>
          <w:rStyle w:val="apple-style-span"/>
          <w:rFonts w:ascii="Times New Roman" w:hAnsi="Times New Roman" w:cs="Times New Roman"/>
          <w:sz w:val="24"/>
          <w:szCs w:val="24"/>
        </w:rPr>
      </w:pPr>
      <w:r w:rsidRPr="00BD6670">
        <w:rPr>
          <w:rStyle w:val="apple-style-span"/>
          <w:rFonts w:ascii="Times New Roman" w:hAnsi="Times New Roman" w:cs="Times New Roman"/>
          <w:sz w:val="24"/>
          <w:szCs w:val="24"/>
          <w:shd w:val="clear" w:color="auto" w:fill="FFFFFF"/>
        </w:rPr>
        <w:t xml:space="preserve">IARC (International Agency for Research on Cancer), </w:t>
      </w:r>
      <w:r w:rsidRPr="00BD6670">
        <w:rPr>
          <w:rStyle w:val="nbapihighlight"/>
          <w:rFonts w:ascii="Times New Roman" w:hAnsi="Times New Roman" w:cs="Times New Roman"/>
          <w:sz w:val="24"/>
          <w:szCs w:val="24"/>
          <w:shd w:val="clear" w:color="auto" w:fill="FFFFFF"/>
        </w:rPr>
        <w:t>Tobacco smoke</w:t>
      </w:r>
      <w:r w:rsidRPr="00BD6670">
        <w:rPr>
          <w:rStyle w:val="apple-converted-space"/>
          <w:rFonts w:ascii="Times New Roman" w:hAnsi="Times New Roman" w:cs="Times New Roman"/>
          <w:sz w:val="24"/>
          <w:szCs w:val="24"/>
          <w:shd w:val="clear" w:color="auto" w:fill="FFFFFF"/>
        </w:rPr>
        <w:t xml:space="preserve"> </w:t>
      </w:r>
      <w:r w:rsidRPr="00BD6670">
        <w:rPr>
          <w:rStyle w:val="apple-style-span"/>
          <w:rFonts w:ascii="Times New Roman" w:hAnsi="Times New Roman" w:cs="Times New Roman"/>
          <w:sz w:val="24"/>
          <w:szCs w:val="24"/>
          <w:shd w:val="clear" w:color="auto" w:fill="FFFFFF"/>
        </w:rPr>
        <w:t>and involuntary smoking, IARC Press, Lyon (2004).</w:t>
      </w:r>
    </w:p>
    <w:p w:rsidR="00C61B42" w:rsidRPr="00BD6670" w:rsidRDefault="00C61B42" w:rsidP="00FB2FF0">
      <w:pPr>
        <w:pStyle w:val="ListParagraph"/>
        <w:numPr>
          <w:ilvl w:val="0"/>
          <w:numId w:val="11"/>
        </w:numPr>
        <w:spacing w:line="480" w:lineRule="auto"/>
        <w:ind w:hanging="720"/>
        <w:jc w:val="both"/>
        <w:rPr>
          <w:rStyle w:val="apple-style-span"/>
          <w:rFonts w:ascii="Times New Roman" w:hAnsi="Times New Roman" w:cs="Times New Roman"/>
          <w:sz w:val="24"/>
          <w:szCs w:val="24"/>
        </w:rPr>
      </w:pPr>
      <w:r w:rsidRPr="00BD6670">
        <w:rPr>
          <w:rStyle w:val="apple-style-span"/>
          <w:rFonts w:ascii="Times New Roman" w:hAnsi="Times New Roman" w:cs="Times New Roman"/>
          <w:sz w:val="24"/>
          <w:szCs w:val="24"/>
          <w:shd w:val="clear" w:color="auto" w:fill="FFFFFF"/>
        </w:rPr>
        <w:t>IARC (International Agency for Research on Cancer),</w:t>
      </w:r>
      <w:r w:rsidRPr="00BD6670">
        <w:rPr>
          <w:rStyle w:val="apple-converted-space"/>
          <w:rFonts w:ascii="Times New Roman" w:hAnsi="Times New Roman" w:cs="Times New Roman"/>
          <w:sz w:val="24"/>
          <w:szCs w:val="24"/>
          <w:shd w:val="clear" w:color="auto" w:fill="FFFFFF"/>
        </w:rPr>
        <w:t xml:space="preserve"> </w:t>
      </w:r>
      <w:r w:rsidRPr="00BD6670">
        <w:rPr>
          <w:rStyle w:val="nbapihighlight"/>
          <w:rFonts w:ascii="Times New Roman" w:hAnsi="Times New Roman" w:cs="Times New Roman"/>
          <w:sz w:val="24"/>
          <w:szCs w:val="24"/>
          <w:shd w:val="clear" w:color="auto" w:fill="FFFFFF"/>
        </w:rPr>
        <w:t>Alcohol</w:t>
      </w:r>
      <w:r w:rsidRPr="00BD6670">
        <w:rPr>
          <w:rStyle w:val="apple-converted-space"/>
          <w:rFonts w:ascii="Times New Roman" w:hAnsi="Times New Roman" w:cs="Times New Roman"/>
          <w:sz w:val="24"/>
          <w:szCs w:val="24"/>
          <w:shd w:val="clear" w:color="auto" w:fill="FFFFFF"/>
        </w:rPr>
        <w:t xml:space="preserve"> </w:t>
      </w:r>
      <w:r w:rsidRPr="00BD6670">
        <w:rPr>
          <w:rStyle w:val="apple-style-span"/>
          <w:rFonts w:ascii="Times New Roman" w:hAnsi="Times New Roman" w:cs="Times New Roman"/>
          <w:sz w:val="24"/>
          <w:szCs w:val="24"/>
          <w:shd w:val="clear" w:color="auto" w:fill="FFFFFF"/>
        </w:rPr>
        <w:t>drinking, IARC Press, Lyon (1988).</w:t>
      </w:r>
    </w:p>
    <w:p w:rsidR="00C61B42" w:rsidRPr="00BD6670" w:rsidRDefault="00C61B42" w:rsidP="00FB2FF0">
      <w:pPr>
        <w:pStyle w:val="ListParagraph"/>
        <w:numPr>
          <w:ilvl w:val="0"/>
          <w:numId w:val="11"/>
        </w:numPr>
        <w:spacing w:line="480" w:lineRule="auto"/>
        <w:ind w:hanging="720"/>
        <w:jc w:val="both"/>
        <w:rPr>
          <w:rStyle w:val="apple-style-span"/>
          <w:rFonts w:ascii="Times New Roman" w:hAnsi="Times New Roman" w:cs="Times New Roman"/>
          <w:sz w:val="24"/>
          <w:szCs w:val="24"/>
        </w:rPr>
      </w:pPr>
      <w:r w:rsidRPr="00BD6670">
        <w:rPr>
          <w:rStyle w:val="apple-style-span"/>
          <w:rFonts w:ascii="Times New Roman" w:hAnsi="Times New Roman" w:cs="Times New Roman"/>
          <w:sz w:val="24"/>
          <w:szCs w:val="24"/>
        </w:rPr>
        <w:t>Pöschl G, Seitz HK. Alcohol and cancer. Alcohol Alcohol. 2004;39(3):155-65.</w:t>
      </w:r>
    </w:p>
    <w:p w:rsidR="00C61B42" w:rsidRPr="00BD6670" w:rsidRDefault="00C61B42" w:rsidP="00FB2FF0">
      <w:pPr>
        <w:pStyle w:val="ListParagraph"/>
        <w:numPr>
          <w:ilvl w:val="0"/>
          <w:numId w:val="11"/>
        </w:numPr>
        <w:spacing w:line="480" w:lineRule="auto"/>
        <w:ind w:hanging="720"/>
        <w:jc w:val="both"/>
        <w:rPr>
          <w:rStyle w:val="apple-style-span"/>
          <w:rFonts w:ascii="Times New Roman" w:hAnsi="Times New Roman" w:cs="Times New Roman"/>
          <w:sz w:val="24"/>
          <w:szCs w:val="24"/>
        </w:rPr>
      </w:pPr>
      <w:r w:rsidRPr="00BD6670">
        <w:rPr>
          <w:rStyle w:val="apple-style-span"/>
          <w:rFonts w:ascii="Times New Roman" w:hAnsi="Times New Roman" w:cs="Times New Roman"/>
          <w:sz w:val="24"/>
          <w:szCs w:val="24"/>
        </w:rPr>
        <w:t>Block G, Patterson B, Subar A. Fruit, vegetables, and cancer prevention: a review of the epidemiological evidence. Nutr Cancer. 1992;18(1):1-29.</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eastAsia="SimSun" w:hAnsi="Times New Roman" w:cs="Times New Roman"/>
          <w:sz w:val="24"/>
          <w:szCs w:val="24"/>
          <w:lang w:eastAsia="zh-CN"/>
        </w:rPr>
        <w:t>Weisburger JH. Lifestyle, health and disease prevention: the underlying mechanisms. Eur J Cancer Prev. 2002;11 Suppl 2:S1-7.</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eastAsia="SimSun" w:hAnsi="Times New Roman" w:cs="Times New Roman"/>
          <w:sz w:val="24"/>
          <w:szCs w:val="24"/>
          <w:lang w:eastAsia="zh-CN"/>
        </w:rPr>
        <w:t>Pala V, Krogh V, Berrino F, Sieri S, Grioni S, Tjønneland A, et al. Meat, eggs, dairy products, and risk of breast cancer in the European Prospective Investigation into Cancer and Nutrition (EPIC) cohort. Am J Clin Nutr. 2009;90:602-12.</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eastAsia="SimSun" w:hAnsi="Times New Roman" w:cs="Times New Roman"/>
          <w:sz w:val="24"/>
          <w:szCs w:val="24"/>
          <w:lang w:eastAsia="zh-CN"/>
        </w:rPr>
        <w:t>Zheng W, Lee SA. Well-done meat intake, heterocyclic amine exposure, and cancer risk. Nutr Cancer 2009;61:437-46.</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eastAsia="SimSun" w:hAnsi="Times New Roman" w:cs="Times New Roman"/>
          <w:sz w:val="24"/>
          <w:szCs w:val="24"/>
          <w:lang w:eastAsia="zh-CN"/>
        </w:rPr>
        <w:t xml:space="preserve">Sugimura T, Wakabayashi K, Nakagama H, Nagao M. Heterocyclic amines: Mutagens/carcinogens produced during cooking of meat and fish. Cancer Sci 2004;95:290-9. </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Zheng W, Gustafson DR, Sinha R, Cerhan JR, Moore D, Hong CP, et al. Well-done meat intake and the risk of breast cancer. J Natl Cancer Inst 1998;90:1724-9.</w:t>
      </w:r>
    </w:p>
    <w:p w:rsidR="00C61B42" w:rsidRPr="00BD6670" w:rsidRDefault="00C61B42" w:rsidP="00FB2FF0">
      <w:pPr>
        <w:pStyle w:val="ListParagraph"/>
        <w:numPr>
          <w:ilvl w:val="0"/>
          <w:numId w:val="11"/>
        </w:numPr>
        <w:spacing w:line="480" w:lineRule="auto"/>
        <w:ind w:hanging="720"/>
        <w:jc w:val="both"/>
        <w:rPr>
          <w:rStyle w:val="apple-style-span"/>
          <w:rFonts w:ascii="Times New Roman" w:hAnsi="Times New Roman" w:cs="Times New Roman"/>
          <w:sz w:val="24"/>
          <w:szCs w:val="24"/>
        </w:rPr>
      </w:pPr>
      <w:r w:rsidRPr="00BD6670">
        <w:rPr>
          <w:rStyle w:val="apple-style-span"/>
          <w:rFonts w:ascii="Times New Roman" w:hAnsi="Times New Roman" w:cs="Times New Roman"/>
          <w:sz w:val="24"/>
          <w:szCs w:val="24"/>
        </w:rPr>
        <w:t>Simopoulos AP. Energy imbalance and cancer of the breast, colon and prostate. Med Oncol Tumor Pharmacother. 1990;7(2-3):109-20.</w:t>
      </w:r>
    </w:p>
    <w:p w:rsidR="00C61B42" w:rsidRPr="00BD6670" w:rsidRDefault="00C61B42" w:rsidP="00FB2FF0">
      <w:pPr>
        <w:pStyle w:val="ListParagraph"/>
        <w:numPr>
          <w:ilvl w:val="0"/>
          <w:numId w:val="11"/>
        </w:numPr>
        <w:spacing w:line="480" w:lineRule="auto"/>
        <w:ind w:hanging="720"/>
        <w:jc w:val="both"/>
        <w:rPr>
          <w:rStyle w:val="apple-style-span"/>
          <w:rFonts w:ascii="Times New Roman" w:hAnsi="Times New Roman" w:cs="Times New Roman"/>
          <w:sz w:val="24"/>
          <w:szCs w:val="24"/>
        </w:rPr>
      </w:pPr>
      <w:r w:rsidRPr="00BD6670">
        <w:rPr>
          <w:rStyle w:val="apple-style-span"/>
          <w:rFonts w:ascii="Times New Roman" w:hAnsi="Times New Roman" w:cs="Times New Roman"/>
          <w:sz w:val="24"/>
          <w:szCs w:val="24"/>
          <w:shd w:val="clear" w:color="auto" w:fill="FFFFFF"/>
        </w:rPr>
        <w:t>IARC (International Agency for Research on Cancer), Weight control and physical activity, IARCPress, Lyon 2002.</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Calle EE, Rodriguez C, Walker-Thurmond K, Thun MJ. Overweight, obesity, and mortality from cancer in a prospectively studied cohort of U.S. adults. N Engl J Med. 2003;348(17):1625-38.</w:t>
      </w:r>
    </w:p>
    <w:p w:rsidR="00C61B42" w:rsidRPr="00BD6670" w:rsidRDefault="00C53D54" w:rsidP="00FB2FF0">
      <w:pPr>
        <w:pStyle w:val="ListParagraph"/>
        <w:numPr>
          <w:ilvl w:val="0"/>
          <w:numId w:val="11"/>
        </w:numPr>
        <w:spacing w:line="480" w:lineRule="auto"/>
        <w:ind w:hanging="720"/>
        <w:jc w:val="both"/>
        <w:rPr>
          <w:rFonts w:ascii="Times New Roman" w:hAnsi="Times New Roman" w:cs="Times New Roman"/>
          <w:sz w:val="24"/>
          <w:szCs w:val="24"/>
        </w:rPr>
      </w:pPr>
      <w:hyperlink r:id="rId17" w:history="1">
        <w:r w:rsidR="00C61B42" w:rsidRPr="00BD6670">
          <w:rPr>
            <w:rStyle w:val="Hyperlink"/>
            <w:rFonts w:ascii="Times New Roman" w:hAnsi="Times New Roman" w:cs="Times New Roman"/>
            <w:color w:val="auto"/>
            <w:sz w:val="24"/>
            <w:szCs w:val="24"/>
          </w:rPr>
          <w:t>http://www.aicr.org/press/press-releases/new-estimate-excess-body-fat-alone-causes-over-100000-cancers-in-us-each-year.html</w:t>
        </w:r>
      </w:hyperlink>
      <w:r w:rsidR="00C61B42" w:rsidRPr="00BD6670">
        <w:rPr>
          <w:rFonts w:ascii="Times New Roman" w:hAnsi="Times New Roman" w:cs="Times New Roman"/>
          <w:sz w:val="24"/>
          <w:szCs w:val="24"/>
        </w:rPr>
        <w:t xml:space="preserve"> (Retrieved on 10/06/2011)</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eastAsia="Times New Roman" w:hAnsi="Times New Roman" w:cs="Times New Roman"/>
          <w:sz w:val="24"/>
          <w:szCs w:val="24"/>
          <w:shd w:val="clear" w:color="auto" w:fill="FFFFFF"/>
        </w:rPr>
        <w:t>Howe HL, Wingo PA, Thun MJ, Ries LA, Rosenberg HM, Feigal EG, Edwards BK. Annual report to the nation on the status of cancer (1973 through 1998), featuring cancers with recent increasing trends. J Natl Cancer Inst. 2001;93(11):824-42.</w:t>
      </w:r>
    </w:p>
    <w:p w:rsidR="00C61B42" w:rsidRPr="00BD6670" w:rsidRDefault="00C61B42" w:rsidP="00FB2FF0">
      <w:pPr>
        <w:pStyle w:val="ListParagraph"/>
        <w:numPr>
          <w:ilvl w:val="0"/>
          <w:numId w:val="11"/>
        </w:numPr>
        <w:spacing w:line="480" w:lineRule="auto"/>
        <w:ind w:hanging="720"/>
        <w:jc w:val="both"/>
        <w:rPr>
          <w:rStyle w:val="author"/>
          <w:rFonts w:ascii="Times New Roman" w:hAnsi="Times New Roman" w:cs="Times New Roman"/>
          <w:sz w:val="24"/>
          <w:szCs w:val="24"/>
        </w:rPr>
      </w:pPr>
      <w:r w:rsidRPr="00BD6670">
        <w:rPr>
          <w:rStyle w:val="author"/>
          <w:rFonts w:ascii="Times New Roman" w:hAnsi="Times New Roman" w:cs="Times New Roman"/>
          <w:sz w:val="24"/>
          <w:szCs w:val="24"/>
        </w:rPr>
        <w:t>Slaper H, Velders GJ, Daniel JS, de Gruijl FR, van der Leun JC. Estimates of ozone depletion and skin cancer incidence to examine the Vienna Convention achievements. Nature. 1996;384(6606):256-8.</w:t>
      </w:r>
    </w:p>
    <w:p w:rsidR="00C61B42" w:rsidRPr="00BD6670" w:rsidRDefault="00C61B42" w:rsidP="00FB2FF0">
      <w:pPr>
        <w:pStyle w:val="ListParagraph"/>
        <w:numPr>
          <w:ilvl w:val="0"/>
          <w:numId w:val="11"/>
        </w:numPr>
        <w:spacing w:line="480" w:lineRule="auto"/>
        <w:ind w:hanging="720"/>
        <w:jc w:val="both"/>
        <w:rPr>
          <w:rStyle w:val="apple-style-span"/>
          <w:rFonts w:ascii="Times New Roman" w:hAnsi="Times New Roman" w:cs="Times New Roman"/>
          <w:sz w:val="24"/>
          <w:szCs w:val="24"/>
        </w:rPr>
      </w:pPr>
      <w:r w:rsidRPr="00BD6670">
        <w:rPr>
          <w:rStyle w:val="apple-style-span"/>
          <w:rFonts w:ascii="Times New Roman" w:hAnsi="Times New Roman" w:cs="Times New Roman"/>
          <w:sz w:val="24"/>
          <w:szCs w:val="24"/>
        </w:rPr>
        <w:t>Urbach F. Ultraviolet radiation and skin cancer of humans. J Photochem Photobiol B. 1997;40(1):3-7.</w:t>
      </w:r>
    </w:p>
    <w:p w:rsidR="00C61B42" w:rsidRPr="00BD6670" w:rsidRDefault="00C61B42" w:rsidP="00FB2FF0">
      <w:pPr>
        <w:pStyle w:val="ListParagraph"/>
        <w:numPr>
          <w:ilvl w:val="0"/>
          <w:numId w:val="11"/>
        </w:numPr>
        <w:spacing w:line="480" w:lineRule="auto"/>
        <w:ind w:hanging="720"/>
        <w:jc w:val="both"/>
        <w:rPr>
          <w:rStyle w:val="apple-style-span"/>
          <w:rFonts w:ascii="Times New Roman" w:hAnsi="Times New Roman" w:cs="Times New Roman"/>
          <w:sz w:val="24"/>
          <w:szCs w:val="24"/>
        </w:rPr>
      </w:pPr>
      <w:r w:rsidRPr="00BD6670">
        <w:rPr>
          <w:rStyle w:val="apple-style-span"/>
          <w:rFonts w:ascii="Times New Roman" w:hAnsi="Times New Roman" w:cs="Times New Roman"/>
          <w:sz w:val="24"/>
          <w:szCs w:val="24"/>
        </w:rPr>
        <w:t>Beissert S, Loser K. Molecular and cellular mechanisms of photocarcinogenesis. Photochem Photobiol. 2008;84(1):29-34.</w:t>
      </w:r>
    </w:p>
    <w:p w:rsidR="00C61B42" w:rsidRPr="00BD6670" w:rsidRDefault="00C61B42" w:rsidP="00FB2FF0">
      <w:pPr>
        <w:pStyle w:val="ListParagraph"/>
        <w:numPr>
          <w:ilvl w:val="0"/>
          <w:numId w:val="11"/>
        </w:numPr>
        <w:spacing w:line="480" w:lineRule="auto"/>
        <w:ind w:hanging="720"/>
        <w:jc w:val="both"/>
        <w:rPr>
          <w:rStyle w:val="apple-style-span"/>
          <w:rFonts w:ascii="Times New Roman" w:hAnsi="Times New Roman" w:cs="Times New Roman"/>
          <w:sz w:val="24"/>
          <w:szCs w:val="24"/>
        </w:rPr>
      </w:pPr>
      <w:r w:rsidRPr="00BD6670">
        <w:rPr>
          <w:rStyle w:val="apple-style-span"/>
          <w:rFonts w:ascii="Times New Roman" w:hAnsi="Times New Roman" w:cs="Times New Roman"/>
          <w:sz w:val="24"/>
          <w:szCs w:val="24"/>
        </w:rPr>
        <w:t xml:space="preserve">Anand P, Kunnumakkara AB, Sundaram C, Harikumar KB, Tharakan ST, Lai OS, Sung B, Aggarwal BB. Cancer is a preventable disease that requires major lifestyle changes. Pharm Res. 2008;25(9):2097-116. </w:t>
      </w:r>
    </w:p>
    <w:p w:rsidR="00C61B42" w:rsidRPr="00BD6670" w:rsidRDefault="00C61B42" w:rsidP="00FB2FF0">
      <w:pPr>
        <w:pStyle w:val="ListParagraph"/>
        <w:numPr>
          <w:ilvl w:val="0"/>
          <w:numId w:val="11"/>
        </w:numPr>
        <w:spacing w:line="480" w:lineRule="auto"/>
        <w:ind w:hanging="720"/>
        <w:jc w:val="both"/>
        <w:rPr>
          <w:rStyle w:val="apple-style-span"/>
          <w:rFonts w:ascii="Times New Roman" w:hAnsi="Times New Roman" w:cs="Times New Roman"/>
          <w:sz w:val="24"/>
          <w:szCs w:val="24"/>
        </w:rPr>
      </w:pPr>
      <w:r w:rsidRPr="00BD6670">
        <w:rPr>
          <w:rStyle w:val="apple-style-span"/>
          <w:rFonts w:ascii="Times New Roman" w:hAnsi="Times New Roman" w:cs="Times New Roman"/>
          <w:sz w:val="24"/>
          <w:szCs w:val="24"/>
        </w:rPr>
        <w:t>Peter S, Beglinger C. Helicobacter pylori and gastric cancer: the causal relationship. Digestion. 2007;75(1):25-35.</w:t>
      </w:r>
    </w:p>
    <w:p w:rsidR="00C61B42" w:rsidRPr="00BD6670" w:rsidRDefault="00C61B42" w:rsidP="00FB2FF0">
      <w:pPr>
        <w:pStyle w:val="ListParagraph"/>
        <w:numPr>
          <w:ilvl w:val="0"/>
          <w:numId w:val="11"/>
        </w:numPr>
        <w:spacing w:line="480" w:lineRule="auto"/>
        <w:ind w:hanging="720"/>
        <w:jc w:val="both"/>
        <w:rPr>
          <w:rStyle w:val="apple-style-span"/>
          <w:rFonts w:ascii="Times New Roman" w:hAnsi="Times New Roman" w:cs="Times New Roman"/>
          <w:sz w:val="24"/>
          <w:szCs w:val="24"/>
        </w:rPr>
      </w:pPr>
      <w:r w:rsidRPr="00BD6670">
        <w:rPr>
          <w:rStyle w:val="apple-style-span"/>
          <w:rFonts w:ascii="Times New Roman" w:hAnsi="Times New Roman" w:cs="Times New Roman"/>
          <w:sz w:val="24"/>
          <w:szCs w:val="24"/>
        </w:rPr>
        <w:t>Catherine M McLachlin, MD and Christopher P Crum, MD. Chapter 20 Papillomaviruses and Cervical Neoplasia. Cancer Medicine, 6th Edition © 2003, BC Decker Inc.</w:t>
      </w:r>
    </w:p>
    <w:p w:rsidR="00C61B42" w:rsidRPr="00BD6670" w:rsidRDefault="00C61B42" w:rsidP="00FB2FF0">
      <w:pPr>
        <w:pStyle w:val="ListParagraph"/>
        <w:numPr>
          <w:ilvl w:val="0"/>
          <w:numId w:val="11"/>
        </w:numPr>
        <w:spacing w:line="480" w:lineRule="auto"/>
        <w:ind w:hanging="720"/>
        <w:jc w:val="both"/>
        <w:rPr>
          <w:rStyle w:val="apple-style-span"/>
          <w:rFonts w:ascii="Times New Roman" w:hAnsi="Times New Roman" w:cs="Times New Roman"/>
          <w:sz w:val="24"/>
          <w:szCs w:val="24"/>
        </w:rPr>
      </w:pPr>
      <w:r w:rsidRPr="00BD6670">
        <w:rPr>
          <w:rStyle w:val="apple-style-span"/>
          <w:rFonts w:ascii="Times New Roman" w:hAnsi="Times New Roman" w:cs="Times New Roman"/>
          <w:sz w:val="24"/>
          <w:szCs w:val="24"/>
        </w:rPr>
        <w:t xml:space="preserve">Turner MC, Krewski D, Chen Y, Pope CA 3rd, Gapstur S, Thun MJ. Radon and lung cancer in the American Cancer Society cohort. Cancer Epidemiol Biomarkers Prev. 2011;20(3):438-48. </w:t>
      </w:r>
    </w:p>
    <w:p w:rsidR="00C61B42" w:rsidRPr="00BD6670" w:rsidRDefault="00C61B42" w:rsidP="00FB2FF0">
      <w:pPr>
        <w:pStyle w:val="ListParagraph"/>
        <w:numPr>
          <w:ilvl w:val="0"/>
          <w:numId w:val="11"/>
        </w:numPr>
        <w:spacing w:line="480" w:lineRule="auto"/>
        <w:ind w:hanging="720"/>
        <w:jc w:val="both"/>
        <w:rPr>
          <w:rStyle w:val="reference-accessdate"/>
          <w:rFonts w:ascii="Times New Roman" w:hAnsi="Times New Roman" w:cs="Times New Roman"/>
          <w:sz w:val="24"/>
          <w:szCs w:val="24"/>
        </w:rPr>
      </w:pPr>
      <w:r w:rsidRPr="00BD6670">
        <w:rPr>
          <w:rStyle w:val="apple-style-span"/>
          <w:rFonts w:ascii="Times New Roman" w:hAnsi="Times New Roman" w:cs="Times New Roman"/>
          <w:sz w:val="24"/>
          <w:szCs w:val="24"/>
          <w:shd w:val="clear" w:color="auto" w:fill="FFFFFF"/>
        </w:rPr>
        <w:t>"A Citizen's Guide to Radon". U.S. Environmental Protection Agency. January 2009</w:t>
      </w:r>
      <w:r w:rsidRPr="00BD6670">
        <w:rPr>
          <w:rStyle w:val="reference-accessdate"/>
          <w:rFonts w:ascii="Times New Roman" w:hAnsi="Times New Roman" w:cs="Times New Roman"/>
          <w:sz w:val="24"/>
          <w:szCs w:val="24"/>
          <w:shd w:val="clear" w:color="auto" w:fill="FFFFFF"/>
        </w:rPr>
        <w:t>.</w:t>
      </w:r>
    </w:p>
    <w:p w:rsidR="00C61B42" w:rsidRPr="00BD6670" w:rsidRDefault="00C53D54" w:rsidP="00FB2FF0">
      <w:pPr>
        <w:pStyle w:val="ListParagraph"/>
        <w:numPr>
          <w:ilvl w:val="0"/>
          <w:numId w:val="11"/>
        </w:numPr>
        <w:spacing w:line="480" w:lineRule="auto"/>
        <w:ind w:hanging="720"/>
        <w:jc w:val="both"/>
        <w:rPr>
          <w:rFonts w:ascii="Times New Roman" w:hAnsi="Times New Roman" w:cs="Times New Roman"/>
          <w:sz w:val="24"/>
          <w:szCs w:val="24"/>
        </w:rPr>
      </w:pPr>
      <w:hyperlink r:id="rId18" w:history="1">
        <w:r w:rsidR="00C61B42" w:rsidRPr="00BD6670">
          <w:rPr>
            <w:rStyle w:val="Hyperlink"/>
            <w:rFonts w:ascii="Times New Roman" w:hAnsi="Times New Roman" w:cs="Times New Roman"/>
            <w:color w:val="auto"/>
            <w:sz w:val="24"/>
            <w:szCs w:val="24"/>
          </w:rPr>
          <w:t>http://www.epa.gov/opp00001/carlist/</w:t>
        </w:r>
      </w:hyperlink>
      <w:r w:rsidR="00C61B42" w:rsidRPr="00BD6670">
        <w:rPr>
          <w:rFonts w:ascii="Times New Roman" w:hAnsi="Times New Roman" w:cs="Times New Roman"/>
          <w:sz w:val="24"/>
          <w:szCs w:val="24"/>
        </w:rPr>
        <w:t xml:space="preserve"> (Retrieved on 10/06/2011)</w:t>
      </w:r>
    </w:p>
    <w:p w:rsidR="00C61B42" w:rsidRPr="00BD6670" w:rsidRDefault="00C61B42" w:rsidP="00FB2FF0">
      <w:pPr>
        <w:pStyle w:val="ListParagraph"/>
        <w:numPr>
          <w:ilvl w:val="0"/>
          <w:numId w:val="11"/>
        </w:numPr>
        <w:spacing w:line="480" w:lineRule="auto"/>
        <w:ind w:hanging="720"/>
        <w:jc w:val="both"/>
        <w:rPr>
          <w:rStyle w:val="apple-style-span"/>
          <w:rFonts w:ascii="Times New Roman" w:hAnsi="Times New Roman" w:cs="Times New Roman"/>
          <w:sz w:val="24"/>
          <w:szCs w:val="24"/>
        </w:rPr>
      </w:pPr>
      <w:r w:rsidRPr="00BD6670">
        <w:rPr>
          <w:rStyle w:val="apple-style-span"/>
          <w:rFonts w:ascii="Times New Roman" w:hAnsi="Times New Roman" w:cs="Times New Roman"/>
          <w:sz w:val="24"/>
          <w:szCs w:val="24"/>
          <w:shd w:val="clear" w:color="auto" w:fill="FFFFFF"/>
        </w:rPr>
        <w:t>IARC (International Agency for Research on Cancer), Weight control and physical activity, IARCPress, Lyon 1989.</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Wichmann H.-E. Environmental pollutants: Diesel exhausts particles. Encyclopedia of respiratory medicine, L. Shapiro. Elsevier, Oxford 2006; 96–100</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Steenland K, Deddens J, Stayner L. Diesel exhaust and lung cancer in the trucking industry: exposure-response analyses and risk assessment. Am J Ind Med. 1998;34(3):220-8.</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Talhout R, Schulz T, Florek E, van Benthem J, Wester P, Opperhuizen A. Hazardous compounds in tobacco smoke. Int J Environ Res Public Health. 2011;8(2):613-28.</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Besaratinia A, Pfeifer GP. Second-hand smoke and human lung cancer. Lancet Oncol. 2008;9(7):657-66.</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Selikoff IJ, Seidman H. Asbestos-associated deaths among insulation workers in the United States and Canada, 1967-1987. Ann N Y Acad Sci 1991;643:1-14</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Nicholson WJ, Perkel G, Selikoff IJ. Occupational exposure to asbestos: population at risk and projected mortality 1980-2030. Am J Ind Med 1982;3:259-311</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Camus M, Siemiatycki J, Meek B. Nonoccupational exposure to chrysotile asbestos and the risk of lung cancer. N Engl J Med. 1998;338(22):1565-71.</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Beral V; Million Women Study Collaborators. Breast cancer and hormone-replacement therapy in the Million Women Study.Lancet. 2003;362(9382):419-27.</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Opatrny L, Dell'Aniello S, Assouline S, Suissa S. Hormone replacement therapy use and variations in the risk of breast cancer. BJOG. 2008;115(2):169-75.</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 xml:space="preserve">Zhou B, Sun Q, Cong R, Gu H, Tang N, Yang L, Wang B. Hormone replacement therapy and ovarian cancer risk: a meta-analysis. Gynecol Oncol. 2008;108(3):641-51. </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 xml:space="preserve">Rennert G, Rennert HS, Pinchev M, Lavie O, Gruber SB. Use of hormone replacement therapy and the risk of colorectal cancer. J Clin Oncol. 2009;27(27):4542-7. </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 xml:space="preserve">Pines A. Hormone therapy and brain tumors. Climacteric. 2011;14(2):215-6. </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Finn OJ. Cancer immunology. N Engl J Med. 2008;358(25):2704-15.</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Grulich AE, van Leeuwen MT, Falster MO, Vajdic CM. Incidence of cancers in people with HIV/AIDS compared with immunosuppressed transplant recipients: a meta-analysis. Lancet. 2007;370(9581):59-67.</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Walder BK, Robertson MR, Jeremy D. Skin cancer and immunosuppression. Lancet. 1971;2(7737):1282-3.</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D'Haens G, Rutgeerts P. Immunosuppression-associated lymphoma in IBD. Lancet. 2009;374(9701):1572-3.</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 xml:space="preserve">EPA Estimates Cancer Risk Associated With Air Pollution Rebecca V. Snowden </w:t>
      </w:r>
      <w:hyperlink r:id="rId19" w:history="1">
        <w:r w:rsidRPr="00BD6670">
          <w:rPr>
            <w:rStyle w:val="Hyperlink"/>
            <w:rFonts w:ascii="Times New Roman" w:hAnsi="Times New Roman" w:cs="Times New Roman"/>
            <w:color w:val="auto"/>
            <w:sz w:val="24"/>
            <w:szCs w:val="24"/>
          </w:rPr>
          <w:t>http://www.cancer.org/Cancer/news/News/epa-estimates-cancer-risk-associated-with-air-pollution</w:t>
        </w:r>
      </w:hyperlink>
      <w:r w:rsidRPr="00BD6670">
        <w:rPr>
          <w:rFonts w:ascii="Times New Roman" w:hAnsi="Times New Roman" w:cs="Times New Roman"/>
          <w:sz w:val="24"/>
          <w:szCs w:val="24"/>
        </w:rPr>
        <w:t xml:space="preserve"> (Retrieved on 10/06/2011)</w:t>
      </w:r>
    </w:p>
    <w:p w:rsidR="00C61B42"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Maltoni, Cesare Franco Minardi, and James F Holland (2000). "Chapter 16: Physical Carcinogens". In Bast RC, Kufe DW, Pollock RE, et al.. Holland-Frei Cancer Medicine (5th ed.). Hamilton, Ontario: B.C. Decker.</w:t>
      </w:r>
    </w:p>
    <w:p w:rsidR="00B26E04" w:rsidRPr="00BD6670" w:rsidRDefault="00B26E04" w:rsidP="00B26E04">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 xml:space="preserve">Agents Classified by the IARC Monographs, Volumes 1–102 </w:t>
      </w:r>
      <w:hyperlink r:id="rId20" w:history="1">
        <w:r w:rsidRPr="00BD6670">
          <w:rPr>
            <w:rStyle w:val="Hyperlink"/>
            <w:rFonts w:ascii="Times New Roman" w:hAnsi="Times New Roman" w:cs="Times New Roman"/>
            <w:color w:val="auto"/>
            <w:sz w:val="24"/>
            <w:szCs w:val="24"/>
          </w:rPr>
          <w:t>http://monographs.iarc.fr/ENG/Classification/ClassificationsGroupOrder.pdf</w:t>
        </w:r>
      </w:hyperlink>
      <w:r w:rsidRPr="00BD6670">
        <w:rPr>
          <w:rFonts w:ascii="Times New Roman" w:hAnsi="Times New Roman" w:cs="Times New Roman"/>
          <w:sz w:val="24"/>
          <w:szCs w:val="24"/>
        </w:rPr>
        <w:t xml:space="preserve"> (Retrieved on 10/06/2011)</w:t>
      </w:r>
    </w:p>
    <w:p w:rsidR="00B26E04" w:rsidRPr="00BD6670" w:rsidRDefault="00B26E04" w:rsidP="00B26E04">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Tzonou A, Polychronopoulou A, Hsieh CC, Rebelakos A, Karakatsani A, Trichopoulos D. Hair dyes, analgesics, tranquilizers and perineal talc application as risk factors for ovarian cancer. Int J Cancer. 1993;55(3):408-10.</w:t>
      </w:r>
    </w:p>
    <w:p w:rsidR="00B26E04" w:rsidRPr="00B26E04" w:rsidRDefault="00B26E04" w:rsidP="00B26E04">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Stellman JM, Stellman SD. Cancer and the workplace. CA Cancer J Clin. 1996;46(2):70-92.</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Guengerich FP. Metabolism of chemical carcinogens. Carcinogenesis. 2000;3:345-51.</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Kelloff GJ, Hawk ET, Sigman CC (eds) Cancer chemoprevention. Human Press, NJ. 2005.</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Lichtenstein P, Holm NV, Verkasalo PK et al. Environmental and heritable factors in the causation of cancer analyses of cohorts of twins from Sweden, Denmark, and Finland. N Engl J Med. 2002;343:78–85</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Grover PL, Martin FL. The initiation of breast and prostate cancer. Carcinogenesis. 2002. 23:1095–1102</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DeBruin LS, Josephy PD. Perspectives on the chemical etiology of breast cancer. Environ Health Perspect. 2002;110(Suppl. 1):119–128</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Hecht SS. Tobacco smoke carcinogens and breast cancer. Environ Mol Mutagen. 2002;39:119–126</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Gorlewska RK, Green B, Fares M et al. Carcinogen-DNA adducts in human breast epithelial cells. Environ Mol Mutagen. 2002;39:184–192</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Wogan GN, Hecht SS, Felton JS et al. Environmental and chemical carcinogenesis. Seminars Cancer Biol. 2004;14:473–486</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Reynolds P, Hurley S, Goldberg DE et al. Active smoking, household passive smoking, and breast cancer: evidence from the California Teachers Study. J Natl Cancer Inst. 2004;96:29–37</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Li D, Zhang W, Sahin AA, Hittelman WN. DNA adducts in normal tissue adjacent to breast cancer: a review. Cancer Detect Prev. 1999;23:454–462</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Barrett JC, Shelby MD. Mechanisms of human carcinogens. Prog Clin Biol Res. 1992;374:415–434</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Miller EC, Miller JA. Mechanisms of chemical carcinogenesis. Cancer. 1981;147:1055–1064</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O’Shaughnessy JA, Kelloff GJ, Gordon GB et al. Treatment and prevention of intraepithelial neoplasia: an important target for accelerated new agent development. Clin Cancer Res. 2002;8:314–346</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 xml:space="preserve">Sanders ME, Schuyler PA, Dupont WD, Page DL. The natural history of low-grade ductal carcinoma </w:t>
      </w:r>
      <w:r w:rsidRPr="00BA2F23">
        <w:rPr>
          <w:rFonts w:ascii="Times New Roman" w:hAnsi="Times New Roman" w:cs="Times New Roman"/>
          <w:i/>
          <w:sz w:val="24"/>
          <w:szCs w:val="24"/>
        </w:rPr>
        <w:t>in situ</w:t>
      </w:r>
      <w:r w:rsidRPr="00BD6670">
        <w:rPr>
          <w:rFonts w:ascii="Times New Roman" w:hAnsi="Times New Roman" w:cs="Times New Roman"/>
          <w:sz w:val="24"/>
          <w:szCs w:val="24"/>
        </w:rPr>
        <w:t xml:space="preserve"> of the breast in women treated by biopsy only revealed over 30 years of long-term follow-up. Cancer. 2005;103:2481–2484</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Hecht SS: Tobacco smoke carcinogens and lung cancer. J Natl Cancer Inst. 1999;91:1194–1210.</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Hecht SS: Recent studies on mechanisms of bioactivation and detoxification of 4-(methylnitrosamino)-1-(3-pyridyl)-1-butanone (NNK), a tobacco, specific lung carcinogen. Crit Rev Toxicol. 1996;26:163–181.</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Wu Z, Upadhyaya P, Carmella SG, Hecht SS, Zimmerman CL: Disposition of 4-(methylnitrosamino)-1-(3-pyridyl)-1-butanone (NNK) and 4-(methylnitrosamino)-1-(3-pyridyl)-1-butanol (NNAL) in bile duct-cannulated rats: stereoselective metabolism and tissue distribution. Carcinogenesis. 2002;23:171–179.</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Schuller HM, Orloff M: Tobacco-specific carcinogenic nitrosamines: ligands for nicotinic acetylcholine receptors in human lung cancer cells. Biochem Pharmacol. 1998;55:1377–1384.</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Schuller HM, Tithof PK, Williams M, Plummer III H:The tobacco-specific carcinogen 4-(methylnitrosamino)-1-(3-pyridyl)-1-butanone is a beta-adrenergic agonist and stimulates DNA synthesis in lung adenocarcinoma via beta adrenergic receptor-mediated release of arachidonic acid. Cancer Res. 1999;15(59):4510–4515.</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Schuller HM, Porter B, Riechert A: Beta-adrenergic modulation of NNK-induced lung carcinogenesis in hamsters. J Cancer Res Clin Oncol. 2000;126:624–630.</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Schuller HM, Jull BA, Sheppard BJ, Plummer III H: Interaction of tobacco-specific toxicants with the neuronal alpha(7) nicotinic acetylcholine receptor and its associated mitogenic signal transduction pathway: potential role in lung carcinogenesis and pediatric lung disorders. Eur J Pharmacol. 2000;393:265–277.</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Jull BA, Plummer III HK, Schuller HM: Nicotinic receptormediated activation by the tobacco-specific nitrosamine NNK of a Raf-1/MAP kinase pathway, resulting in phosphorylation of c-myc in human small cell lung carcinoma cells and pulmonary neuroendocrine cells. J Cancer Res Clin Oncol. 2001;127:707–717.</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Sabourin CL, Wang QS, Ralston SL, Evans J, Coate J, Herzog CR, Jones SL, Weghorst CM, Kelloff GJ, Lubet RA, You M, Stoner GD: Expression of cell cycle proteins in 4-(methylnitrosamino)-1-(3-pyridyl)-1-butanoneinduced mouse lung tumors. Exp Lung Res. 1998;24:499–521.</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Fecteau KA, Mei J, Wang HCR: Differential modulation of signaling pathways and apoptosis of ras-transformed 10T1/2cells by the depsipeptide FR901228. J Pharmacol Exp Ther. 2002;300:890–899.</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Kahn D, Andrieu JM, Dray F: Evaluation of some binding characteristics using dextran-coated charcoal to separate the bound and free fractions. Immunochemistry. 1974;11:327–332.</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Schata F, Gurpide E: Effects of estradiol on prostaglandin F2α levels in primary monolayer cultures of epithelial cells from human proliferative endometrium. Endocrinol. 1983;113:1274–1279.</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Jeffrey JJ, Ehlich LS, Roswit WT: Serotonin: an inducer of collagenase in myometrial smooth muscle cells. J Cell Physiol. 1991;146:399–406.</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 xml:space="preserve">Le Marchand L, Hankin JH, Pierce LM, Sinha R, Nerurkar PV, Franke AA, Wilkens LR, Kolonel LN, Donlon T, Seifried A, Custer LJ, Lum-Jones A, Chang W. Well-done red meat, metabolic phenotypes and colorectal cancer in Hawaii. Mutation Research. 2002;506:205-14. </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 xml:space="preserve">Truswell AS. Meat consumption and cancer of the large bowel. European Journal of Clinical Nutrition. 2002;56 Suppl 1:S19-24. </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 xml:space="preserve">Kazerouni N, Sinha R, Hsu CH, Greenberg A, Rothman N. Analysis of 200 food items for benzo[a]pyrene and estimation of its intake in an epidemiologic study. Food and Chemical Toxicology. 2002;40(1):133. </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Lee BM, Shim GA. Dietary exposure estimation of benzo[a]pyrene and cancer risk assessment. Journal of Toxicology and Environmental Health Part A. 2007;70(15-16):1391-4.</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Aygün SF, Kabadayi F. Determination of benzo[a]pyrene in charcoal grilled meat samples by HPLC with fluorescence detection. International Journal of Food Sciences and Nutrition. 2005;56(8):581-5.</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Grover PL, Martin FL. The initiation of breast and prostate cancer. Carcinogenesis. 2002;23:1095–1102.</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Wogan GN, Hecht SS, Felton JS, Conney AH, Loeb LA. Environmental and chemical carcinogenesis. Semin Cancer Biol. 2004;14:473–486.</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Rubin H. Synergistic mechanisms in carcinogenesis by polycyclic aromatic hydrocarbons and by tobacco smoke: A bio-historical perspective with updates. Carcinogenesis. 2001;22:1903–1930.</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Rundle A, Tang D, Hibshoosh H, et al. The relationship between genetic damage from polycyclic aromatic hydrocarbons in breast tissue and breast cancer. Carcinogenesis. 2000;21:1281–1289.</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Morris JJ, Seifter E. The role of aromatic hydrocarbons in the genesis of breast cancer. Med Hypotheses. 1992;38:177–184.</w:t>
      </w:r>
    </w:p>
    <w:p w:rsidR="00C61B42" w:rsidRPr="00BD667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Volk DE, Thiviyanathan V, Rice JS, Luxon BA, Shah JH, Yagi H, Sayer JM, Yeh HJ, Jerina DM, Gorenstein DG. Solution structure of a cis-opened (10R)-N6-deoxyadenosine adduct of (9S,10R)-9,10-epoxy-7,8,9,10-tetrahydrobenzo[a]pyrene in a DNA duplex. Biochemistry. 2003;42(6):1410-20.</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D6670">
        <w:rPr>
          <w:rFonts w:ascii="Times New Roman" w:hAnsi="Times New Roman" w:cs="Times New Roman"/>
          <w:sz w:val="24"/>
          <w:szCs w:val="24"/>
        </w:rPr>
        <w:t>Eaton DL, Gallagher EP. Mechanisms of aflatoxin carcinogenesis. Annu Rev Pharmacol Toxicol. 1994;34:135-72</w:t>
      </w:r>
      <w:r w:rsidRPr="00B229C0">
        <w:rPr>
          <w:rFonts w:ascii="Times New Roman" w:hAnsi="Times New Roman" w:cs="Times New Roman"/>
          <w:sz w:val="24"/>
          <w:szCs w:val="24"/>
        </w:rPr>
        <w:t>.</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Hecht SS. Tobacco smoke carcinogens and breast cancer. Environ Mol Mutagen</w:t>
      </w:r>
      <w:r>
        <w:rPr>
          <w:rFonts w:ascii="Times New Roman" w:hAnsi="Times New Roman" w:cs="Times New Roman"/>
          <w:sz w:val="24"/>
          <w:szCs w:val="24"/>
        </w:rPr>
        <w:t>.</w:t>
      </w:r>
      <w:r w:rsidRPr="00B229C0">
        <w:rPr>
          <w:rFonts w:ascii="Times New Roman" w:hAnsi="Times New Roman" w:cs="Times New Roman"/>
          <w:sz w:val="24"/>
          <w:szCs w:val="24"/>
        </w:rPr>
        <w:t xml:space="preserve"> 2002;</w:t>
      </w:r>
      <w:r>
        <w:rPr>
          <w:rFonts w:ascii="Times New Roman" w:hAnsi="Times New Roman" w:cs="Times New Roman"/>
          <w:sz w:val="24"/>
          <w:szCs w:val="24"/>
        </w:rPr>
        <w:t>39:</w:t>
      </w:r>
      <w:r w:rsidRPr="00B229C0">
        <w:rPr>
          <w:rFonts w:ascii="Times New Roman" w:hAnsi="Times New Roman" w:cs="Times New Roman"/>
          <w:sz w:val="24"/>
          <w:szCs w:val="24"/>
        </w:rPr>
        <w:t>119–126.</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Huggins C, Yang NC. Induction and extinction of mammary cancer. A striking effect of hydrocarbons permits analysis of mechanisms of causes and cure of breast cancer. Science</w:t>
      </w:r>
      <w:r>
        <w:rPr>
          <w:rFonts w:ascii="Times New Roman" w:hAnsi="Times New Roman" w:cs="Times New Roman"/>
          <w:sz w:val="24"/>
          <w:szCs w:val="24"/>
        </w:rPr>
        <w:t>.</w:t>
      </w:r>
      <w:r w:rsidRPr="00B229C0">
        <w:rPr>
          <w:rFonts w:ascii="Times New Roman" w:hAnsi="Times New Roman" w:cs="Times New Roman"/>
          <w:sz w:val="24"/>
          <w:szCs w:val="24"/>
        </w:rPr>
        <w:t xml:space="preserve"> 1962;</w:t>
      </w:r>
      <w:r>
        <w:rPr>
          <w:rFonts w:ascii="Times New Roman" w:hAnsi="Times New Roman" w:cs="Times New Roman"/>
          <w:sz w:val="24"/>
          <w:szCs w:val="24"/>
        </w:rPr>
        <w:t>137:</w:t>
      </w:r>
      <w:r w:rsidRPr="00B229C0">
        <w:rPr>
          <w:rFonts w:ascii="Times New Roman" w:hAnsi="Times New Roman" w:cs="Times New Roman"/>
          <w:sz w:val="24"/>
          <w:szCs w:val="24"/>
        </w:rPr>
        <w:t>257–262.</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Cavalieri E, Rogan E, Sinha D. Carcinogenicity of aromatic hydrocarbons directly applied to rat mammary gland. J Cancer Res Clin Oncol</w:t>
      </w:r>
      <w:r>
        <w:rPr>
          <w:rFonts w:ascii="Times New Roman" w:hAnsi="Times New Roman" w:cs="Times New Roman"/>
          <w:sz w:val="24"/>
          <w:szCs w:val="24"/>
        </w:rPr>
        <w:t>.</w:t>
      </w:r>
      <w:r w:rsidRPr="00B229C0">
        <w:rPr>
          <w:rFonts w:ascii="Times New Roman" w:hAnsi="Times New Roman" w:cs="Times New Roman"/>
          <w:sz w:val="24"/>
          <w:szCs w:val="24"/>
        </w:rPr>
        <w:t xml:space="preserve"> 1988;</w:t>
      </w:r>
      <w:r>
        <w:rPr>
          <w:rFonts w:ascii="Times New Roman" w:hAnsi="Times New Roman" w:cs="Times New Roman"/>
          <w:sz w:val="24"/>
          <w:szCs w:val="24"/>
        </w:rPr>
        <w:t>114:</w:t>
      </w:r>
      <w:r w:rsidRPr="00B229C0">
        <w:rPr>
          <w:rFonts w:ascii="Times New Roman" w:hAnsi="Times New Roman" w:cs="Times New Roman"/>
          <w:sz w:val="24"/>
          <w:szCs w:val="24"/>
        </w:rPr>
        <w:t>3–9.</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Rundle A, Tang D, Hibshoosh H, et al. The relationship between genetic damage from polycyclic aromatic hydrocarbons in breast tissue and breast cancer. Carcinogenesis</w:t>
      </w:r>
      <w:r>
        <w:rPr>
          <w:rFonts w:ascii="Times New Roman" w:hAnsi="Times New Roman" w:cs="Times New Roman"/>
          <w:sz w:val="24"/>
          <w:szCs w:val="24"/>
        </w:rPr>
        <w:t>.</w:t>
      </w:r>
      <w:r w:rsidRPr="00B229C0">
        <w:rPr>
          <w:rFonts w:ascii="Times New Roman" w:hAnsi="Times New Roman" w:cs="Times New Roman"/>
          <w:sz w:val="24"/>
          <w:szCs w:val="24"/>
        </w:rPr>
        <w:t xml:space="preserve"> 2000;</w:t>
      </w:r>
      <w:r>
        <w:rPr>
          <w:rFonts w:ascii="Times New Roman" w:hAnsi="Times New Roman" w:cs="Times New Roman"/>
          <w:sz w:val="24"/>
          <w:szCs w:val="24"/>
        </w:rPr>
        <w:t>21:</w:t>
      </w:r>
      <w:r w:rsidRPr="00B229C0">
        <w:rPr>
          <w:rFonts w:ascii="Times New Roman" w:hAnsi="Times New Roman" w:cs="Times New Roman"/>
          <w:sz w:val="24"/>
          <w:szCs w:val="24"/>
        </w:rPr>
        <w:t>1281–1289.</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Morris JJ, Seifter E. The role of aromatic hydrocarbons in the genesis of breast cancer. Med Hypotheses</w:t>
      </w:r>
      <w:r>
        <w:rPr>
          <w:rFonts w:ascii="Times New Roman" w:hAnsi="Times New Roman" w:cs="Times New Roman"/>
          <w:sz w:val="24"/>
          <w:szCs w:val="24"/>
        </w:rPr>
        <w:t>.</w:t>
      </w:r>
      <w:r w:rsidRPr="00B229C0">
        <w:rPr>
          <w:rFonts w:ascii="Times New Roman" w:hAnsi="Times New Roman" w:cs="Times New Roman"/>
          <w:sz w:val="24"/>
          <w:szCs w:val="24"/>
        </w:rPr>
        <w:t xml:space="preserve"> 1992;</w:t>
      </w:r>
      <w:r>
        <w:rPr>
          <w:rFonts w:ascii="Times New Roman" w:hAnsi="Times New Roman" w:cs="Times New Roman"/>
          <w:sz w:val="24"/>
          <w:szCs w:val="24"/>
        </w:rPr>
        <w:t>38:</w:t>
      </w:r>
      <w:r w:rsidRPr="00B229C0">
        <w:rPr>
          <w:rFonts w:ascii="Times New Roman" w:hAnsi="Times New Roman" w:cs="Times New Roman"/>
          <w:sz w:val="24"/>
          <w:szCs w:val="24"/>
        </w:rPr>
        <w:t>177–184.</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Shou M, Harvey RG, Penning TM. Reactivity of benzo[a]pyrene-7,8-dione with DNA. Evidence for the formation of deoxyguanosine adducts. Carcinogenesis</w:t>
      </w:r>
      <w:r>
        <w:rPr>
          <w:rFonts w:ascii="Times New Roman" w:hAnsi="Times New Roman" w:cs="Times New Roman"/>
          <w:sz w:val="24"/>
          <w:szCs w:val="24"/>
        </w:rPr>
        <w:t>.</w:t>
      </w:r>
      <w:r w:rsidRPr="00B229C0">
        <w:rPr>
          <w:rFonts w:ascii="Times New Roman" w:hAnsi="Times New Roman" w:cs="Times New Roman"/>
          <w:sz w:val="24"/>
          <w:szCs w:val="24"/>
        </w:rPr>
        <w:t xml:space="preserve"> 1993;</w:t>
      </w:r>
      <w:r>
        <w:rPr>
          <w:rFonts w:ascii="Times New Roman" w:hAnsi="Times New Roman" w:cs="Times New Roman"/>
          <w:sz w:val="24"/>
          <w:szCs w:val="24"/>
        </w:rPr>
        <w:t>14:</w:t>
      </w:r>
      <w:r w:rsidRPr="00B229C0">
        <w:rPr>
          <w:rFonts w:ascii="Times New Roman" w:hAnsi="Times New Roman" w:cs="Times New Roman"/>
          <w:sz w:val="24"/>
          <w:szCs w:val="24"/>
        </w:rPr>
        <w:t>475–482.</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Caruso JA, Reiners JJ, Jr., Emond J, et al. Genetic alteration of chromosome 8 is a common feature of human mammary epithelial cell lines transformed in vitro with benzo[a]pyrene. Mutat Res</w:t>
      </w:r>
      <w:r>
        <w:rPr>
          <w:rFonts w:ascii="Times New Roman" w:hAnsi="Times New Roman" w:cs="Times New Roman"/>
          <w:sz w:val="24"/>
          <w:szCs w:val="24"/>
        </w:rPr>
        <w:t>.</w:t>
      </w:r>
      <w:r w:rsidRPr="00B229C0">
        <w:rPr>
          <w:rFonts w:ascii="Times New Roman" w:hAnsi="Times New Roman" w:cs="Times New Roman"/>
          <w:sz w:val="24"/>
          <w:szCs w:val="24"/>
        </w:rPr>
        <w:t xml:space="preserve"> 2001;</w:t>
      </w:r>
      <w:r>
        <w:rPr>
          <w:rFonts w:ascii="Times New Roman" w:hAnsi="Times New Roman" w:cs="Times New Roman"/>
          <w:sz w:val="24"/>
          <w:szCs w:val="24"/>
        </w:rPr>
        <w:t>473:</w:t>
      </w:r>
      <w:r w:rsidRPr="00B229C0">
        <w:rPr>
          <w:rFonts w:ascii="Times New Roman" w:hAnsi="Times New Roman" w:cs="Times New Roman"/>
          <w:sz w:val="24"/>
          <w:szCs w:val="24"/>
        </w:rPr>
        <w:t>85–99.</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Hecht SS, Carmella SG, Chen M, et al. Quantitation of urinary metabolites of a tobacco-specific lung carcinogen after smoking cessation. Cancer Res</w:t>
      </w:r>
      <w:r>
        <w:rPr>
          <w:rFonts w:ascii="Times New Roman" w:hAnsi="Times New Roman" w:cs="Times New Roman"/>
          <w:sz w:val="24"/>
          <w:szCs w:val="24"/>
        </w:rPr>
        <w:t>.</w:t>
      </w:r>
      <w:r w:rsidRPr="00B229C0">
        <w:rPr>
          <w:rFonts w:ascii="Times New Roman" w:hAnsi="Times New Roman" w:cs="Times New Roman"/>
          <w:sz w:val="24"/>
          <w:szCs w:val="24"/>
        </w:rPr>
        <w:t xml:space="preserve"> 1999;</w:t>
      </w:r>
      <w:r>
        <w:rPr>
          <w:rFonts w:ascii="Times New Roman" w:hAnsi="Times New Roman" w:cs="Times New Roman"/>
          <w:sz w:val="24"/>
          <w:szCs w:val="24"/>
        </w:rPr>
        <w:t>59:</w:t>
      </w:r>
      <w:r w:rsidRPr="00B229C0">
        <w:rPr>
          <w:rFonts w:ascii="Times New Roman" w:hAnsi="Times New Roman" w:cs="Times New Roman"/>
          <w:sz w:val="24"/>
          <w:szCs w:val="24"/>
        </w:rPr>
        <w:t>590–596.</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Besaratinia A, Maas LM, Brouwer EM, et al. A molecular dosimetry approach to assess human exposure to environmental tobacco smoke in pubs. Carcinogenesis</w:t>
      </w:r>
      <w:r>
        <w:rPr>
          <w:rFonts w:ascii="Times New Roman" w:hAnsi="Times New Roman" w:cs="Times New Roman"/>
          <w:sz w:val="24"/>
          <w:szCs w:val="24"/>
        </w:rPr>
        <w:t>.</w:t>
      </w:r>
      <w:r w:rsidRPr="00B229C0">
        <w:rPr>
          <w:rFonts w:ascii="Times New Roman" w:hAnsi="Times New Roman" w:cs="Times New Roman"/>
          <w:sz w:val="24"/>
          <w:szCs w:val="24"/>
        </w:rPr>
        <w:t xml:space="preserve"> 2002;</w:t>
      </w:r>
      <w:r>
        <w:rPr>
          <w:rFonts w:ascii="Times New Roman" w:hAnsi="Times New Roman" w:cs="Times New Roman"/>
          <w:sz w:val="24"/>
          <w:szCs w:val="24"/>
        </w:rPr>
        <w:t>23:</w:t>
      </w:r>
      <w:r w:rsidRPr="00B229C0">
        <w:rPr>
          <w:rFonts w:ascii="Times New Roman" w:hAnsi="Times New Roman" w:cs="Times New Roman"/>
          <w:sz w:val="24"/>
          <w:szCs w:val="24"/>
        </w:rPr>
        <w:t>1171–1176.</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Obana H, Hori S, Kashimoto T, Kunita N. Polycyclic aromatic hydrocarbons in human fat and liver. Bull Environ Contam Toxicol</w:t>
      </w:r>
      <w:r>
        <w:rPr>
          <w:rFonts w:ascii="Times New Roman" w:hAnsi="Times New Roman" w:cs="Times New Roman"/>
          <w:sz w:val="24"/>
          <w:szCs w:val="24"/>
        </w:rPr>
        <w:t>.</w:t>
      </w:r>
      <w:r w:rsidRPr="00B229C0">
        <w:rPr>
          <w:rFonts w:ascii="Times New Roman" w:hAnsi="Times New Roman" w:cs="Times New Roman"/>
          <w:sz w:val="24"/>
          <w:szCs w:val="24"/>
        </w:rPr>
        <w:t xml:space="preserve"> 1981;</w:t>
      </w:r>
      <w:r>
        <w:rPr>
          <w:rFonts w:ascii="Times New Roman" w:hAnsi="Times New Roman" w:cs="Times New Roman"/>
          <w:sz w:val="24"/>
          <w:szCs w:val="24"/>
        </w:rPr>
        <w:t>27:</w:t>
      </w:r>
      <w:r w:rsidRPr="00B229C0">
        <w:rPr>
          <w:rFonts w:ascii="Times New Roman" w:hAnsi="Times New Roman" w:cs="Times New Roman"/>
          <w:sz w:val="24"/>
          <w:szCs w:val="24"/>
        </w:rPr>
        <w:t>23–27.</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Mei J, Hu H, McEntee M, Plummer H III, Song P, et al. Transformation of noncancerous human breast epithelial cell MCF10A induced by the tobacco-specific carcinogen NNK. Breast Cancer Res Treat. 2003;</w:t>
      </w:r>
      <w:r>
        <w:rPr>
          <w:rFonts w:ascii="Times New Roman" w:hAnsi="Times New Roman" w:cs="Times New Roman"/>
          <w:sz w:val="24"/>
          <w:szCs w:val="24"/>
        </w:rPr>
        <w:t>79:</w:t>
      </w:r>
      <w:r w:rsidRPr="00B229C0">
        <w:rPr>
          <w:rFonts w:ascii="Times New Roman" w:hAnsi="Times New Roman" w:cs="Times New Roman"/>
          <w:sz w:val="24"/>
          <w:szCs w:val="24"/>
        </w:rPr>
        <w:t>95-105.</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Siriwardhana N, Wang HCR. Precancerous carcinogenesis of human breast epithelial cells by chronic exposure to benzo[a]pyrene. Mol Carcinog. 2008;</w:t>
      </w:r>
      <w:r>
        <w:rPr>
          <w:rFonts w:ascii="Times New Roman" w:hAnsi="Times New Roman" w:cs="Times New Roman"/>
          <w:sz w:val="24"/>
          <w:szCs w:val="24"/>
        </w:rPr>
        <w:t>47:</w:t>
      </w:r>
      <w:r w:rsidRPr="00B229C0">
        <w:rPr>
          <w:rFonts w:ascii="Times New Roman" w:hAnsi="Times New Roman" w:cs="Times New Roman"/>
          <w:sz w:val="24"/>
          <w:szCs w:val="24"/>
        </w:rPr>
        <w:t>338-348.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Siriwardhana N, Choudhary S, Wang HCR. Precancerous model of human breast epithelial cells induced by the tobacco-specific carcinogen NNK for prevention. Breast Cancer Res Treat. 2008;</w:t>
      </w:r>
      <w:r>
        <w:rPr>
          <w:rFonts w:ascii="Times New Roman" w:hAnsi="Times New Roman" w:cs="Times New Roman"/>
          <w:sz w:val="24"/>
          <w:szCs w:val="24"/>
        </w:rPr>
        <w:t>109:</w:t>
      </w:r>
      <w:r w:rsidRPr="00B229C0">
        <w:rPr>
          <w:rFonts w:ascii="Times New Roman" w:hAnsi="Times New Roman" w:cs="Times New Roman"/>
          <w:sz w:val="24"/>
          <w:szCs w:val="24"/>
        </w:rPr>
        <w:t>427-441.</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Song X, Siriwardhana N, Rathore K, Lin D, Wang HCR. Grape seed proanthocyanidin suppression of breast cell carcinogenesis induced by chronic exposure to combined 4-(methylnitrosamino)-1-(3-pyridyl)-1-butanone and benzo[a]pyrene. Mol Carcinog. 2010;</w:t>
      </w:r>
      <w:r>
        <w:rPr>
          <w:rFonts w:ascii="Times New Roman" w:hAnsi="Times New Roman" w:cs="Times New Roman"/>
          <w:sz w:val="24"/>
          <w:szCs w:val="24"/>
        </w:rPr>
        <w:t>49:</w:t>
      </w:r>
      <w:r w:rsidRPr="00B229C0">
        <w:rPr>
          <w:rFonts w:ascii="Times New Roman" w:hAnsi="Times New Roman" w:cs="Times New Roman"/>
          <w:sz w:val="24"/>
          <w:szCs w:val="24"/>
        </w:rPr>
        <w:t>450-463.</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Rathore K, Wang HCR Green tea catechin extract in intervention of chronic breast cell carcinogenesis induced by environmental carcinogens. Mol Carcinog. 2011; in press.</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Hanahan D, Weinberg RA. The hallmarks of cancer. Cell. 2000;</w:t>
      </w:r>
      <w:r>
        <w:rPr>
          <w:rFonts w:ascii="Times New Roman" w:hAnsi="Times New Roman" w:cs="Times New Roman"/>
          <w:sz w:val="24"/>
          <w:szCs w:val="24"/>
        </w:rPr>
        <w:t>100:</w:t>
      </w:r>
      <w:r w:rsidRPr="00B229C0">
        <w:rPr>
          <w:rFonts w:ascii="Times New Roman" w:hAnsi="Times New Roman" w:cs="Times New Roman"/>
          <w:sz w:val="24"/>
          <w:szCs w:val="24"/>
        </w:rPr>
        <w:t>57–70.</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Campisi J, Morreo G, Pardee AB. Kinetics of G1 transit following brief starvation for serum factors. Exp Cell Res. 1984;</w:t>
      </w:r>
      <w:r>
        <w:rPr>
          <w:rFonts w:ascii="Times New Roman" w:hAnsi="Times New Roman" w:cs="Times New Roman"/>
          <w:sz w:val="24"/>
          <w:szCs w:val="24"/>
        </w:rPr>
        <w:t>152:</w:t>
      </w:r>
      <w:r w:rsidRPr="00B229C0">
        <w:rPr>
          <w:rFonts w:ascii="Times New Roman" w:hAnsi="Times New Roman" w:cs="Times New Roman"/>
          <w:sz w:val="24"/>
          <w:szCs w:val="24"/>
        </w:rPr>
        <w:t>459–466.</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Larsson O, Zetterberg A, Engstrom W. Consequences of parental exposure to serum-free medium for progeny cell division. J Cell Sci. 1985;</w:t>
      </w:r>
      <w:r>
        <w:rPr>
          <w:rFonts w:ascii="Times New Roman" w:hAnsi="Times New Roman" w:cs="Times New Roman"/>
          <w:sz w:val="24"/>
          <w:szCs w:val="24"/>
        </w:rPr>
        <w:t>75:</w:t>
      </w:r>
      <w:r w:rsidRPr="00B229C0">
        <w:rPr>
          <w:rFonts w:ascii="Times New Roman" w:hAnsi="Times New Roman" w:cs="Times New Roman"/>
          <w:sz w:val="24"/>
          <w:szCs w:val="24"/>
        </w:rPr>
        <w:t>259–268.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Valentijn AJ, Zouq N, Gilmore AP. Anoikis. Biochem Soc Trans. 2004;</w:t>
      </w:r>
      <w:r>
        <w:rPr>
          <w:rFonts w:ascii="Times New Roman" w:hAnsi="Times New Roman" w:cs="Times New Roman"/>
          <w:sz w:val="24"/>
          <w:szCs w:val="24"/>
        </w:rPr>
        <w:t>32:</w:t>
      </w:r>
      <w:r w:rsidRPr="00B229C0">
        <w:rPr>
          <w:rFonts w:ascii="Times New Roman" w:hAnsi="Times New Roman" w:cs="Times New Roman"/>
          <w:sz w:val="24"/>
          <w:szCs w:val="24"/>
        </w:rPr>
        <w:t>421–425.</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Reddig PJ, Juliano RL. Clinging to life: Cell to matrix adhesion and cell survival. Cancer Metastasis Rev. 2005;</w:t>
      </w:r>
      <w:r>
        <w:rPr>
          <w:rFonts w:ascii="Times New Roman" w:hAnsi="Times New Roman" w:cs="Times New Roman"/>
          <w:sz w:val="24"/>
          <w:szCs w:val="24"/>
        </w:rPr>
        <w:t>24:</w:t>
      </w:r>
      <w:r w:rsidRPr="00B229C0">
        <w:rPr>
          <w:rFonts w:ascii="Times New Roman" w:hAnsi="Times New Roman" w:cs="Times New Roman"/>
          <w:sz w:val="24"/>
          <w:szCs w:val="24"/>
        </w:rPr>
        <w:t>425–439.</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Debnath J, Muthuswamy SK, Brugge JS. Morphogenesis and oncogenesis of MCF-10A mammary epithelial acini grown in three-dimensional basement membrane cultures. Methods. 2003;</w:t>
      </w:r>
      <w:r>
        <w:rPr>
          <w:rFonts w:ascii="Times New Roman" w:hAnsi="Times New Roman" w:cs="Times New Roman"/>
          <w:sz w:val="24"/>
          <w:szCs w:val="24"/>
        </w:rPr>
        <w:t>30:</w:t>
      </w:r>
      <w:r w:rsidRPr="00B229C0">
        <w:rPr>
          <w:rFonts w:ascii="Times New Roman" w:hAnsi="Times New Roman" w:cs="Times New Roman"/>
          <w:sz w:val="24"/>
          <w:szCs w:val="24"/>
        </w:rPr>
        <w:t>256–268.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Debnath J, Brugge JS. Modelling glandular epithelial cancers in three-dimensional cultures. Nat Rev Cancer. 2005;</w:t>
      </w:r>
      <w:r>
        <w:rPr>
          <w:rFonts w:ascii="Times New Roman" w:hAnsi="Times New Roman" w:cs="Times New Roman"/>
          <w:sz w:val="24"/>
          <w:szCs w:val="24"/>
        </w:rPr>
        <w:t>5:</w:t>
      </w:r>
      <w:r w:rsidRPr="00B229C0">
        <w:rPr>
          <w:rFonts w:ascii="Times New Roman" w:hAnsi="Times New Roman" w:cs="Times New Roman"/>
          <w:sz w:val="24"/>
          <w:szCs w:val="24"/>
        </w:rPr>
        <w:t>675–688.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Madsen CD, Sahai E. Cancer dissemination-lessons from leukocytes. Dev Cell. 2010;</w:t>
      </w:r>
      <w:r>
        <w:rPr>
          <w:rFonts w:ascii="Times New Roman" w:hAnsi="Times New Roman" w:cs="Times New Roman"/>
          <w:sz w:val="24"/>
          <w:szCs w:val="24"/>
        </w:rPr>
        <w:t>1:</w:t>
      </w:r>
      <w:r w:rsidRPr="00B229C0">
        <w:rPr>
          <w:rFonts w:ascii="Times New Roman" w:hAnsi="Times New Roman" w:cs="Times New Roman"/>
          <w:sz w:val="24"/>
          <w:szCs w:val="24"/>
        </w:rPr>
        <w:t>13–26.</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Wong MK, Gotlieb AI: The reorganization of microfilaments, centrosomes, and microtubules during in vitro small wound reendothelialization. J Cell Biol. 1988,107:1777-1783. </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Coomber BL, Gotlieb AI: In vitro endothelial wound repair. Interaction of cell migration and proliferation. Arteriosclerosis. 1990,10:215-222. </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Zahm JM, Kaplan H, Herard AL, Doriot F, Pierrot D, Somelette P, Puchelle E: Cell migration and proliferation during the in vitro wound repair of the respiratory epithelium. Cell Motil Cytoskeleton. 1997,37:33-43.</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Lipton A, Klinger I, Paul D, Holley RW. Migration of mouse 3T3 fibroblasts in response to a serum factor. Proc Natl Acad Sci U S A. 1971;</w:t>
      </w:r>
      <w:r>
        <w:rPr>
          <w:rFonts w:ascii="Times New Roman" w:hAnsi="Times New Roman" w:cs="Times New Roman"/>
          <w:sz w:val="24"/>
          <w:szCs w:val="24"/>
        </w:rPr>
        <w:t>11:</w:t>
      </w:r>
      <w:r w:rsidRPr="00B229C0">
        <w:rPr>
          <w:rFonts w:ascii="Times New Roman" w:hAnsi="Times New Roman" w:cs="Times New Roman"/>
          <w:sz w:val="24"/>
          <w:szCs w:val="24"/>
        </w:rPr>
        <w:t>2799-2801.</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Chambers, A. F., Groom, A. C. &amp; MacDonald, I. C. Dissemination and growth of cancer cells in metastatic sites. Nature Rev. Cancer</w:t>
      </w:r>
      <w:r>
        <w:rPr>
          <w:rFonts w:ascii="Times New Roman" w:hAnsi="Times New Roman" w:cs="Times New Roman"/>
          <w:sz w:val="24"/>
          <w:szCs w:val="24"/>
        </w:rPr>
        <w:t>. 2002;2,</w:t>
      </w:r>
      <w:r w:rsidRPr="00B229C0">
        <w:rPr>
          <w:rFonts w:ascii="Times New Roman" w:hAnsi="Times New Roman" w:cs="Times New Roman"/>
          <w:sz w:val="24"/>
          <w:szCs w:val="24"/>
        </w:rPr>
        <w:t>563–572.</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Hanahan D, Weinberg RA. The hallmarks of cancer. Cell. 2000;100(1):57-70.</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Albini A, Iwamoto Y, Kleinman HK, Martin GR, Aaronson SA, et al. A rapid in vitro assay for quantitating the invasive potential of tumor cells. Cancer Res. 1987;</w:t>
      </w:r>
      <w:r>
        <w:rPr>
          <w:rFonts w:ascii="Times New Roman" w:hAnsi="Times New Roman" w:cs="Times New Roman"/>
          <w:sz w:val="24"/>
          <w:szCs w:val="24"/>
        </w:rPr>
        <w:t>47:</w:t>
      </w:r>
      <w:r w:rsidRPr="00B229C0">
        <w:rPr>
          <w:rFonts w:ascii="Times New Roman" w:hAnsi="Times New Roman" w:cs="Times New Roman"/>
          <w:sz w:val="24"/>
          <w:szCs w:val="24"/>
        </w:rPr>
        <w:t>3239-3245.</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Santen RJ, Song RX, McPherson R, Kumar R, Adam L, Jeng MH, Yue W. The role of mitogen-activated protein (MAP) kinase in breast cancer. J Steroid Biochem Mol Biol. 2002;80(2):239-56.</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Downward J. Targeting RAS signalling pathways in cancer therapy. Nat Rev Cancer. 2003;3(1):11-22.</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Sivaraman VS, Wang H, Nuovo GJ and Malbon CC. Hyperexpression of mitogen-activated protein kinase in human breast cancer (see comments). J. Clin. Invest. 1997;99:1478–1483.</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Salh B, Marotta A, Matthewson C, Ahluwalia M, Flint J, Owen D, Pelech S, Investigation of the MEK–MAP kinase-Rsk pathway in human breast cancer. Anticancer Res. 1999;19:731–740.</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Mueller H, Flury N, Eppenberger-Castori S, Kueng W, David F, Eppenberger U, Potential prognostic value of mitogen-activated protein kinase activity for disease-free survival of primary breast cancer patients. Int. J. Cancer</w:t>
      </w:r>
      <w:r>
        <w:rPr>
          <w:rFonts w:ascii="Times New Roman" w:hAnsi="Times New Roman" w:cs="Times New Roman"/>
          <w:sz w:val="24"/>
          <w:szCs w:val="24"/>
        </w:rPr>
        <w:t>. 2000;89:</w:t>
      </w:r>
      <w:r w:rsidRPr="00B229C0">
        <w:rPr>
          <w:rFonts w:ascii="Times New Roman" w:hAnsi="Times New Roman" w:cs="Times New Roman"/>
          <w:sz w:val="24"/>
          <w:szCs w:val="24"/>
        </w:rPr>
        <w:t>384–388.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Von Lintig FS, Dreilinger AD, Varki NM, Wallace AM, Casteel DE, Boss GR. Ras activation in human breast cancer. Breast Cancer Res. Treatment. 2000;62:51–62. </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Xing C, Imagawa W. Altered MAP kinase (ERK-1, -2) regulation in primary cultures of mammary tumor cells: elevated basal activity and sustained response to EGF. Carcinogenesis. 1999;20:1201–1208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Ho YS, Chen CH, Wang YJ, Pestell RG, Albanese C, Chen RJ, Chang MC, Jeng JH, Lin SY, Liang YC, Tseng H, Lee WS, Lin JK, Chu JS, Chen LC, Lee CH, Tso WL, Lai YC, Wu CH. Tobacco-specific carcinogen 4-(methylnitrosamino)-1-(3-pyridyl)-1-butanone (NNK) induces cell proliferation in normal human bronchial epithelial cells through NFkappaB activation and cyclin D1 up-regulation. Toxicol Appl Pharmacol. 2005;205(2):133-48.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Bolden JE, Peart MJ, Johnstone RW. Anticancer activities of histone deacetylase inhibitors. Nat Rev Drug Discov</w:t>
      </w:r>
      <w:r>
        <w:rPr>
          <w:rFonts w:ascii="Times New Roman" w:hAnsi="Times New Roman" w:cs="Times New Roman"/>
          <w:sz w:val="24"/>
          <w:szCs w:val="24"/>
        </w:rPr>
        <w:t>.</w:t>
      </w:r>
      <w:r w:rsidRPr="00B229C0">
        <w:rPr>
          <w:rFonts w:ascii="Times New Roman" w:hAnsi="Times New Roman" w:cs="Times New Roman"/>
          <w:sz w:val="24"/>
          <w:szCs w:val="24"/>
        </w:rPr>
        <w:t xml:space="preserve"> 2006;5:769–83.</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Trachootham D, Zhou Y, ZhangH , et al. Selective killingof oncogenically transformed cells through a ROS-mediated mechanism by h-phenylethyl isothiocyanate. Cancer Cell</w:t>
      </w:r>
      <w:r>
        <w:rPr>
          <w:rFonts w:ascii="Times New Roman" w:hAnsi="Times New Roman" w:cs="Times New Roman"/>
          <w:sz w:val="24"/>
          <w:szCs w:val="24"/>
        </w:rPr>
        <w:t>.</w:t>
      </w:r>
      <w:r w:rsidRPr="00B229C0">
        <w:rPr>
          <w:rFonts w:ascii="Times New Roman" w:hAnsi="Times New Roman" w:cs="Times New Roman"/>
          <w:sz w:val="24"/>
          <w:szCs w:val="24"/>
        </w:rPr>
        <w:t xml:space="preserve"> 2006;10:241–52.</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Klaunig JE, Kamendulis LM, Hocevar BA. Oxidative stress and oxidative damage in carcinogenesis. Toxicol Pathol. 2010;38(1):96-109.</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Kumar B., Koul S., Khandrika L., Meacham R. B., Koul H. K. Oxidative stress is inherent in prostate cancer cells and is required for aggressive phenotype. Cancer Res. 2008;68:1777–85.</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Ishikawa K., Takenaga K., Akimoto M., Koshikawa N., Yamaguchi A., Imanishi H., Nakada K., Honma Y., Hayashi J. ROS-generating mitochondrial DNA mutations can regulate tumor cell metastasis. Science. 2008;</w:t>
      </w:r>
      <w:r>
        <w:rPr>
          <w:rFonts w:ascii="Times New Roman" w:hAnsi="Times New Roman" w:cs="Times New Roman"/>
          <w:sz w:val="24"/>
          <w:szCs w:val="24"/>
        </w:rPr>
        <w:t>320:</w:t>
      </w:r>
      <w:r w:rsidRPr="00B229C0">
        <w:rPr>
          <w:rFonts w:ascii="Times New Roman" w:hAnsi="Times New Roman" w:cs="Times New Roman"/>
          <w:sz w:val="24"/>
          <w:szCs w:val="24"/>
        </w:rPr>
        <w:t>661–64.</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Klaunig J. E., Xu Y., Isenberg J. S., Bachowski S., Kolaja K. L., Jiang J., Stevenson D. E., Walborg E. F. Jr. The role of oxidative stress in chemical carcinogenesis. Environ Health Perspect. 1998;106(1):289–95</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Lu A. L., Li X., Gu Y., Wright P. M., Chang D. Y. Repair of oxidative DNA damage: mechanisms and functions. Cell Biochem Biophys. 2001;35:141–70.</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Von Sonntag C. New aspects in the free-radical chemistry of pyrimidine nucleobases. Free Radic Res Commun. 1987;2:217–24.</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Dizdaroglu M. Oxidative damage to DNA in mammalian chromatin. Mutat Res. 1992;275:331–42</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Demple B., Harrison L. Repair of oxidative damage to DNA: Enzymology and biology. Annu Rev Biochem. 1994;63:915–48.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Fraga C. G., Shigenaga M. K., Park J. W., Degan P., Ames B. N. Oxidative damage to DNA during aging: 8-hydroxy-2’-deoxyguanosine in rat organ DNA and urine. Proc Natl Acad Sci U S A. 1990;87:4533–7.</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Shi H., Timmins G., Monske M., Burdick A., Kalyanaraman B., Liu Y., Clément JL, Burchiel S, Liu KJ. Evaluation of spin trapping agents and trapping conditions for detection of cell-generated reactive oxygen species. Arch. Biochem. Biophys. 2005;437:59-68.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Lobo NA, Shimono Y, Qian D, Clarke MF. The biology of cancer stem cells. Annu Rev Cell Dev Biol. 2007;23:675-99.</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Pardal R, Clarke MF, Morrison SJ. Applying the principles of stem-cell biology to </w:t>
      </w:r>
      <w:r>
        <w:rPr>
          <w:rFonts w:ascii="Times New Roman" w:hAnsi="Times New Roman" w:cs="Times New Roman"/>
          <w:sz w:val="24"/>
          <w:szCs w:val="24"/>
        </w:rPr>
        <w:t>cancer. Nat Rev Cancer. 2003</w:t>
      </w:r>
      <w:r w:rsidRPr="00B229C0">
        <w:rPr>
          <w:rFonts w:ascii="Times New Roman" w:hAnsi="Times New Roman" w:cs="Times New Roman"/>
          <w:sz w:val="24"/>
          <w:szCs w:val="24"/>
        </w:rPr>
        <w:t>;3(12):895-902.</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Thomson JA, Itskovitz-Eldor J, Shapiro SS, Waknitz MA, Swiergiel JJ, Marshall VS, Jones JM. Embryonic stem cell lines derived from human blastocysts. </w:t>
      </w:r>
      <w:r>
        <w:rPr>
          <w:rFonts w:ascii="Times New Roman" w:hAnsi="Times New Roman" w:cs="Times New Roman"/>
          <w:sz w:val="24"/>
          <w:szCs w:val="24"/>
        </w:rPr>
        <w:t>Science. 1998</w:t>
      </w:r>
      <w:r w:rsidRPr="00B229C0">
        <w:rPr>
          <w:rFonts w:ascii="Times New Roman" w:hAnsi="Times New Roman" w:cs="Times New Roman"/>
          <w:sz w:val="24"/>
          <w:szCs w:val="24"/>
        </w:rPr>
        <w:t>;282(5391):1145-7.</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Bhatia M, Bonnet D, Murdoch B, Gan OI, Dick JE. A newly discovered class of human hematopoietic cells with SCID-repopulating activity. </w:t>
      </w:r>
      <w:r>
        <w:rPr>
          <w:rFonts w:ascii="Times New Roman" w:hAnsi="Times New Roman" w:cs="Times New Roman"/>
          <w:sz w:val="24"/>
          <w:szCs w:val="24"/>
        </w:rPr>
        <w:t>Nat Med. 1998</w:t>
      </w:r>
      <w:r w:rsidRPr="00B229C0">
        <w:rPr>
          <w:rFonts w:ascii="Times New Roman" w:hAnsi="Times New Roman" w:cs="Times New Roman"/>
          <w:sz w:val="24"/>
          <w:szCs w:val="24"/>
        </w:rPr>
        <w:t>;4(9):1038-45.</w:t>
      </w:r>
    </w:p>
    <w:p w:rsidR="00C61B42" w:rsidRPr="00E4425D"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E4425D">
        <w:rPr>
          <w:rFonts w:ascii="Times New Roman" w:hAnsi="Times New Roman" w:cs="Times New Roman"/>
          <w:sz w:val="24"/>
          <w:szCs w:val="24"/>
        </w:rPr>
        <w:t xml:space="preserve">Liu S, Dontu G, Wicha MS. Mammary stem cells, self-renewal pathways, and carcinogenesis. Breast Cancer Res. 2005;7(3):86-95. </w:t>
      </w:r>
    </w:p>
    <w:p w:rsidR="00C61B42"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E4425D">
        <w:rPr>
          <w:rFonts w:ascii="Times New Roman" w:hAnsi="Times New Roman" w:cs="Times New Roman"/>
          <w:sz w:val="24"/>
          <w:szCs w:val="24"/>
        </w:rPr>
        <w:t xml:space="preserve">Phinney DG. Biochemical heterogeneity of mesenchymal stem cell populations: clues to their therapeutic efficacy. </w:t>
      </w:r>
      <w:r>
        <w:rPr>
          <w:rFonts w:ascii="Times New Roman" w:hAnsi="Times New Roman" w:cs="Times New Roman"/>
          <w:sz w:val="24"/>
          <w:szCs w:val="24"/>
        </w:rPr>
        <w:t>Cell Cycle. 2007</w:t>
      </w:r>
      <w:r w:rsidRPr="00E4425D">
        <w:rPr>
          <w:rFonts w:ascii="Times New Roman" w:hAnsi="Times New Roman" w:cs="Times New Roman"/>
          <w:sz w:val="24"/>
          <w:szCs w:val="24"/>
        </w:rPr>
        <w:t xml:space="preserve">;6(23):2884-9. </w:t>
      </w:r>
    </w:p>
    <w:p w:rsidR="00C61B42" w:rsidRPr="00E4425D"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E4425D">
        <w:rPr>
          <w:rFonts w:ascii="Times New Roman" w:hAnsi="Times New Roman" w:cs="Times New Roman"/>
          <w:sz w:val="24"/>
          <w:szCs w:val="24"/>
        </w:rPr>
        <w:t xml:space="preserve">Reynolds BA, Weiss S. Generation of neurons and astrocytes from isolated cells of the adult mammalian central nervous system. </w:t>
      </w:r>
      <w:r>
        <w:rPr>
          <w:rFonts w:ascii="Times New Roman" w:hAnsi="Times New Roman" w:cs="Times New Roman"/>
          <w:sz w:val="24"/>
          <w:szCs w:val="24"/>
        </w:rPr>
        <w:t>Science. 1992</w:t>
      </w:r>
      <w:r w:rsidRPr="00E4425D">
        <w:rPr>
          <w:rFonts w:ascii="Times New Roman" w:hAnsi="Times New Roman" w:cs="Times New Roman"/>
          <w:sz w:val="24"/>
          <w:szCs w:val="24"/>
        </w:rPr>
        <w:t>;255(5052):1707-10.</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Murrell W, Féron F, Wetzig A, Cameron N, Splatt K, Bellette B, Bianco J, Perry C, Lee G, Mackay-Sim A. Multipotent stem cells from adult olfactory mucosa. </w:t>
      </w:r>
      <w:r>
        <w:rPr>
          <w:rFonts w:ascii="Times New Roman" w:hAnsi="Times New Roman" w:cs="Times New Roman"/>
          <w:sz w:val="24"/>
          <w:szCs w:val="24"/>
        </w:rPr>
        <w:t>Dev Dyn. 2005</w:t>
      </w:r>
      <w:r w:rsidRPr="00B229C0">
        <w:rPr>
          <w:rFonts w:ascii="Times New Roman" w:hAnsi="Times New Roman" w:cs="Times New Roman"/>
          <w:sz w:val="24"/>
          <w:szCs w:val="24"/>
        </w:rPr>
        <w:t>;233(2):496-515.</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Reya T, Morrison SJ, Clarke MF, Weissman IL. Stem cells, cancer, and cancer stem cells. </w:t>
      </w:r>
      <w:r>
        <w:rPr>
          <w:rFonts w:ascii="Times New Roman" w:hAnsi="Times New Roman" w:cs="Times New Roman"/>
          <w:sz w:val="24"/>
          <w:szCs w:val="24"/>
        </w:rPr>
        <w:t>Nature. 2001</w:t>
      </w:r>
      <w:r w:rsidRPr="00B229C0">
        <w:rPr>
          <w:rFonts w:ascii="Times New Roman" w:hAnsi="Times New Roman" w:cs="Times New Roman"/>
          <w:sz w:val="24"/>
          <w:szCs w:val="24"/>
        </w:rPr>
        <w:t>;414(6859):105-11.</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Dick JE. Breast cancer stem cells revealed. Proc</w:t>
      </w:r>
      <w:r>
        <w:rPr>
          <w:rFonts w:ascii="Times New Roman" w:hAnsi="Times New Roman" w:cs="Times New Roman"/>
          <w:sz w:val="24"/>
          <w:szCs w:val="24"/>
        </w:rPr>
        <w:t xml:space="preserve"> Natl Acad Sci U S A. 2003</w:t>
      </w:r>
      <w:r w:rsidRPr="00B229C0">
        <w:rPr>
          <w:rFonts w:ascii="Times New Roman" w:hAnsi="Times New Roman" w:cs="Times New Roman"/>
          <w:sz w:val="24"/>
          <w:szCs w:val="24"/>
        </w:rPr>
        <w:t xml:space="preserve">;100(7):3547-9. </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Odoux C, Fohrer H, Hoppo T, Guzik L, Stolz DB, Lewis DW, Gollin SM, Gamblin TC, Geller DA, Lagasse E. A stochastic model for cancer stem cell origin in metastatic colo</w:t>
      </w:r>
      <w:r>
        <w:rPr>
          <w:rFonts w:ascii="Times New Roman" w:hAnsi="Times New Roman" w:cs="Times New Roman"/>
          <w:sz w:val="24"/>
          <w:szCs w:val="24"/>
        </w:rPr>
        <w:t>n cancer. Cancer Res. 2008</w:t>
      </w:r>
      <w:r w:rsidRPr="00B229C0">
        <w:rPr>
          <w:rFonts w:ascii="Times New Roman" w:hAnsi="Times New Roman" w:cs="Times New Roman"/>
          <w:sz w:val="24"/>
          <w:szCs w:val="24"/>
        </w:rPr>
        <w:t>;68(17):6932-41.</w:t>
      </w:r>
    </w:p>
    <w:p w:rsidR="00C61B42" w:rsidRPr="00E4425D"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E4425D">
        <w:rPr>
          <w:rFonts w:ascii="Times New Roman" w:hAnsi="Times New Roman" w:cs="Times New Roman"/>
          <w:sz w:val="24"/>
          <w:szCs w:val="24"/>
        </w:rPr>
        <w:t>Al-Hajj M, Wicha MS, Benito-Hernandez A, Morrison SJ, Clarke MF. Prospective identification of tumorigenic breast cancer cells. Proc Natl Acad Sci</w:t>
      </w:r>
      <w:r>
        <w:rPr>
          <w:rFonts w:ascii="Times New Roman" w:hAnsi="Times New Roman" w:cs="Times New Roman"/>
          <w:sz w:val="24"/>
          <w:szCs w:val="24"/>
        </w:rPr>
        <w:t xml:space="preserve"> U S A. 2003</w:t>
      </w:r>
      <w:r w:rsidRPr="00E4425D">
        <w:rPr>
          <w:rFonts w:ascii="Times New Roman" w:hAnsi="Times New Roman" w:cs="Times New Roman"/>
          <w:sz w:val="24"/>
          <w:szCs w:val="24"/>
        </w:rPr>
        <w:t xml:space="preserve">;100(7):3983-8. </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E4425D">
        <w:rPr>
          <w:rFonts w:ascii="Times New Roman" w:hAnsi="Times New Roman" w:cs="Times New Roman"/>
          <w:sz w:val="24"/>
          <w:szCs w:val="24"/>
        </w:rPr>
        <w:t xml:space="preserve">Wang JC, Dick JE. Cancer stem cells: lessons from leukemia. </w:t>
      </w:r>
      <w:r>
        <w:rPr>
          <w:rFonts w:ascii="Times New Roman" w:hAnsi="Times New Roman" w:cs="Times New Roman"/>
          <w:sz w:val="24"/>
          <w:szCs w:val="24"/>
        </w:rPr>
        <w:t>Trends Cell Biol. 2005</w:t>
      </w:r>
      <w:r w:rsidRPr="00E4425D">
        <w:rPr>
          <w:rFonts w:ascii="Times New Roman" w:hAnsi="Times New Roman" w:cs="Times New Roman"/>
          <w:sz w:val="24"/>
          <w:szCs w:val="24"/>
        </w:rPr>
        <w:t>;15(9):494-501.</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Dontu G, Al-Hajj M, Abdallah WM, Clarke MF, Wicha MS. Stem cells in normal breast development and breast cancer. </w:t>
      </w:r>
      <w:r>
        <w:rPr>
          <w:rFonts w:ascii="Times New Roman" w:hAnsi="Times New Roman" w:cs="Times New Roman"/>
          <w:sz w:val="24"/>
          <w:szCs w:val="24"/>
        </w:rPr>
        <w:t>Cell Prolif. 2003</w:t>
      </w:r>
      <w:r w:rsidRPr="00B229C0">
        <w:rPr>
          <w:rFonts w:ascii="Times New Roman" w:hAnsi="Times New Roman" w:cs="Times New Roman"/>
          <w:sz w:val="24"/>
          <w:szCs w:val="24"/>
        </w:rPr>
        <w:t>;36 Suppl 1:59-72.</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Rudland PS, Barraclough R, Fernig DG, Smith JA. Mammary stem cells in normal development and cancer.</w:t>
      </w:r>
      <w:r w:rsidR="00CE68AE">
        <w:rPr>
          <w:rFonts w:ascii="Times New Roman" w:hAnsi="Times New Roman" w:cs="Times New Roman"/>
          <w:sz w:val="24"/>
          <w:szCs w:val="24"/>
        </w:rPr>
        <w:t xml:space="preserve"> </w:t>
      </w:r>
      <w:r w:rsidRPr="00B229C0">
        <w:rPr>
          <w:rFonts w:ascii="Times New Roman" w:hAnsi="Times New Roman" w:cs="Times New Roman"/>
          <w:sz w:val="24"/>
          <w:szCs w:val="24"/>
        </w:rPr>
        <w:t>In: Potten CS. Stem Cells. 197;147.</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Smalley M, Ashworth A. Stem cells and breast cancer: A field in transit. </w:t>
      </w:r>
      <w:r>
        <w:rPr>
          <w:rFonts w:ascii="Times New Roman" w:hAnsi="Times New Roman" w:cs="Times New Roman"/>
          <w:sz w:val="24"/>
          <w:szCs w:val="24"/>
        </w:rPr>
        <w:t>Nat Rev Cancer. 2003</w:t>
      </w:r>
      <w:r w:rsidRPr="00B229C0">
        <w:rPr>
          <w:rFonts w:ascii="Times New Roman" w:hAnsi="Times New Roman" w:cs="Times New Roman"/>
          <w:sz w:val="24"/>
          <w:szCs w:val="24"/>
        </w:rPr>
        <w:t>;3(11):832-44.</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Daniel CW, Young LJ, Medina D, DeOme KB. The influence of mammogenic hormones on serially transplanted mouse mammary gland. </w:t>
      </w:r>
      <w:r>
        <w:rPr>
          <w:rFonts w:ascii="Times New Roman" w:hAnsi="Times New Roman" w:cs="Times New Roman"/>
          <w:sz w:val="24"/>
          <w:szCs w:val="24"/>
        </w:rPr>
        <w:t>Exp Gerontol. 1971</w:t>
      </w:r>
      <w:r w:rsidRPr="00B229C0">
        <w:rPr>
          <w:rFonts w:ascii="Times New Roman" w:hAnsi="Times New Roman" w:cs="Times New Roman"/>
          <w:sz w:val="24"/>
          <w:szCs w:val="24"/>
        </w:rPr>
        <w:t>;6(1):95-101.</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Shackleton M, Vaillant F, Simpson KJ, Stingl J, Smyth GK, Asselin-Labat ML, Wu L, Lindeman GJ, Visvader JE. Generation of a functional mammary gland from a single stem cell. </w:t>
      </w:r>
      <w:r>
        <w:rPr>
          <w:rFonts w:ascii="Times New Roman" w:hAnsi="Times New Roman" w:cs="Times New Roman"/>
          <w:sz w:val="24"/>
          <w:szCs w:val="24"/>
        </w:rPr>
        <w:t>Nature. 2006</w:t>
      </w:r>
      <w:r w:rsidRPr="00B229C0">
        <w:rPr>
          <w:rFonts w:ascii="Times New Roman" w:hAnsi="Times New Roman" w:cs="Times New Roman"/>
          <w:sz w:val="24"/>
          <w:szCs w:val="24"/>
        </w:rPr>
        <w:t>;439(7072):84-8.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Reynolds BA, Weiss S. Clonal and population analyses demonstrate that an EGF-responsive mammalian embryonic CNS precursor is a stem cell. </w:t>
      </w:r>
      <w:r>
        <w:rPr>
          <w:rFonts w:ascii="Times New Roman" w:hAnsi="Times New Roman" w:cs="Times New Roman"/>
          <w:sz w:val="24"/>
          <w:szCs w:val="24"/>
        </w:rPr>
        <w:t>Dev Biol. 1996</w:t>
      </w:r>
      <w:r w:rsidRPr="00B229C0">
        <w:rPr>
          <w:rFonts w:ascii="Times New Roman" w:hAnsi="Times New Roman" w:cs="Times New Roman"/>
          <w:sz w:val="24"/>
          <w:szCs w:val="24"/>
        </w:rPr>
        <w:t>;175(1):1-13.</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Dontu G, Abdallah WM, Foley JM, Jackson KW, Clarke MF, Kawamura MJ, Wicha MS. In vitro propagation and transcriptional profiling of human mammary stem/progenitor cells. Genes</w:t>
      </w:r>
      <w:r>
        <w:rPr>
          <w:rFonts w:ascii="Times New Roman" w:hAnsi="Times New Roman" w:cs="Times New Roman"/>
          <w:sz w:val="24"/>
          <w:szCs w:val="24"/>
        </w:rPr>
        <w:t xml:space="preserve"> Dev. 2003</w:t>
      </w:r>
      <w:r w:rsidRPr="00B229C0">
        <w:rPr>
          <w:rFonts w:ascii="Times New Roman" w:hAnsi="Times New Roman" w:cs="Times New Roman"/>
          <w:sz w:val="24"/>
          <w:szCs w:val="24"/>
        </w:rPr>
        <w:t>;17(10):1253-70.</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Frisch SM, Francis H. Disruption of epithelial cell-matrix interactions induces apoptosis. </w:t>
      </w:r>
      <w:r>
        <w:rPr>
          <w:rFonts w:ascii="Times New Roman" w:hAnsi="Times New Roman" w:cs="Times New Roman"/>
          <w:sz w:val="24"/>
          <w:szCs w:val="24"/>
        </w:rPr>
        <w:t>J Cell Biol. 1994</w:t>
      </w:r>
      <w:r w:rsidRPr="00B229C0">
        <w:rPr>
          <w:rFonts w:ascii="Times New Roman" w:hAnsi="Times New Roman" w:cs="Times New Roman"/>
          <w:sz w:val="24"/>
          <w:szCs w:val="24"/>
        </w:rPr>
        <w:t>;124(4):619-26.</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Ginestier C, Hur MH, Charafe-Jauffret E, Monville F, Dutcher J, Brown M, Jacquemier J, Viens P, Kleer CG, Liu S, Schott A, Hayes D, Birnbaum D, Wicha MS, Dontu G. ALDH1 is a marker of normal and malignant human mammary stem cells and a predictor of poor clinical o</w:t>
      </w:r>
      <w:r>
        <w:rPr>
          <w:rFonts w:ascii="Times New Roman" w:hAnsi="Times New Roman" w:cs="Times New Roman"/>
          <w:sz w:val="24"/>
          <w:szCs w:val="24"/>
        </w:rPr>
        <w:t>utcome. Cell Stem Cell. 2007</w:t>
      </w:r>
      <w:r w:rsidRPr="00B229C0">
        <w:rPr>
          <w:rFonts w:ascii="Times New Roman" w:hAnsi="Times New Roman" w:cs="Times New Roman"/>
          <w:sz w:val="24"/>
          <w:szCs w:val="24"/>
        </w:rPr>
        <w:t>;1(5):555-67.</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Welm BE, Tepera SB, Venezia T, Graubert TA, Rosen JM, Goodell MA. Sca-1(pos) cells in the mouse mammary gland represent an enriched progenitor cell population. </w:t>
      </w:r>
      <w:r>
        <w:rPr>
          <w:rFonts w:ascii="Times New Roman" w:hAnsi="Times New Roman" w:cs="Times New Roman"/>
          <w:sz w:val="24"/>
          <w:szCs w:val="24"/>
        </w:rPr>
        <w:t>Dev Biol. 2002</w:t>
      </w:r>
      <w:r w:rsidRPr="00B229C0">
        <w:rPr>
          <w:rFonts w:ascii="Times New Roman" w:hAnsi="Times New Roman" w:cs="Times New Roman"/>
          <w:sz w:val="24"/>
          <w:szCs w:val="24"/>
        </w:rPr>
        <w:t>;245(1):42-56.</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Bunting KD. ABC transporters as phenotypic markers and functional regulators of stem cells. Stem Cells. 2002;20(1):11-20.</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Radisky DC. Epithelial-mesenchymal transition. </w:t>
      </w:r>
      <w:r>
        <w:rPr>
          <w:rFonts w:ascii="Times New Roman" w:hAnsi="Times New Roman" w:cs="Times New Roman"/>
          <w:sz w:val="24"/>
          <w:szCs w:val="24"/>
        </w:rPr>
        <w:t>J Cell Sci. 2005</w:t>
      </w:r>
      <w:r w:rsidRPr="00B229C0">
        <w:rPr>
          <w:rFonts w:ascii="Times New Roman" w:hAnsi="Times New Roman" w:cs="Times New Roman"/>
          <w:sz w:val="24"/>
          <w:szCs w:val="24"/>
        </w:rPr>
        <w:t>;118(Pt 19):4325-6.</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Davies JA. Mesenchyme to epithelium transition during development of the mammalian kidney tubule. Acta Anat (Basel). 1996;156(3):187-201.</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Mani SA, Guo W, Liao MJ, Eaton EN, Ayyanan A, Zhou AY, Brooks M, Reinhard F, Zhang CC, Shipitsin M, Campbell LL, Polyak K, Brisken C, Yang J, Weinberg RA. The epithelial-mesenchymal transition generates cells with properties </w:t>
      </w:r>
      <w:r>
        <w:rPr>
          <w:rFonts w:ascii="Times New Roman" w:hAnsi="Times New Roman" w:cs="Times New Roman"/>
          <w:sz w:val="24"/>
          <w:szCs w:val="24"/>
        </w:rPr>
        <w:t>of stem cells. Cell. 2008</w:t>
      </w:r>
      <w:r w:rsidRPr="00B229C0">
        <w:rPr>
          <w:rFonts w:ascii="Times New Roman" w:hAnsi="Times New Roman" w:cs="Times New Roman"/>
          <w:sz w:val="24"/>
          <w:szCs w:val="24"/>
        </w:rPr>
        <w:t>;133(4):704-15.</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Kalluri R, Weinberg RA. J Clin Invest. The basics of epithelial-mesenchymal transition. </w:t>
      </w:r>
      <w:r>
        <w:rPr>
          <w:rFonts w:ascii="Times New Roman" w:hAnsi="Times New Roman" w:cs="Times New Roman"/>
          <w:sz w:val="24"/>
          <w:szCs w:val="24"/>
        </w:rPr>
        <w:t>2009</w:t>
      </w:r>
      <w:r w:rsidRPr="00B229C0">
        <w:rPr>
          <w:rFonts w:ascii="Times New Roman" w:hAnsi="Times New Roman" w:cs="Times New Roman"/>
          <w:sz w:val="24"/>
          <w:szCs w:val="24"/>
        </w:rPr>
        <w:t>;119(6):1420-8.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Lee JM, Dedhar S, Kalluri R, Thompson EW. The epithelial-mesenchymal transition: new insights in signaling, development, and</w:t>
      </w:r>
      <w:r>
        <w:rPr>
          <w:rFonts w:ascii="Times New Roman" w:hAnsi="Times New Roman" w:cs="Times New Roman"/>
          <w:sz w:val="24"/>
          <w:szCs w:val="24"/>
        </w:rPr>
        <w:t xml:space="preserve"> disease. J Cell Biol. 2006</w:t>
      </w:r>
      <w:r w:rsidRPr="00B229C0">
        <w:rPr>
          <w:rFonts w:ascii="Times New Roman" w:hAnsi="Times New Roman" w:cs="Times New Roman"/>
          <w:sz w:val="24"/>
          <w:szCs w:val="24"/>
        </w:rPr>
        <w:t>;172(7):973-81.</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Thiery JP. Epithelial-mesenchymal transitions in development and pathologies. </w:t>
      </w:r>
      <w:r>
        <w:rPr>
          <w:rFonts w:ascii="Times New Roman" w:hAnsi="Times New Roman" w:cs="Times New Roman"/>
          <w:sz w:val="24"/>
          <w:szCs w:val="24"/>
        </w:rPr>
        <w:t>Curr Opin Cell Biol. 2003</w:t>
      </w:r>
      <w:r w:rsidRPr="00B229C0">
        <w:rPr>
          <w:rFonts w:ascii="Times New Roman" w:hAnsi="Times New Roman" w:cs="Times New Roman"/>
          <w:sz w:val="24"/>
          <w:szCs w:val="24"/>
        </w:rPr>
        <w:t>;15(6):740-6.</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Janda E, Lehmann K, Killisch I, Jechlinger M, Herzig M, Downward J, Beug H, Grünert S. Ras and TGF[beta] cooperatively regulate epithelial cell plasticity and metastasis: dissection of Ras signaling pa</w:t>
      </w:r>
      <w:r>
        <w:rPr>
          <w:rFonts w:ascii="Times New Roman" w:hAnsi="Times New Roman" w:cs="Times New Roman"/>
          <w:sz w:val="24"/>
          <w:szCs w:val="24"/>
        </w:rPr>
        <w:t>thways. J Cell Biol. 2002</w:t>
      </w:r>
      <w:r w:rsidRPr="00B229C0">
        <w:rPr>
          <w:rFonts w:ascii="Times New Roman" w:hAnsi="Times New Roman" w:cs="Times New Roman"/>
          <w:sz w:val="24"/>
          <w:szCs w:val="24"/>
        </w:rPr>
        <w:t xml:space="preserve">;156(2):299-313. </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Shi Y, Massagué J. Mechanisms of TGF-beta signaling from cell membrane to the nucleus. </w:t>
      </w:r>
      <w:r>
        <w:rPr>
          <w:rFonts w:ascii="Times New Roman" w:hAnsi="Times New Roman" w:cs="Times New Roman"/>
          <w:sz w:val="24"/>
          <w:szCs w:val="24"/>
        </w:rPr>
        <w:t>Cell. 2003</w:t>
      </w:r>
      <w:r w:rsidRPr="00B229C0">
        <w:rPr>
          <w:rFonts w:ascii="Times New Roman" w:hAnsi="Times New Roman" w:cs="Times New Roman"/>
          <w:sz w:val="24"/>
          <w:szCs w:val="24"/>
        </w:rPr>
        <w:t>;113(6):685-700.</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Thiery JP, Sleeman JP. Complex networks orchestrate epithelial-mesenchymal transitions.</w:t>
      </w:r>
      <w:r>
        <w:rPr>
          <w:rFonts w:ascii="Times New Roman" w:hAnsi="Times New Roman" w:cs="Times New Roman"/>
          <w:sz w:val="24"/>
          <w:szCs w:val="24"/>
        </w:rPr>
        <w:t xml:space="preserve"> Nat Rev Mol Cell Biol. 2006</w:t>
      </w:r>
      <w:r w:rsidRPr="00B229C0">
        <w:rPr>
          <w:rFonts w:ascii="Times New Roman" w:hAnsi="Times New Roman" w:cs="Times New Roman"/>
          <w:sz w:val="24"/>
          <w:szCs w:val="24"/>
        </w:rPr>
        <w:t>;7(2):131-42.</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Chen YS, Mathias RA, Mathivanan S, Kapp EA, Moritz RL, Zhu HJ, Simpson RJ. Proteomics profiling of Madin-Darby canine kidney plasma membranes reveals Wnt-5a involvement during oncogenic H-Ras/TGF-beta-mediated epithelial-mesenchymal transition. Mol </w:t>
      </w:r>
      <w:r>
        <w:rPr>
          <w:rFonts w:ascii="Times New Roman" w:hAnsi="Times New Roman" w:cs="Times New Roman"/>
          <w:sz w:val="24"/>
          <w:szCs w:val="24"/>
        </w:rPr>
        <w:t>Cell Proteomics. 2011</w:t>
      </w:r>
      <w:r w:rsidRPr="00B229C0">
        <w:rPr>
          <w:rFonts w:ascii="Times New Roman" w:hAnsi="Times New Roman" w:cs="Times New Roman"/>
          <w:sz w:val="24"/>
          <w:szCs w:val="24"/>
        </w:rPr>
        <w:t>;10(2):M110.001131.</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Larue L, Bellacosa A. Epithelial-mesenchymal transition in development and cancer: role of phosphatidylinositol 3' kinase/AKT</w:t>
      </w:r>
      <w:r>
        <w:rPr>
          <w:rFonts w:ascii="Times New Roman" w:hAnsi="Times New Roman" w:cs="Times New Roman"/>
          <w:sz w:val="24"/>
          <w:szCs w:val="24"/>
        </w:rPr>
        <w:t xml:space="preserve"> pathways. Oncogene. 2005</w:t>
      </w:r>
      <w:r w:rsidRPr="00B229C0">
        <w:rPr>
          <w:rFonts w:ascii="Times New Roman" w:hAnsi="Times New Roman" w:cs="Times New Roman"/>
          <w:sz w:val="24"/>
          <w:szCs w:val="24"/>
        </w:rPr>
        <w:t>;24(50):7443-54.</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Shackleton M, Vaillant F, Simpson KJ, Stingl J, Smyth GK, Asselin-Labat ML, Wu L, Lindeman GJ, Visvader JE. Generation of a functional mammary gland from a single stem cell. </w:t>
      </w:r>
      <w:r>
        <w:rPr>
          <w:rFonts w:ascii="Times New Roman" w:hAnsi="Times New Roman" w:cs="Times New Roman"/>
          <w:sz w:val="24"/>
          <w:szCs w:val="24"/>
        </w:rPr>
        <w:t>Nature. 2006</w:t>
      </w:r>
      <w:r w:rsidRPr="00B229C0">
        <w:rPr>
          <w:rFonts w:ascii="Times New Roman" w:hAnsi="Times New Roman" w:cs="Times New Roman"/>
          <w:sz w:val="24"/>
          <w:szCs w:val="24"/>
        </w:rPr>
        <w:t>;439(7072):84-8.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Stingl J, Eirew P, Ricketson I, Shackleton M, Vaillant F, Choi D, Li HI, Eaves CJ. Purification and unique properties of mammary epithelial stem cells. </w:t>
      </w:r>
      <w:r>
        <w:rPr>
          <w:rFonts w:ascii="Times New Roman" w:hAnsi="Times New Roman" w:cs="Times New Roman"/>
          <w:sz w:val="24"/>
          <w:szCs w:val="24"/>
        </w:rPr>
        <w:t>Nature. 2006</w:t>
      </w:r>
      <w:r w:rsidRPr="00B229C0">
        <w:rPr>
          <w:rFonts w:ascii="Times New Roman" w:hAnsi="Times New Roman" w:cs="Times New Roman"/>
          <w:sz w:val="24"/>
          <w:szCs w:val="24"/>
        </w:rPr>
        <w:t xml:space="preserve">;439(7079):993-7. </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Villadsen R, Fridriksdottir AJ, Rønnov-Jessen L, Gudjonsson T, Rank F, LaBarge MA, Bissell MJ, Petersen OW. Evidence for a stem cell hierarchy in the adult human</w:t>
      </w:r>
      <w:r>
        <w:rPr>
          <w:rFonts w:ascii="Times New Roman" w:hAnsi="Times New Roman" w:cs="Times New Roman"/>
          <w:sz w:val="24"/>
          <w:szCs w:val="24"/>
        </w:rPr>
        <w:t xml:space="preserve"> breast. J Cell Biol. 2007</w:t>
      </w:r>
      <w:r w:rsidRPr="00B229C0">
        <w:rPr>
          <w:rFonts w:ascii="Times New Roman" w:hAnsi="Times New Roman" w:cs="Times New Roman"/>
          <w:sz w:val="24"/>
          <w:szCs w:val="24"/>
        </w:rPr>
        <w:t>;177(1):87-101.</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Shin SR, Sánchez-Velar N, Sherr DH, Sonenshein GE. 7,12-dimethylbenz(a)anthracene treatment of a c-rel mouse mammary tumor cell line induces epithelial to mesenchymal transition via activation of nuclear facto</w:t>
      </w:r>
      <w:r>
        <w:rPr>
          <w:rFonts w:ascii="Times New Roman" w:hAnsi="Times New Roman" w:cs="Times New Roman"/>
          <w:sz w:val="24"/>
          <w:szCs w:val="24"/>
        </w:rPr>
        <w:t>r-kappaB. Cancer Res. 2006</w:t>
      </w:r>
      <w:r w:rsidRPr="00B229C0">
        <w:rPr>
          <w:rFonts w:ascii="Times New Roman" w:hAnsi="Times New Roman" w:cs="Times New Roman"/>
          <w:sz w:val="24"/>
          <w:szCs w:val="24"/>
        </w:rPr>
        <w:t>;66(5):2570-5.</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Dasari V, Gallup M, Lemjabbar H, Maltseva I, McNamara N. Epithelial-mesenchymal transition in lung cancer: is tobacco the "smoking gun"? Am </w:t>
      </w:r>
      <w:r>
        <w:rPr>
          <w:rFonts w:ascii="Times New Roman" w:hAnsi="Times New Roman" w:cs="Times New Roman"/>
          <w:sz w:val="24"/>
          <w:szCs w:val="24"/>
        </w:rPr>
        <w:t>J Respir Cell Mol Biol. 2006</w:t>
      </w:r>
      <w:r w:rsidRPr="00B229C0">
        <w:rPr>
          <w:rFonts w:ascii="Times New Roman" w:hAnsi="Times New Roman" w:cs="Times New Roman"/>
          <w:sz w:val="24"/>
          <w:szCs w:val="24"/>
        </w:rPr>
        <w:t xml:space="preserve">;35(1):3-9. </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Yoshino I, Kometani T, Shoji F, Osoegawa A, Ohba T, Kouso H, Takenaka T, Yohena T, Maehara Y. Induction of epithelial-mesenchymal transition-related genes by benzo[a]pyrene in lung c</w:t>
      </w:r>
      <w:r>
        <w:rPr>
          <w:rFonts w:ascii="Times New Roman" w:hAnsi="Times New Roman" w:cs="Times New Roman"/>
          <w:sz w:val="24"/>
          <w:szCs w:val="24"/>
        </w:rPr>
        <w:t>ancer cells. Cancer. 2007</w:t>
      </w:r>
      <w:r w:rsidRPr="00B229C0">
        <w:rPr>
          <w:rFonts w:ascii="Times New Roman" w:hAnsi="Times New Roman" w:cs="Times New Roman"/>
          <w:sz w:val="24"/>
          <w:szCs w:val="24"/>
        </w:rPr>
        <w:t>;110(2):369-74.</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Tokar EJ, Qu W, Waalkes MP. Arsenic, stem cells, and the developmental basis of adu</w:t>
      </w:r>
      <w:r>
        <w:rPr>
          <w:rFonts w:ascii="Times New Roman" w:hAnsi="Times New Roman" w:cs="Times New Roman"/>
          <w:sz w:val="24"/>
          <w:szCs w:val="24"/>
        </w:rPr>
        <w:t>lt cancer. Toxicol Sci. 2011</w:t>
      </w:r>
      <w:r w:rsidRPr="00B229C0">
        <w:rPr>
          <w:rFonts w:ascii="Times New Roman" w:hAnsi="Times New Roman" w:cs="Times New Roman"/>
          <w:sz w:val="24"/>
          <w:szCs w:val="24"/>
        </w:rPr>
        <w:t xml:space="preserve">;120 Suppl 1:S192-203. </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Doll, R. &amp; Peto, R. The causes of cancer: Quantitative estimates of avoidable risks of cancer in the United States today. J. Natl Cancer Inst. </w:t>
      </w:r>
      <w:r>
        <w:rPr>
          <w:rFonts w:ascii="Times New Roman" w:hAnsi="Times New Roman" w:cs="Times New Roman"/>
          <w:sz w:val="24"/>
          <w:szCs w:val="24"/>
        </w:rPr>
        <w:t>1981;66:1191–1308.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World Cancer Research Fund/American Institute for Cancer Research. Second Expert Report (AICR, Washington, D. C., 2007).</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Flood DM, Weiss NS, Cook LS, Emerson JC, Schwartz SM, Potter JD. Colorectal cancer incidence in Asian migrants to the United States and their descendants. </w:t>
      </w:r>
      <w:r>
        <w:rPr>
          <w:rFonts w:ascii="Times New Roman" w:hAnsi="Times New Roman" w:cs="Times New Roman"/>
          <w:sz w:val="24"/>
          <w:szCs w:val="24"/>
        </w:rPr>
        <w:t>Cancer Causes Control. 2000</w:t>
      </w:r>
      <w:r w:rsidRPr="00B229C0">
        <w:rPr>
          <w:rFonts w:ascii="Times New Roman" w:hAnsi="Times New Roman" w:cs="Times New Roman"/>
          <w:sz w:val="24"/>
          <w:szCs w:val="24"/>
        </w:rPr>
        <w:t>;11(5):403-11.</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Martínez ME, Marshall JR, Giovannucci E. Diet and cancer prevention: the roles of observation and experimentation. Nat Rev Cancer.</w:t>
      </w:r>
      <w:r>
        <w:rPr>
          <w:rFonts w:ascii="Times New Roman" w:hAnsi="Times New Roman" w:cs="Times New Roman"/>
          <w:sz w:val="24"/>
          <w:szCs w:val="24"/>
        </w:rPr>
        <w:t xml:space="preserve"> 2008</w:t>
      </w:r>
      <w:r w:rsidRPr="00B229C0">
        <w:rPr>
          <w:rFonts w:ascii="Times New Roman" w:hAnsi="Times New Roman" w:cs="Times New Roman"/>
          <w:sz w:val="24"/>
          <w:szCs w:val="24"/>
        </w:rPr>
        <w:t>;8(9):694-703.</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Willett WC. Goals for nutrition in the year 2000. </w:t>
      </w:r>
      <w:r>
        <w:rPr>
          <w:rFonts w:ascii="Times New Roman" w:hAnsi="Times New Roman" w:cs="Times New Roman"/>
          <w:sz w:val="24"/>
          <w:szCs w:val="24"/>
        </w:rPr>
        <w:t>CA Cancer J Clin. 1999</w:t>
      </w:r>
      <w:r w:rsidRPr="00B229C0">
        <w:rPr>
          <w:rFonts w:ascii="Times New Roman" w:hAnsi="Times New Roman" w:cs="Times New Roman"/>
          <w:sz w:val="24"/>
          <w:szCs w:val="24"/>
        </w:rPr>
        <w:t>;49(6):331-52.</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Danaei G, Vander Hoorn S, Lopez AD, Murray CJ, Ezzati M; Comparative Risk Assessment collaborating group (Cancers). Causes of cancer in the world: comparative risk assessment of nine behavioural and environmental risk factors. </w:t>
      </w:r>
      <w:r>
        <w:rPr>
          <w:rFonts w:ascii="Times New Roman" w:hAnsi="Times New Roman" w:cs="Times New Roman"/>
          <w:sz w:val="24"/>
          <w:szCs w:val="24"/>
        </w:rPr>
        <w:t>Lancet. 2005</w:t>
      </w:r>
      <w:r w:rsidRPr="00B229C0">
        <w:rPr>
          <w:rFonts w:ascii="Times New Roman" w:hAnsi="Times New Roman" w:cs="Times New Roman"/>
          <w:sz w:val="24"/>
          <w:szCs w:val="24"/>
        </w:rPr>
        <w:t>;366(9499):1784-93.</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Bode AM, Dong Z. Cancer prevention research - then a</w:t>
      </w:r>
      <w:r>
        <w:rPr>
          <w:rFonts w:ascii="Times New Roman" w:hAnsi="Times New Roman" w:cs="Times New Roman"/>
          <w:sz w:val="24"/>
          <w:szCs w:val="24"/>
        </w:rPr>
        <w:t>nd now. Nat Rev Cancer. 2009</w:t>
      </w:r>
      <w:r w:rsidRPr="00B229C0">
        <w:rPr>
          <w:rFonts w:ascii="Times New Roman" w:hAnsi="Times New Roman" w:cs="Times New Roman"/>
          <w:sz w:val="24"/>
          <w:szCs w:val="24"/>
        </w:rPr>
        <w:t xml:space="preserve">;9(7):508-16. </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Block G, Patterson B, Subar A. Fruit, vegetables, and cancer prevention: a review of the epidemiological evidence. Nutr Cancer. 1992;18(1):1-29.</w:t>
      </w:r>
    </w:p>
    <w:p w:rsidR="00C61B42"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Aggarwal BB, Shishodia S. Molecular targets of dietary agents for prevention and therapy of cancer. Biochem Pha</w:t>
      </w:r>
      <w:r>
        <w:rPr>
          <w:rFonts w:ascii="Times New Roman" w:hAnsi="Times New Roman" w:cs="Times New Roman"/>
          <w:sz w:val="24"/>
          <w:szCs w:val="24"/>
        </w:rPr>
        <w:t>rmacol. 2006</w:t>
      </w:r>
      <w:r w:rsidRPr="00B229C0">
        <w:rPr>
          <w:rFonts w:ascii="Times New Roman" w:hAnsi="Times New Roman" w:cs="Times New Roman"/>
          <w:sz w:val="24"/>
          <w:szCs w:val="24"/>
        </w:rPr>
        <w:t xml:space="preserve">;71(10):1397-421. </w:t>
      </w:r>
    </w:p>
    <w:p w:rsidR="005A675D" w:rsidRPr="004D4698" w:rsidRDefault="005A675D" w:rsidP="00FB2FF0">
      <w:pPr>
        <w:pStyle w:val="ListParagraph"/>
        <w:numPr>
          <w:ilvl w:val="0"/>
          <w:numId w:val="11"/>
        </w:numPr>
        <w:spacing w:line="480" w:lineRule="auto"/>
        <w:ind w:hanging="720"/>
        <w:jc w:val="both"/>
        <w:rPr>
          <w:rFonts w:ascii="Times New Roman" w:hAnsi="Times New Roman" w:cs="Times New Roman"/>
          <w:sz w:val="24"/>
          <w:szCs w:val="24"/>
        </w:rPr>
      </w:pPr>
      <w:r w:rsidRPr="004B595A">
        <w:rPr>
          <w:rFonts w:ascii="Times New Roman" w:hAnsi="Times New Roman" w:cs="Times New Roman"/>
          <w:sz w:val="24"/>
          <w:szCs w:val="24"/>
        </w:rPr>
        <w:t>Steinmetz KA, Potter JD</w:t>
      </w:r>
      <w:r>
        <w:rPr>
          <w:rFonts w:ascii="Times New Roman" w:hAnsi="Times New Roman" w:cs="Times New Roman"/>
          <w:sz w:val="24"/>
          <w:szCs w:val="24"/>
        </w:rPr>
        <w:t>.</w:t>
      </w:r>
      <w:r w:rsidRPr="004B595A">
        <w:rPr>
          <w:rFonts w:ascii="Times New Roman" w:hAnsi="Times New Roman" w:cs="Times New Roman"/>
          <w:sz w:val="24"/>
          <w:szCs w:val="24"/>
        </w:rPr>
        <w:t xml:space="preserve"> Vegetables, fruit, and cancer prevention: a review.</w:t>
      </w:r>
      <w:r>
        <w:rPr>
          <w:rFonts w:ascii="Times New Roman" w:hAnsi="Times New Roman" w:cs="Times New Roman"/>
          <w:sz w:val="24"/>
          <w:szCs w:val="24"/>
        </w:rPr>
        <w:t xml:space="preserve"> </w:t>
      </w:r>
      <w:r w:rsidRPr="004D4698">
        <w:rPr>
          <w:rFonts w:ascii="Times New Roman" w:hAnsi="Times New Roman" w:cs="Times New Roman"/>
          <w:sz w:val="24"/>
          <w:szCs w:val="24"/>
        </w:rPr>
        <w:t>J Am Diet Assoc. 1996 Oct;96(10):1027-39.</w:t>
      </w:r>
    </w:p>
    <w:p w:rsidR="005A675D" w:rsidRDefault="005A675D" w:rsidP="00FB2FF0">
      <w:pPr>
        <w:pStyle w:val="ListParagraph"/>
        <w:numPr>
          <w:ilvl w:val="0"/>
          <w:numId w:val="11"/>
        </w:numPr>
        <w:spacing w:line="480" w:lineRule="auto"/>
        <w:ind w:hanging="720"/>
        <w:jc w:val="both"/>
        <w:rPr>
          <w:rFonts w:ascii="Times New Roman" w:hAnsi="Times New Roman" w:cs="Times New Roman"/>
          <w:sz w:val="24"/>
          <w:szCs w:val="24"/>
        </w:rPr>
      </w:pPr>
      <w:r w:rsidRPr="004D4698">
        <w:rPr>
          <w:rFonts w:ascii="Times New Roman" w:hAnsi="Times New Roman" w:cs="Times New Roman"/>
          <w:sz w:val="24"/>
          <w:szCs w:val="24"/>
        </w:rPr>
        <w:t>Bueding E, Ansher S, Dolan P. Carcinogenic and other protective effects of dithiolthiones.</w:t>
      </w:r>
      <w:r>
        <w:rPr>
          <w:rFonts w:ascii="Times New Roman" w:hAnsi="Times New Roman" w:cs="Times New Roman"/>
          <w:sz w:val="24"/>
          <w:szCs w:val="24"/>
        </w:rPr>
        <w:t xml:space="preserve"> </w:t>
      </w:r>
      <w:r w:rsidRPr="004D4698">
        <w:rPr>
          <w:rFonts w:ascii="Times New Roman" w:hAnsi="Times New Roman" w:cs="Times New Roman"/>
          <w:sz w:val="24"/>
          <w:szCs w:val="24"/>
        </w:rPr>
        <w:t>Basic Life Sci. 1986;39:483-9.</w:t>
      </w:r>
    </w:p>
    <w:p w:rsidR="005A675D" w:rsidRDefault="005A675D" w:rsidP="00FB2FF0">
      <w:pPr>
        <w:pStyle w:val="ListParagraph"/>
        <w:numPr>
          <w:ilvl w:val="0"/>
          <w:numId w:val="11"/>
        </w:numPr>
        <w:spacing w:line="480" w:lineRule="auto"/>
        <w:ind w:hanging="720"/>
        <w:jc w:val="both"/>
        <w:rPr>
          <w:rFonts w:ascii="Times New Roman" w:hAnsi="Times New Roman" w:cs="Times New Roman"/>
          <w:sz w:val="24"/>
          <w:szCs w:val="24"/>
        </w:rPr>
      </w:pPr>
      <w:r w:rsidRPr="004D4698">
        <w:rPr>
          <w:rFonts w:ascii="Times New Roman" w:hAnsi="Times New Roman" w:cs="Times New Roman"/>
          <w:sz w:val="24"/>
          <w:szCs w:val="24"/>
        </w:rPr>
        <w:t>Wattenberg LW, Hanley AB, Barany G, Sparnins VL, Lam LK, Fenwick GR. Inhibition of carcinogenesis by some minor dietary constituents.</w:t>
      </w:r>
      <w:r>
        <w:rPr>
          <w:rFonts w:ascii="Times New Roman" w:hAnsi="Times New Roman" w:cs="Times New Roman"/>
          <w:sz w:val="24"/>
          <w:szCs w:val="24"/>
        </w:rPr>
        <w:t xml:space="preserve"> </w:t>
      </w:r>
      <w:r w:rsidRPr="004D4698">
        <w:rPr>
          <w:rFonts w:ascii="Times New Roman" w:hAnsi="Times New Roman" w:cs="Times New Roman"/>
          <w:sz w:val="24"/>
          <w:szCs w:val="24"/>
        </w:rPr>
        <w:t>Princess Takamatsu Symp. 1985;16:193-203.</w:t>
      </w:r>
    </w:p>
    <w:p w:rsidR="005A675D" w:rsidRDefault="005A675D" w:rsidP="00FB2FF0">
      <w:pPr>
        <w:pStyle w:val="ListParagraph"/>
        <w:numPr>
          <w:ilvl w:val="0"/>
          <w:numId w:val="11"/>
        </w:numPr>
        <w:spacing w:line="480" w:lineRule="auto"/>
        <w:ind w:hanging="720"/>
        <w:jc w:val="both"/>
        <w:rPr>
          <w:rFonts w:ascii="Times New Roman" w:hAnsi="Times New Roman" w:cs="Times New Roman"/>
          <w:sz w:val="24"/>
          <w:szCs w:val="24"/>
        </w:rPr>
      </w:pPr>
      <w:r w:rsidRPr="004D4698">
        <w:rPr>
          <w:rFonts w:ascii="Times New Roman" w:hAnsi="Times New Roman" w:cs="Times New Roman"/>
          <w:sz w:val="24"/>
          <w:szCs w:val="24"/>
        </w:rPr>
        <w:t>Messina M, Barnes S. The role of soy products in reducing risk of cancer.</w:t>
      </w:r>
      <w:r>
        <w:rPr>
          <w:rFonts w:ascii="Times New Roman" w:hAnsi="Times New Roman" w:cs="Times New Roman"/>
          <w:sz w:val="24"/>
          <w:szCs w:val="24"/>
        </w:rPr>
        <w:t xml:space="preserve"> J Natl Cancer Inst. 1991</w:t>
      </w:r>
      <w:r w:rsidRPr="004D4698">
        <w:rPr>
          <w:rFonts w:ascii="Times New Roman" w:hAnsi="Times New Roman" w:cs="Times New Roman"/>
          <w:sz w:val="24"/>
          <w:szCs w:val="24"/>
        </w:rPr>
        <w:t>;83(8):541-6.</w:t>
      </w:r>
    </w:p>
    <w:p w:rsidR="005A675D" w:rsidRDefault="005A675D" w:rsidP="00FB2FF0">
      <w:pPr>
        <w:pStyle w:val="ListParagraph"/>
        <w:numPr>
          <w:ilvl w:val="0"/>
          <w:numId w:val="11"/>
        </w:numPr>
        <w:spacing w:line="480" w:lineRule="auto"/>
        <w:ind w:hanging="720"/>
        <w:jc w:val="both"/>
        <w:rPr>
          <w:rFonts w:ascii="Times New Roman" w:hAnsi="Times New Roman" w:cs="Times New Roman"/>
          <w:sz w:val="24"/>
          <w:szCs w:val="24"/>
        </w:rPr>
      </w:pPr>
      <w:r w:rsidRPr="004D4698">
        <w:rPr>
          <w:rFonts w:ascii="Times New Roman" w:hAnsi="Times New Roman" w:cs="Times New Roman"/>
          <w:sz w:val="24"/>
          <w:szCs w:val="24"/>
        </w:rPr>
        <w:t>National Research Council Committee on Diet and Health. Diet and Health, National Academy Press, Washington, DC (1989).</w:t>
      </w:r>
    </w:p>
    <w:p w:rsidR="005A675D" w:rsidRDefault="005A675D" w:rsidP="00FB2FF0">
      <w:pPr>
        <w:pStyle w:val="ListParagraph"/>
        <w:numPr>
          <w:ilvl w:val="0"/>
          <w:numId w:val="11"/>
        </w:numPr>
        <w:spacing w:line="480" w:lineRule="auto"/>
        <w:ind w:hanging="720"/>
        <w:jc w:val="both"/>
        <w:rPr>
          <w:rFonts w:ascii="Times New Roman" w:hAnsi="Times New Roman" w:cs="Times New Roman"/>
          <w:sz w:val="24"/>
          <w:szCs w:val="24"/>
        </w:rPr>
      </w:pPr>
      <w:r w:rsidRPr="004D4698">
        <w:rPr>
          <w:rFonts w:ascii="Times New Roman" w:hAnsi="Times New Roman" w:cs="Times New Roman"/>
          <w:sz w:val="24"/>
          <w:szCs w:val="24"/>
        </w:rPr>
        <w:t>Micozzi MS, Beecher GR, Taylor PR, Khachik F. Carotenoid analyses of selected raw and cooked foods associated with a lower risk for cancer.</w:t>
      </w:r>
      <w:r>
        <w:rPr>
          <w:rFonts w:ascii="Times New Roman" w:hAnsi="Times New Roman" w:cs="Times New Roman"/>
          <w:sz w:val="24"/>
          <w:szCs w:val="24"/>
        </w:rPr>
        <w:t xml:space="preserve"> J Natl Cancer Inst. 1990</w:t>
      </w:r>
      <w:r w:rsidRPr="004D4698">
        <w:rPr>
          <w:rFonts w:ascii="Times New Roman" w:hAnsi="Times New Roman" w:cs="Times New Roman"/>
          <w:sz w:val="24"/>
          <w:szCs w:val="24"/>
        </w:rPr>
        <w:t>;82(4):282-5.</w:t>
      </w:r>
    </w:p>
    <w:p w:rsidR="005A675D" w:rsidRDefault="005A675D" w:rsidP="00FB2FF0">
      <w:pPr>
        <w:pStyle w:val="ListParagraph"/>
        <w:numPr>
          <w:ilvl w:val="0"/>
          <w:numId w:val="11"/>
        </w:numPr>
        <w:spacing w:line="480" w:lineRule="auto"/>
        <w:ind w:hanging="720"/>
        <w:jc w:val="both"/>
        <w:rPr>
          <w:rFonts w:ascii="Times New Roman" w:hAnsi="Times New Roman" w:cs="Times New Roman"/>
          <w:sz w:val="24"/>
          <w:szCs w:val="24"/>
        </w:rPr>
      </w:pPr>
      <w:r w:rsidRPr="00621FB3">
        <w:rPr>
          <w:rFonts w:ascii="Times New Roman" w:hAnsi="Times New Roman" w:cs="Times New Roman"/>
          <w:sz w:val="24"/>
          <w:szCs w:val="24"/>
        </w:rPr>
        <w:t xml:space="preserve">Phillips RW, Kikendall JW, Luk GD, Willis SM, Murphy JR, Maydonovitch C, Bowen PE, Stacewicz-Sapuntzakis M, Wong RK. </w:t>
      </w:r>
      <w:r>
        <w:rPr>
          <w:rFonts w:ascii="Times New Roman" w:hAnsi="Times New Roman" w:cs="Times New Roman"/>
          <w:sz w:val="24"/>
          <w:szCs w:val="24"/>
        </w:rPr>
        <w:t>B</w:t>
      </w:r>
      <w:r w:rsidRPr="00621FB3">
        <w:rPr>
          <w:rFonts w:ascii="Times New Roman" w:hAnsi="Times New Roman" w:cs="Times New Roman"/>
          <w:sz w:val="24"/>
          <w:szCs w:val="24"/>
        </w:rPr>
        <w:t>eta-Carotene inhibits rectal mucosal ornithine decarboxylase activity in colon cancer patients.</w:t>
      </w:r>
      <w:r>
        <w:rPr>
          <w:rFonts w:ascii="Times New Roman" w:hAnsi="Times New Roman" w:cs="Times New Roman"/>
          <w:sz w:val="24"/>
          <w:szCs w:val="24"/>
        </w:rPr>
        <w:t xml:space="preserve"> Cancer Res. 1993</w:t>
      </w:r>
      <w:r w:rsidRPr="00621FB3">
        <w:rPr>
          <w:rFonts w:ascii="Times New Roman" w:hAnsi="Times New Roman" w:cs="Times New Roman"/>
          <w:sz w:val="24"/>
          <w:szCs w:val="24"/>
        </w:rPr>
        <w:t>;53(16):3723-5.</w:t>
      </w:r>
    </w:p>
    <w:p w:rsidR="005A675D" w:rsidRDefault="005A675D" w:rsidP="00FB2FF0">
      <w:pPr>
        <w:pStyle w:val="ListParagraph"/>
        <w:numPr>
          <w:ilvl w:val="0"/>
          <w:numId w:val="11"/>
        </w:numPr>
        <w:spacing w:line="480" w:lineRule="auto"/>
        <w:ind w:hanging="720"/>
        <w:jc w:val="both"/>
        <w:rPr>
          <w:rFonts w:ascii="Times New Roman" w:hAnsi="Times New Roman" w:cs="Times New Roman"/>
          <w:sz w:val="24"/>
          <w:szCs w:val="24"/>
        </w:rPr>
      </w:pPr>
      <w:r w:rsidRPr="00621FB3">
        <w:rPr>
          <w:rFonts w:ascii="Times New Roman" w:hAnsi="Times New Roman" w:cs="Times New Roman"/>
          <w:sz w:val="24"/>
          <w:szCs w:val="24"/>
        </w:rPr>
        <w:t>Hertog MG, Feskens EJ, Hollman PC, Katan MB, Kromhout D. Dietary antioxidant flavonoids and risk of coronary heart disease: the Zutphen Elderly Study.</w:t>
      </w:r>
      <w:r>
        <w:rPr>
          <w:rFonts w:ascii="Times New Roman" w:hAnsi="Times New Roman" w:cs="Times New Roman"/>
          <w:sz w:val="24"/>
          <w:szCs w:val="24"/>
        </w:rPr>
        <w:t xml:space="preserve"> </w:t>
      </w:r>
      <w:r w:rsidRPr="00621FB3">
        <w:rPr>
          <w:rFonts w:ascii="Times New Roman" w:hAnsi="Times New Roman" w:cs="Times New Roman"/>
          <w:sz w:val="24"/>
          <w:szCs w:val="24"/>
        </w:rPr>
        <w:t>Lanc</w:t>
      </w:r>
      <w:r>
        <w:rPr>
          <w:rFonts w:ascii="Times New Roman" w:hAnsi="Times New Roman" w:cs="Times New Roman"/>
          <w:sz w:val="24"/>
          <w:szCs w:val="24"/>
        </w:rPr>
        <w:t>et. 1993</w:t>
      </w:r>
      <w:r w:rsidRPr="00621FB3">
        <w:rPr>
          <w:rFonts w:ascii="Times New Roman" w:hAnsi="Times New Roman" w:cs="Times New Roman"/>
          <w:sz w:val="24"/>
          <w:szCs w:val="24"/>
        </w:rPr>
        <w:t>;342(8878):1007-11.</w:t>
      </w:r>
    </w:p>
    <w:p w:rsidR="005A675D" w:rsidRDefault="005A675D" w:rsidP="00FB2FF0">
      <w:pPr>
        <w:pStyle w:val="ListParagraph"/>
        <w:numPr>
          <w:ilvl w:val="0"/>
          <w:numId w:val="11"/>
        </w:numPr>
        <w:spacing w:line="480" w:lineRule="auto"/>
        <w:ind w:hanging="720"/>
        <w:jc w:val="both"/>
        <w:rPr>
          <w:rFonts w:ascii="Times New Roman" w:hAnsi="Times New Roman" w:cs="Times New Roman"/>
          <w:sz w:val="24"/>
          <w:szCs w:val="24"/>
        </w:rPr>
      </w:pPr>
      <w:r w:rsidRPr="00621FB3">
        <w:rPr>
          <w:rFonts w:ascii="Times New Roman" w:hAnsi="Times New Roman" w:cs="Times New Roman"/>
          <w:sz w:val="24"/>
          <w:szCs w:val="24"/>
        </w:rPr>
        <w:t>Phang JM, Poore CM, Lopaczynska J, Yeh GC. Flavonol-stimulated efflux of 7,12-dimethylbenz(a)anthracene in multidrug-resistant breast cancer cells.</w:t>
      </w:r>
      <w:r>
        <w:rPr>
          <w:rFonts w:ascii="Times New Roman" w:hAnsi="Times New Roman" w:cs="Times New Roman"/>
          <w:sz w:val="24"/>
          <w:szCs w:val="24"/>
        </w:rPr>
        <w:t xml:space="preserve"> Cancer Res. 1993</w:t>
      </w:r>
      <w:r w:rsidRPr="00621FB3">
        <w:rPr>
          <w:rFonts w:ascii="Times New Roman" w:hAnsi="Times New Roman" w:cs="Times New Roman"/>
          <w:sz w:val="24"/>
          <w:szCs w:val="24"/>
        </w:rPr>
        <w:t>;53(24):5977-81.</w:t>
      </w:r>
    </w:p>
    <w:p w:rsidR="005A675D" w:rsidRDefault="005A675D" w:rsidP="00FB2FF0">
      <w:pPr>
        <w:pStyle w:val="ListParagraph"/>
        <w:numPr>
          <w:ilvl w:val="0"/>
          <w:numId w:val="11"/>
        </w:numPr>
        <w:spacing w:line="480" w:lineRule="auto"/>
        <w:ind w:hanging="720"/>
        <w:jc w:val="both"/>
        <w:rPr>
          <w:rFonts w:ascii="Times New Roman" w:hAnsi="Times New Roman" w:cs="Times New Roman"/>
          <w:sz w:val="24"/>
          <w:szCs w:val="24"/>
        </w:rPr>
      </w:pPr>
      <w:r w:rsidRPr="00BA1908">
        <w:rPr>
          <w:rFonts w:ascii="Times New Roman" w:hAnsi="Times New Roman" w:cs="Times New Roman"/>
          <w:sz w:val="24"/>
          <w:szCs w:val="24"/>
        </w:rPr>
        <w:t>Dragsted LO, Strube M, Larsen JC. Cancer-protective factors in fruits and vegetables: biochemical and biological background.</w:t>
      </w:r>
      <w:r>
        <w:rPr>
          <w:rFonts w:ascii="Times New Roman" w:hAnsi="Times New Roman" w:cs="Times New Roman"/>
          <w:sz w:val="24"/>
          <w:szCs w:val="24"/>
        </w:rPr>
        <w:t xml:space="preserve"> </w:t>
      </w:r>
      <w:r w:rsidRPr="00BA1908">
        <w:rPr>
          <w:rFonts w:ascii="Times New Roman" w:hAnsi="Times New Roman" w:cs="Times New Roman"/>
          <w:sz w:val="24"/>
          <w:szCs w:val="24"/>
        </w:rPr>
        <w:t>Pharmacol Toxicol. 1993;72 Suppl 1:116-35.</w:t>
      </w:r>
    </w:p>
    <w:p w:rsidR="005A675D" w:rsidRPr="00BD131B" w:rsidRDefault="005A675D" w:rsidP="00FB2FF0">
      <w:pPr>
        <w:pStyle w:val="ListParagraph"/>
        <w:numPr>
          <w:ilvl w:val="0"/>
          <w:numId w:val="11"/>
        </w:numPr>
        <w:spacing w:line="480" w:lineRule="auto"/>
        <w:ind w:hanging="720"/>
        <w:jc w:val="both"/>
        <w:rPr>
          <w:rFonts w:ascii="Times New Roman" w:hAnsi="Times New Roman" w:cs="Times New Roman"/>
          <w:sz w:val="24"/>
          <w:szCs w:val="24"/>
        </w:rPr>
      </w:pPr>
      <w:r w:rsidRPr="00BD131B">
        <w:rPr>
          <w:rFonts w:ascii="Times New Roman" w:hAnsi="Times New Roman" w:cs="Times New Roman"/>
          <w:sz w:val="24"/>
          <w:szCs w:val="24"/>
        </w:rPr>
        <w:t>Jacobs LR. Fiber and colon cancer.</w:t>
      </w:r>
      <w:r>
        <w:rPr>
          <w:rFonts w:ascii="Times New Roman" w:hAnsi="Times New Roman" w:cs="Times New Roman"/>
          <w:sz w:val="24"/>
          <w:szCs w:val="24"/>
        </w:rPr>
        <w:t xml:space="preserve"> </w:t>
      </w:r>
      <w:r w:rsidRPr="00BD131B">
        <w:rPr>
          <w:rFonts w:ascii="Times New Roman" w:hAnsi="Times New Roman" w:cs="Times New Roman"/>
          <w:sz w:val="24"/>
          <w:szCs w:val="24"/>
        </w:rPr>
        <w:t>Gastr</w:t>
      </w:r>
      <w:r>
        <w:rPr>
          <w:rFonts w:ascii="Times New Roman" w:hAnsi="Times New Roman" w:cs="Times New Roman"/>
          <w:sz w:val="24"/>
          <w:szCs w:val="24"/>
        </w:rPr>
        <w:t>oenterol Clin North Am. 1988</w:t>
      </w:r>
      <w:r w:rsidRPr="00BD131B">
        <w:rPr>
          <w:rFonts w:ascii="Times New Roman" w:hAnsi="Times New Roman" w:cs="Times New Roman"/>
          <w:sz w:val="24"/>
          <w:szCs w:val="24"/>
        </w:rPr>
        <w:t>;17(4):747-60.</w:t>
      </w:r>
    </w:p>
    <w:p w:rsidR="00C61B42" w:rsidRPr="005A675D"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5A675D">
        <w:rPr>
          <w:rFonts w:ascii="Times New Roman" w:hAnsi="Times New Roman" w:cs="Times New Roman"/>
          <w:sz w:val="24"/>
          <w:szCs w:val="24"/>
        </w:rPr>
        <w:t>Mukhtar H, Ahmad N. Tea polyphenols: prevention of cancer and optimizing health. Am J Clin Nutr. 2000;71(6 Suppl):1698S-702S;discussion 1703S-4S.</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Khan N, Afaq F, Mukhtar H. Cancer chemoprevention through dietary antioxidants: progress and promise. Antioxid Redox Signal</w:t>
      </w:r>
      <w:r>
        <w:rPr>
          <w:rFonts w:ascii="Times New Roman" w:hAnsi="Times New Roman" w:cs="Times New Roman"/>
          <w:sz w:val="24"/>
          <w:szCs w:val="24"/>
        </w:rPr>
        <w:t>. 2008</w:t>
      </w:r>
      <w:r w:rsidRPr="00B229C0">
        <w:rPr>
          <w:rFonts w:ascii="Times New Roman" w:hAnsi="Times New Roman" w:cs="Times New Roman"/>
          <w:sz w:val="24"/>
          <w:szCs w:val="24"/>
        </w:rPr>
        <w:t>;10(3):475-510.</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Chacko SM, Thambi PT, Kuttan R, Nishigaki I. Beneficial effects of green tea: a literature review. </w:t>
      </w:r>
      <w:r>
        <w:rPr>
          <w:rFonts w:ascii="Times New Roman" w:hAnsi="Times New Roman" w:cs="Times New Roman"/>
          <w:sz w:val="24"/>
          <w:szCs w:val="24"/>
        </w:rPr>
        <w:t>Chin Med. 2010</w:t>
      </w:r>
      <w:r w:rsidRPr="00B229C0">
        <w:rPr>
          <w:rFonts w:ascii="Times New Roman" w:hAnsi="Times New Roman" w:cs="Times New Roman"/>
          <w:sz w:val="24"/>
          <w:szCs w:val="24"/>
        </w:rPr>
        <w:t>;5:13.</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Wang ZY, Huang MT, Ferraro T, Wong CQ, Lou YR, Reuhl K, Iatropoulos M, Yang CS, Conney AH. Inhibitory effect of green tea in the drinking water on tumorigenesis by ultraviolet light and 12-O-tetradecanoylphorbol-13-acetate in the skin of SKH-1 mice. </w:t>
      </w:r>
      <w:r>
        <w:rPr>
          <w:rFonts w:ascii="Times New Roman" w:hAnsi="Times New Roman" w:cs="Times New Roman"/>
          <w:sz w:val="24"/>
          <w:szCs w:val="24"/>
        </w:rPr>
        <w:t>Cancer Res. 1992</w:t>
      </w:r>
      <w:r w:rsidRPr="00B229C0">
        <w:rPr>
          <w:rFonts w:ascii="Times New Roman" w:hAnsi="Times New Roman" w:cs="Times New Roman"/>
          <w:sz w:val="24"/>
          <w:szCs w:val="24"/>
        </w:rPr>
        <w:t>;52(5):1162-70.</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Y. Hara, S. Matsuzaki and K. Nakamura, Anti-tumor Activity of Tea Catechins. Jpn Soc Nutr Food Sci. 1992;42:39–45</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Liu JD, Chen SH, Lin CL, Tsai SH, Liang YC. Inhibition of melanoma growth and metastasis by combination with (-)-epigallocatechin-3-gallate and dacarbazine in mice. J Cell Biochem. 2001;83(4):631-42.</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Kuroda Y, Hara Y. Antimutagenic and anticarcinogenic activity of tea polyphenols. </w:t>
      </w:r>
      <w:r>
        <w:rPr>
          <w:rFonts w:ascii="Times New Roman" w:hAnsi="Times New Roman" w:cs="Times New Roman"/>
          <w:sz w:val="24"/>
          <w:szCs w:val="24"/>
        </w:rPr>
        <w:t>Mutat Res. 1999</w:t>
      </w:r>
      <w:r w:rsidRPr="00B229C0">
        <w:rPr>
          <w:rFonts w:ascii="Times New Roman" w:hAnsi="Times New Roman" w:cs="Times New Roman"/>
          <w:sz w:val="24"/>
          <w:szCs w:val="24"/>
        </w:rPr>
        <w:t>;436(1):69-97.</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Jung YD, Ellis LM. Inhibition of tumour invasion and angiogenesis by epigallocatechin gallate (EGCG), a major component of green tea. Int J Exp Pathol. 2001;82(6):309-16.</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Cao Y, Cao R. Angiogenesis inhibited by drinking tea. </w:t>
      </w:r>
      <w:r>
        <w:rPr>
          <w:rFonts w:ascii="Times New Roman" w:hAnsi="Times New Roman" w:cs="Times New Roman"/>
          <w:sz w:val="24"/>
          <w:szCs w:val="24"/>
        </w:rPr>
        <w:t>Nature. 1999</w:t>
      </w:r>
      <w:r w:rsidRPr="00B229C0">
        <w:rPr>
          <w:rFonts w:ascii="Times New Roman" w:hAnsi="Times New Roman" w:cs="Times New Roman"/>
          <w:sz w:val="24"/>
          <w:szCs w:val="24"/>
        </w:rPr>
        <w:t>;398(6726):381.</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Goldbohm RA, Hertog MG, Brants HA, van Poppel G, van den Brandt PA. Consumption of black tea and cancer risk: a prospective cohort study. </w:t>
      </w:r>
      <w:r>
        <w:rPr>
          <w:rFonts w:ascii="Times New Roman" w:hAnsi="Times New Roman" w:cs="Times New Roman"/>
          <w:sz w:val="24"/>
          <w:szCs w:val="24"/>
        </w:rPr>
        <w:t>J Natl Cancer Inst. 1996</w:t>
      </w:r>
      <w:r w:rsidRPr="00B229C0">
        <w:rPr>
          <w:rFonts w:ascii="Times New Roman" w:hAnsi="Times New Roman" w:cs="Times New Roman"/>
          <w:sz w:val="24"/>
          <w:szCs w:val="24"/>
        </w:rPr>
        <w:t>;88(2):93-100.</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Blot WJ, Chow WH, McLaughlin JK. Tea and cancer: a review of the epidemiological evidence. </w:t>
      </w:r>
      <w:r>
        <w:rPr>
          <w:rFonts w:ascii="Times New Roman" w:hAnsi="Times New Roman" w:cs="Times New Roman"/>
          <w:sz w:val="24"/>
          <w:szCs w:val="24"/>
        </w:rPr>
        <w:t>Eur J Cancer Prev. 1996</w:t>
      </w:r>
      <w:r w:rsidRPr="00B229C0">
        <w:rPr>
          <w:rFonts w:ascii="Times New Roman" w:hAnsi="Times New Roman" w:cs="Times New Roman"/>
          <w:sz w:val="24"/>
          <w:szCs w:val="24"/>
        </w:rPr>
        <w:t>;5(6):425-38.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Yang CS, Wang ZY. Tea and cancer. </w:t>
      </w:r>
      <w:r>
        <w:rPr>
          <w:rFonts w:ascii="Times New Roman" w:hAnsi="Times New Roman" w:cs="Times New Roman"/>
          <w:sz w:val="24"/>
          <w:szCs w:val="24"/>
        </w:rPr>
        <w:t>J Natl Cancer Inst. 1993</w:t>
      </w:r>
      <w:r w:rsidRPr="00B229C0">
        <w:rPr>
          <w:rFonts w:ascii="Times New Roman" w:hAnsi="Times New Roman" w:cs="Times New Roman"/>
          <w:sz w:val="24"/>
          <w:szCs w:val="24"/>
        </w:rPr>
        <w:t>;85(13):1038-49.</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Heilbrun LK, Nomura A, Stemmermann GN. Black tea consumption and cancer risk: a prospective study. </w:t>
      </w:r>
      <w:r>
        <w:rPr>
          <w:rFonts w:ascii="Times New Roman" w:hAnsi="Times New Roman" w:cs="Times New Roman"/>
          <w:sz w:val="24"/>
          <w:szCs w:val="24"/>
        </w:rPr>
        <w:t>Br J Cancer. 1986</w:t>
      </w:r>
      <w:r w:rsidRPr="00B229C0">
        <w:rPr>
          <w:rFonts w:ascii="Times New Roman" w:hAnsi="Times New Roman" w:cs="Times New Roman"/>
          <w:sz w:val="24"/>
          <w:szCs w:val="24"/>
        </w:rPr>
        <w:t>;54(4):677-83.</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Kinlen LJ, Willows AN, Goldblatt P, Yudkin J. Tea consumption and cancer. </w:t>
      </w:r>
      <w:r>
        <w:rPr>
          <w:rFonts w:ascii="Times New Roman" w:hAnsi="Times New Roman" w:cs="Times New Roman"/>
          <w:sz w:val="24"/>
          <w:szCs w:val="24"/>
        </w:rPr>
        <w:t>Br J Cancer. 1988</w:t>
      </w:r>
      <w:r w:rsidRPr="00B229C0">
        <w:rPr>
          <w:rFonts w:ascii="Times New Roman" w:hAnsi="Times New Roman" w:cs="Times New Roman"/>
          <w:sz w:val="24"/>
          <w:szCs w:val="24"/>
        </w:rPr>
        <w:t>;58(3):397-401.</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Inoue M, Tajima K, Mizutani M, Iwata H, Iwase T, Miura S, Hirose K, Hamajima N, Tominaga S. Regular consumption of green tea and the risk of breast cancer recurrence: follow-up study from the Hospital-based Epidemiologic Research Program at Aichi Cancer Center (HERPACC), Japan. </w:t>
      </w:r>
      <w:r>
        <w:rPr>
          <w:rFonts w:ascii="Times New Roman" w:hAnsi="Times New Roman" w:cs="Times New Roman"/>
          <w:sz w:val="24"/>
          <w:szCs w:val="24"/>
        </w:rPr>
        <w:t>Cancer Lett. 2001</w:t>
      </w:r>
      <w:r w:rsidRPr="00B229C0">
        <w:rPr>
          <w:rFonts w:ascii="Times New Roman" w:hAnsi="Times New Roman" w:cs="Times New Roman"/>
          <w:sz w:val="24"/>
          <w:szCs w:val="24"/>
        </w:rPr>
        <w:t>;167(2):175-82.</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Kavanagh KT, Hafer LJ, Kim DW, et al. Green tea extracts decrease carcinogen-induced mammary tumor burden in rats and rate of breast cancer cell proliferation in cultu</w:t>
      </w:r>
      <w:r>
        <w:rPr>
          <w:rFonts w:ascii="Times New Roman" w:hAnsi="Times New Roman" w:cs="Times New Roman"/>
          <w:sz w:val="24"/>
          <w:szCs w:val="24"/>
        </w:rPr>
        <w:t>re. J Cell Biochem. 2001;82:</w:t>
      </w:r>
      <w:r w:rsidRPr="00B229C0">
        <w:rPr>
          <w:rFonts w:ascii="Times New Roman" w:hAnsi="Times New Roman" w:cs="Times New Roman"/>
          <w:sz w:val="24"/>
          <w:szCs w:val="24"/>
        </w:rPr>
        <w:t>387–398.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Roomi MW, Roomi NW, Ivanov V, Kalinovsky T, Niedzwiecki A, Rath M. Modulation of N-methyl-N-nitrosourea induced mammary tumors in Sprague–Dawley rats by combination of lysine, proline, arginine, ascorbic acid and green tea e</w:t>
      </w:r>
      <w:r>
        <w:rPr>
          <w:rFonts w:ascii="Times New Roman" w:hAnsi="Times New Roman" w:cs="Times New Roman"/>
          <w:sz w:val="24"/>
          <w:szCs w:val="24"/>
        </w:rPr>
        <w:t>xtract. Breast Cancer Res. 2005;7:</w:t>
      </w:r>
      <w:r w:rsidRPr="00B229C0">
        <w:rPr>
          <w:rFonts w:ascii="Times New Roman" w:hAnsi="Times New Roman" w:cs="Times New Roman"/>
          <w:sz w:val="24"/>
          <w:szCs w:val="24"/>
        </w:rPr>
        <w:t>291–295.</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Thangapazham RL, Singh AK, Sharma A, Warren J, Gaddipati JP, Maheshwari RK. Green tea polyphenols and its constituent epigallocatechin gallate inhibits proliferation of human breast cancer cells in vitro an</w:t>
      </w:r>
      <w:r>
        <w:rPr>
          <w:rFonts w:ascii="Times New Roman" w:hAnsi="Times New Roman" w:cs="Times New Roman"/>
          <w:sz w:val="24"/>
          <w:szCs w:val="24"/>
        </w:rPr>
        <w:t>d in vivo. Cancer Lett. 2007;245:</w:t>
      </w:r>
      <w:r w:rsidRPr="00B229C0">
        <w:rPr>
          <w:rFonts w:ascii="Times New Roman" w:hAnsi="Times New Roman" w:cs="Times New Roman"/>
          <w:sz w:val="24"/>
          <w:szCs w:val="24"/>
        </w:rPr>
        <w:t>232–241.</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Sartippour MR, Heber D, Ma J, Lu Q, Go VL, Nguyen M. Green tea and its catechins inhibit breast cance</w:t>
      </w:r>
      <w:r>
        <w:rPr>
          <w:rFonts w:ascii="Times New Roman" w:hAnsi="Times New Roman" w:cs="Times New Roman"/>
          <w:sz w:val="24"/>
          <w:szCs w:val="24"/>
        </w:rPr>
        <w:t>r xenografts. Nutr Cancer. 2001;40:</w:t>
      </w:r>
      <w:r w:rsidRPr="00B229C0">
        <w:rPr>
          <w:rFonts w:ascii="Times New Roman" w:hAnsi="Times New Roman" w:cs="Times New Roman"/>
          <w:sz w:val="24"/>
          <w:szCs w:val="24"/>
        </w:rPr>
        <w:t>149–156.</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Bagchi D, Preuss HG. Phytopharmaceuticals in cancer chemoprevention.</w:t>
      </w:r>
      <w:r>
        <w:rPr>
          <w:rFonts w:ascii="Times New Roman" w:hAnsi="Times New Roman" w:cs="Times New Roman"/>
          <w:sz w:val="24"/>
          <w:szCs w:val="24"/>
        </w:rPr>
        <w:t xml:space="preserve"> Boca Raton, Florida: CRC Press.</w:t>
      </w:r>
      <w:r w:rsidRPr="00B229C0">
        <w:rPr>
          <w:rFonts w:ascii="Times New Roman" w:hAnsi="Times New Roman" w:cs="Times New Roman"/>
          <w:sz w:val="24"/>
          <w:szCs w:val="24"/>
        </w:rPr>
        <w:t xml:space="preserve"> 2005.</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Seely D, Mills EJ, Wu P, Verma S, Guyatt GH. The effects of green tea consumption on incidence of breast cancer and recurrence of breast cancer: A systematic review and meta-analysis. Integr Cancer Ther</w:t>
      </w:r>
      <w:r>
        <w:rPr>
          <w:rFonts w:ascii="Times New Roman" w:hAnsi="Times New Roman" w:cs="Times New Roman"/>
          <w:sz w:val="24"/>
          <w:szCs w:val="24"/>
        </w:rPr>
        <w:t>. 2005;4:</w:t>
      </w:r>
      <w:r w:rsidRPr="00B229C0">
        <w:rPr>
          <w:rFonts w:ascii="Times New Roman" w:hAnsi="Times New Roman" w:cs="Times New Roman"/>
          <w:sz w:val="24"/>
          <w:szCs w:val="24"/>
        </w:rPr>
        <w:t>144–155.</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Boehm K, Borrelli F, Ernst E, et al. Green tea (Camellia sinensis) for the prevention of cancer. Cochrane Database Syst 2009; 3: CD005004.</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Shah ZA, Li RC, Ahmad AS, Kensler TW, Yamamoto M, Biswal S, Doré S. The flavanol (-)-epicatechin prevents stroke damage through the Nrf2/HO1 pathway. J </w:t>
      </w:r>
      <w:r>
        <w:rPr>
          <w:rFonts w:ascii="Times New Roman" w:hAnsi="Times New Roman" w:cs="Times New Roman"/>
          <w:sz w:val="24"/>
          <w:szCs w:val="24"/>
        </w:rPr>
        <w:t>Cereb Blood Flow Metab. 2010</w:t>
      </w:r>
      <w:r w:rsidRPr="00B229C0">
        <w:rPr>
          <w:rFonts w:ascii="Times New Roman" w:hAnsi="Times New Roman" w:cs="Times New Roman"/>
          <w:sz w:val="24"/>
          <w:szCs w:val="24"/>
        </w:rPr>
        <w:t xml:space="preserve">;30(12):1951-61. </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Fraga CG, Oteiza PI. Dietary flavonoids: Role of (-)-epicatechin and related procyanidins in cell signaling. </w:t>
      </w:r>
      <w:r>
        <w:rPr>
          <w:rFonts w:ascii="Times New Roman" w:hAnsi="Times New Roman" w:cs="Times New Roman"/>
          <w:sz w:val="24"/>
          <w:szCs w:val="24"/>
        </w:rPr>
        <w:t>Free Radic Biol Med. 2011</w:t>
      </w:r>
      <w:r w:rsidRPr="00B229C0">
        <w:rPr>
          <w:rFonts w:ascii="Times New Roman" w:hAnsi="Times New Roman" w:cs="Times New Roman"/>
          <w:sz w:val="24"/>
          <w:szCs w:val="24"/>
        </w:rPr>
        <w:t xml:space="preserve">;51(4):813-23. </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Wang ZY, Das M, Bickers DR, Mukhtar H. Interaction of epicatechins derived from green tea with rat hepatic cytochrome P-450. Drug Metab Dispos. 1988;16(1):98-103.</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Kong AN, Owuor E, Yu R, Hebbar V, Chen C, Hu R, Mandlekar S. Induction of xenobiotic enzymes by the MAP kinase pathway and the antioxidant or electrophile response element (ARE/EpRE). Drug Metab Rev. 2001;33(3-4):255-71.</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Hong J, Smith TJ, Ho CT, August DA, Yang CS. Effects of purified green and black tea polyphenols on cyclooxygenase- and lipoxygenase-dependent metabolism of arachidonic acid in human colon mucosa and colon tumor tissues. </w:t>
      </w:r>
      <w:r>
        <w:rPr>
          <w:rFonts w:ascii="Times New Roman" w:hAnsi="Times New Roman" w:cs="Times New Roman"/>
          <w:sz w:val="24"/>
          <w:szCs w:val="24"/>
        </w:rPr>
        <w:t>Biochem Pharmacol. 2001</w:t>
      </w:r>
      <w:r w:rsidRPr="00B229C0">
        <w:rPr>
          <w:rFonts w:ascii="Times New Roman" w:hAnsi="Times New Roman" w:cs="Times New Roman"/>
          <w:sz w:val="24"/>
          <w:szCs w:val="24"/>
        </w:rPr>
        <w:t>;62(9):1175-83.</w:t>
      </w:r>
    </w:p>
    <w:p w:rsidR="00C61B42"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754F54">
        <w:rPr>
          <w:rFonts w:ascii="Times New Roman" w:hAnsi="Times New Roman" w:cs="Times New Roman"/>
          <w:sz w:val="24"/>
          <w:szCs w:val="24"/>
        </w:rPr>
        <w:t xml:space="preserve">Manna S, Mukherjee S, Roy A, Das S, Panda CK. Tea polyphenols can restrict benzo[a]pyrene-induced lung carcinogenesis by altered expression of p53-associated genes and H-ras, c-myc and cyclin D1. J Nutr Biochem. 2009;20(5):337-49. </w:t>
      </w:r>
    </w:p>
    <w:p w:rsidR="00C61B42" w:rsidRPr="00754F54"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754F54">
        <w:rPr>
          <w:rFonts w:ascii="Times New Roman" w:hAnsi="Times New Roman" w:cs="Times New Roman"/>
          <w:sz w:val="24"/>
          <w:szCs w:val="24"/>
        </w:rPr>
        <w:t xml:space="preserve">Pan MH, Chiou YS, Wang YJ, Ho CT, Lin JK. Multistage carcinogenesis process as molecular targets in cancer chemoprevention by epicatechin-3-gallate. </w:t>
      </w:r>
      <w:r>
        <w:rPr>
          <w:rFonts w:ascii="Times New Roman" w:hAnsi="Times New Roman" w:cs="Times New Roman"/>
          <w:sz w:val="24"/>
          <w:szCs w:val="24"/>
        </w:rPr>
        <w:t>Food Funct. 2011</w:t>
      </w:r>
      <w:r w:rsidRPr="00754F54">
        <w:rPr>
          <w:rFonts w:ascii="Times New Roman" w:hAnsi="Times New Roman" w:cs="Times New Roman"/>
          <w:sz w:val="24"/>
          <w:szCs w:val="24"/>
        </w:rPr>
        <w:t xml:space="preserve">;2(2):101-10. </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Kuzuhara T, Suganuma M, Fujiki H. Green tea catechin as a chemical chaperone in cancer preven</w:t>
      </w:r>
      <w:r>
        <w:rPr>
          <w:rFonts w:ascii="Times New Roman" w:hAnsi="Times New Roman" w:cs="Times New Roman"/>
          <w:sz w:val="24"/>
          <w:szCs w:val="24"/>
        </w:rPr>
        <w:t>tion.Cancer Lett. 2008</w:t>
      </w:r>
      <w:r w:rsidRPr="00B229C0">
        <w:rPr>
          <w:rFonts w:ascii="Times New Roman" w:hAnsi="Times New Roman" w:cs="Times New Roman"/>
          <w:sz w:val="24"/>
          <w:szCs w:val="24"/>
        </w:rPr>
        <w:t>;261(1):12-20.</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Obara K, Ukai K, Ishikawa T. Mechanism of potentiation by tea epigallocatechin of contraction in porcine coronary artery: The role of protein kinase Cδ-mediated CPI-17 phosphorylation. </w:t>
      </w:r>
      <w:r>
        <w:rPr>
          <w:rFonts w:ascii="Times New Roman" w:hAnsi="Times New Roman" w:cs="Times New Roman"/>
          <w:sz w:val="24"/>
          <w:szCs w:val="24"/>
        </w:rPr>
        <w:t>Eur J Pharmacol. 2011</w:t>
      </w:r>
      <w:r w:rsidRPr="00B229C0">
        <w:rPr>
          <w:rFonts w:ascii="Times New Roman" w:hAnsi="Times New Roman" w:cs="Times New Roman"/>
          <w:sz w:val="24"/>
          <w:szCs w:val="24"/>
        </w:rPr>
        <w:t xml:space="preserve">;668(3):414-8. </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Hu J, Zhou D, Chen Y. Preparation and antioxidant activity of green tea extract enriched in epigallocatechin (EGC) and epigallocatechin gallate (EGCG). </w:t>
      </w:r>
      <w:r>
        <w:rPr>
          <w:rFonts w:ascii="Times New Roman" w:hAnsi="Times New Roman" w:cs="Times New Roman"/>
          <w:sz w:val="24"/>
          <w:szCs w:val="24"/>
        </w:rPr>
        <w:t>J Agric Food Chem. 2009</w:t>
      </w:r>
      <w:r w:rsidRPr="00B229C0">
        <w:rPr>
          <w:rFonts w:ascii="Times New Roman" w:hAnsi="Times New Roman" w:cs="Times New Roman"/>
          <w:sz w:val="24"/>
          <w:szCs w:val="24"/>
        </w:rPr>
        <w:t>;57(4):1349-53.</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Das A, Banik NL, Ray SK. Flavonoids activated caspases for apoptosis in human glioblastoma T98G and U87MG cells but not in human normal astrocytes. </w:t>
      </w:r>
      <w:r>
        <w:rPr>
          <w:rFonts w:ascii="Times New Roman" w:hAnsi="Times New Roman" w:cs="Times New Roman"/>
          <w:sz w:val="24"/>
          <w:szCs w:val="24"/>
        </w:rPr>
        <w:t>Cancer. 2010</w:t>
      </w:r>
      <w:r w:rsidRPr="00B229C0">
        <w:rPr>
          <w:rFonts w:ascii="Times New Roman" w:hAnsi="Times New Roman" w:cs="Times New Roman"/>
          <w:sz w:val="24"/>
          <w:szCs w:val="24"/>
        </w:rPr>
        <w:t>;116(1):164-76.</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Hsieh TC, Wu JM. Targeting CWR22Rv1 prostate cancer cell proliferation and gene expression by combinations of the phytochemicals EGCG, genistein and quercetin. </w:t>
      </w:r>
      <w:r>
        <w:rPr>
          <w:rFonts w:ascii="Times New Roman" w:hAnsi="Times New Roman" w:cs="Times New Roman"/>
          <w:sz w:val="24"/>
          <w:szCs w:val="24"/>
        </w:rPr>
        <w:t>Anticancer Res. 2009</w:t>
      </w:r>
      <w:r w:rsidRPr="00B229C0">
        <w:rPr>
          <w:rFonts w:ascii="Times New Roman" w:hAnsi="Times New Roman" w:cs="Times New Roman"/>
          <w:sz w:val="24"/>
          <w:szCs w:val="24"/>
        </w:rPr>
        <w:t>;29(10):4025-32.</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Qiao Y, Cao J, Xie L, Shi X. Cell growth inhibition and gene expression regulation by epigallocatechin-3-gallate in human cervical cancer cells. Arch Pharm</w:t>
      </w:r>
      <w:r>
        <w:rPr>
          <w:rFonts w:ascii="Times New Roman" w:hAnsi="Times New Roman" w:cs="Times New Roman"/>
          <w:sz w:val="24"/>
          <w:szCs w:val="24"/>
        </w:rPr>
        <w:t xml:space="preserve"> Res. 2009</w:t>
      </w:r>
      <w:r w:rsidRPr="00B229C0">
        <w:rPr>
          <w:rFonts w:ascii="Times New Roman" w:hAnsi="Times New Roman" w:cs="Times New Roman"/>
          <w:sz w:val="24"/>
          <w:szCs w:val="24"/>
        </w:rPr>
        <w:t xml:space="preserve">;32(9):1309-15. </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Bettuzzi S, Brausi M, Rizzi F, Castagnetti G, Peracchia G, Corti A. Chemoprevention of human prostate cancer by oral administration of green tea catechins in volunteers with high-grade prostate intraepithelial neoplasia: a preliminary report from a one-year proof-of-principle study. </w:t>
      </w:r>
      <w:r>
        <w:rPr>
          <w:rFonts w:ascii="Times New Roman" w:hAnsi="Times New Roman" w:cs="Times New Roman"/>
          <w:sz w:val="24"/>
          <w:szCs w:val="24"/>
        </w:rPr>
        <w:t>Cancer Res. 2006</w:t>
      </w:r>
      <w:r w:rsidRPr="00B229C0">
        <w:rPr>
          <w:rFonts w:ascii="Times New Roman" w:hAnsi="Times New Roman" w:cs="Times New Roman"/>
          <w:sz w:val="24"/>
          <w:szCs w:val="24"/>
        </w:rPr>
        <w:t>;66(2):1234-40.</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Philips BJ, Coyle CH, Morrisroe SN, Chancellor MB, Yoshimura N. Induction of apoptosis in human bladder cancer cells by green tea catechins. </w:t>
      </w:r>
      <w:r>
        <w:rPr>
          <w:rFonts w:ascii="Times New Roman" w:hAnsi="Times New Roman" w:cs="Times New Roman"/>
          <w:sz w:val="24"/>
          <w:szCs w:val="24"/>
        </w:rPr>
        <w:t>Biomed Res. 2009</w:t>
      </w:r>
      <w:r w:rsidRPr="00B229C0">
        <w:rPr>
          <w:rFonts w:ascii="Times New Roman" w:hAnsi="Times New Roman" w:cs="Times New Roman"/>
          <w:sz w:val="24"/>
          <w:szCs w:val="24"/>
        </w:rPr>
        <w:t>;30(4):207-15.</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Chen L, Zhang HY. Cancer preventive mechanisms of the green tea polyphenol (-)-epigallocatechin-3-gallate. </w:t>
      </w:r>
      <w:r>
        <w:rPr>
          <w:rFonts w:ascii="Times New Roman" w:hAnsi="Times New Roman" w:cs="Times New Roman"/>
          <w:sz w:val="24"/>
          <w:szCs w:val="24"/>
        </w:rPr>
        <w:t>Molecules. 2007</w:t>
      </w:r>
      <w:r w:rsidRPr="00B229C0">
        <w:rPr>
          <w:rFonts w:ascii="Times New Roman" w:hAnsi="Times New Roman" w:cs="Times New Roman"/>
          <w:sz w:val="24"/>
          <w:szCs w:val="24"/>
        </w:rPr>
        <w:t>;12(5):946-57.</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 xml:space="preserve">Cos P, De Bruyne T, Hermans N, Apers S, Berghe DV, Vlietinck AJ. Proanthocyanidins in health care: Current and </w:t>
      </w:r>
      <w:r>
        <w:rPr>
          <w:rFonts w:ascii="Times New Roman" w:hAnsi="Times New Roman" w:cs="Times New Roman"/>
          <w:sz w:val="24"/>
          <w:szCs w:val="24"/>
        </w:rPr>
        <w:t>new trends. Curr Med Chem. 2004;11:</w:t>
      </w:r>
      <w:r w:rsidRPr="00B229C0">
        <w:rPr>
          <w:rFonts w:ascii="Times New Roman" w:hAnsi="Times New Roman" w:cs="Times New Roman"/>
          <w:sz w:val="24"/>
          <w:szCs w:val="24"/>
        </w:rPr>
        <w:t>1345–1359.</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Ye X, Krohn RL, Liu W, et al. The cytotoxic effects of a novel IH636 grape seed proanthocyanidin extract on cultured human cancer cells. Mol Cell Biochem</w:t>
      </w:r>
      <w:r>
        <w:rPr>
          <w:rFonts w:ascii="Times New Roman" w:hAnsi="Times New Roman" w:cs="Times New Roman"/>
          <w:sz w:val="24"/>
          <w:szCs w:val="24"/>
        </w:rPr>
        <w:t>. 1999;</w:t>
      </w:r>
      <w:r w:rsidRPr="00B229C0">
        <w:rPr>
          <w:rFonts w:ascii="Times New Roman" w:hAnsi="Times New Roman" w:cs="Times New Roman"/>
          <w:sz w:val="24"/>
          <w:szCs w:val="24"/>
        </w:rPr>
        <w:t>196</w:t>
      </w:r>
      <w:r>
        <w:rPr>
          <w:rFonts w:ascii="Times New Roman" w:hAnsi="Times New Roman" w:cs="Times New Roman"/>
          <w:sz w:val="24"/>
          <w:szCs w:val="24"/>
        </w:rPr>
        <w:t>:</w:t>
      </w:r>
      <w:r w:rsidRPr="00B229C0">
        <w:rPr>
          <w:rFonts w:ascii="Times New Roman" w:hAnsi="Times New Roman" w:cs="Times New Roman"/>
          <w:sz w:val="24"/>
          <w:szCs w:val="24"/>
        </w:rPr>
        <w:t>99–108.</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Bagchi D, Bagchi M, Stohs S, Ray SD, Sen CK, Preuss HG. Cellular protection with proanthocyanidins derived from grap</w:t>
      </w:r>
      <w:r>
        <w:rPr>
          <w:rFonts w:ascii="Times New Roman" w:hAnsi="Times New Roman" w:cs="Times New Roman"/>
          <w:sz w:val="24"/>
          <w:szCs w:val="24"/>
        </w:rPr>
        <w:t>e seeds. Ann N Y Acad Sci. 2002;957:</w:t>
      </w:r>
      <w:r w:rsidRPr="00B229C0">
        <w:rPr>
          <w:rFonts w:ascii="Times New Roman" w:hAnsi="Times New Roman" w:cs="Times New Roman"/>
          <w:sz w:val="24"/>
          <w:szCs w:val="24"/>
        </w:rPr>
        <w:t>260–270.</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Sharma G, Tyagi AK, Singh RP, Chan DC, Agarwal R. Synergistic anti-cancer effects of grape seed extract and conventional cytotoxic agent doxorubicin against human breast carcinoma cells. Br</w:t>
      </w:r>
      <w:r>
        <w:rPr>
          <w:rFonts w:ascii="Times New Roman" w:hAnsi="Times New Roman" w:cs="Times New Roman"/>
          <w:sz w:val="24"/>
          <w:szCs w:val="24"/>
        </w:rPr>
        <w:t>east Cancer Res Treat. 2004;85:</w:t>
      </w:r>
      <w:r w:rsidRPr="00B229C0">
        <w:rPr>
          <w:rFonts w:ascii="Times New Roman" w:hAnsi="Times New Roman" w:cs="Times New Roman"/>
          <w:sz w:val="24"/>
          <w:szCs w:val="24"/>
        </w:rPr>
        <w:t>1–12.</w:t>
      </w:r>
    </w:p>
    <w:p w:rsidR="00C61B42" w:rsidRPr="00B229C0"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B229C0">
        <w:rPr>
          <w:rFonts w:ascii="Times New Roman" w:hAnsi="Times New Roman" w:cs="Times New Roman"/>
          <w:sz w:val="24"/>
          <w:szCs w:val="24"/>
        </w:rPr>
        <w:t>Kim H, Hall P, Smith M, et al. Chemoprevention by grape seed extract and genistein in carcinogen-induced mammary cancer in rats is diet dependent. J Nutr</w:t>
      </w:r>
      <w:r>
        <w:rPr>
          <w:rFonts w:ascii="Times New Roman" w:hAnsi="Times New Roman" w:cs="Times New Roman"/>
          <w:sz w:val="24"/>
          <w:szCs w:val="24"/>
        </w:rPr>
        <w:t>. 2004;134:</w:t>
      </w:r>
      <w:r w:rsidRPr="00B229C0">
        <w:rPr>
          <w:rFonts w:ascii="Times New Roman" w:hAnsi="Times New Roman" w:cs="Times New Roman"/>
          <w:sz w:val="24"/>
          <w:szCs w:val="24"/>
        </w:rPr>
        <w:t>3445S–3452S.</w:t>
      </w:r>
    </w:p>
    <w:p w:rsidR="00C61B42" w:rsidRPr="00754F54"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754F54">
        <w:rPr>
          <w:rFonts w:ascii="Times New Roman" w:hAnsi="Times New Roman" w:cs="Times New Roman"/>
          <w:sz w:val="24"/>
          <w:szCs w:val="24"/>
        </w:rPr>
        <w:t>Joshi SS, Kuszynski CA, Bagchi D. The cellular and molecular basis of health benefits of grape seed proanthocyanidin extract.</w:t>
      </w:r>
      <w:r>
        <w:rPr>
          <w:rFonts w:ascii="Times New Roman" w:hAnsi="Times New Roman" w:cs="Times New Roman"/>
          <w:sz w:val="24"/>
          <w:szCs w:val="24"/>
        </w:rPr>
        <w:t xml:space="preserve"> Curr Pharm Biotechnol. 2001</w:t>
      </w:r>
      <w:r w:rsidRPr="00754F54">
        <w:rPr>
          <w:rFonts w:ascii="Times New Roman" w:hAnsi="Times New Roman" w:cs="Times New Roman"/>
          <w:sz w:val="24"/>
          <w:szCs w:val="24"/>
        </w:rPr>
        <w:t>;2(2):187-200.</w:t>
      </w:r>
    </w:p>
    <w:p w:rsidR="00C61B42" w:rsidRPr="00754F54"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754F54">
        <w:rPr>
          <w:rFonts w:ascii="Times New Roman" w:hAnsi="Times New Roman" w:cs="Times New Roman"/>
          <w:sz w:val="24"/>
          <w:szCs w:val="24"/>
        </w:rPr>
        <w:t>Bagchi D, Garg A, Krohn RL, Bagchi M, Tran MX, Stohs SJ. Oxygen free radical scavenging abilities of vitamins C and E, and a grape seed proanthocyanidin extract in vitro.</w:t>
      </w:r>
      <w:r>
        <w:rPr>
          <w:rFonts w:ascii="Times New Roman" w:hAnsi="Times New Roman" w:cs="Times New Roman"/>
          <w:sz w:val="24"/>
          <w:szCs w:val="24"/>
        </w:rPr>
        <w:t xml:space="preserve"> </w:t>
      </w:r>
      <w:r w:rsidRPr="00754F54">
        <w:rPr>
          <w:rFonts w:ascii="Times New Roman" w:hAnsi="Times New Roman" w:cs="Times New Roman"/>
          <w:sz w:val="24"/>
          <w:szCs w:val="24"/>
        </w:rPr>
        <w:t>Res Commu</w:t>
      </w:r>
      <w:r>
        <w:rPr>
          <w:rFonts w:ascii="Times New Roman" w:hAnsi="Times New Roman" w:cs="Times New Roman"/>
          <w:sz w:val="24"/>
          <w:szCs w:val="24"/>
        </w:rPr>
        <w:t>n Mol Pathol Pharmacol. 1997</w:t>
      </w:r>
      <w:r w:rsidRPr="00754F54">
        <w:rPr>
          <w:rFonts w:ascii="Times New Roman" w:hAnsi="Times New Roman" w:cs="Times New Roman"/>
          <w:sz w:val="24"/>
          <w:szCs w:val="24"/>
        </w:rPr>
        <w:t>;95(2):179-89.</w:t>
      </w:r>
    </w:p>
    <w:p w:rsidR="00C61B42" w:rsidRDefault="00C61B42" w:rsidP="00FB2FF0">
      <w:pPr>
        <w:pStyle w:val="ListParagraph"/>
        <w:numPr>
          <w:ilvl w:val="0"/>
          <w:numId w:val="11"/>
        </w:numPr>
        <w:spacing w:line="480" w:lineRule="auto"/>
        <w:ind w:hanging="720"/>
        <w:jc w:val="both"/>
        <w:rPr>
          <w:rFonts w:ascii="Times New Roman" w:hAnsi="Times New Roman" w:cs="Times New Roman"/>
          <w:sz w:val="24"/>
          <w:szCs w:val="24"/>
        </w:rPr>
      </w:pPr>
      <w:r w:rsidRPr="00754F54">
        <w:rPr>
          <w:rFonts w:ascii="Times New Roman" w:hAnsi="Times New Roman" w:cs="Times New Roman"/>
          <w:sz w:val="24"/>
          <w:szCs w:val="24"/>
        </w:rPr>
        <w:t xml:space="preserve">Kaur M, Agarwal C, Agarwal R. Anticancer and cancer chemopreventive potential of grape seed extract and other grape-based products. J Nutr. 2009;139(9):1806S-12S. </w:t>
      </w:r>
    </w:p>
    <w:p w:rsidR="00C61B42" w:rsidRPr="00B229C0" w:rsidRDefault="00C61B42" w:rsidP="00FB2FF0">
      <w:pPr>
        <w:spacing w:after="200" w:line="276" w:lineRule="auto"/>
      </w:pPr>
      <w:r>
        <w:br w:type="page"/>
      </w:r>
    </w:p>
    <w:p w:rsidR="00C61B42" w:rsidRPr="00C61B42" w:rsidRDefault="00C61B42" w:rsidP="00E004BD">
      <w:pPr>
        <w:pStyle w:val="Heading1"/>
      </w:pPr>
      <w:bookmarkStart w:id="67" w:name="_Toc307828336"/>
      <w:r w:rsidRPr="00C61B42">
        <w:t>APPENDIX</w:t>
      </w:r>
      <w:bookmarkEnd w:id="64"/>
      <w:bookmarkEnd w:id="67"/>
    </w:p>
    <w:p w:rsidR="00C61B42" w:rsidRDefault="00C61B42" w:rsidP="00FB2FF0">
      <w:pPr>
        <w:spacing w:after="200" w:line="276" w:lineRule="auto"/>
      </w:pPr>
      <w:r>
        <w:br w:type="page"/>
      </w:r>
    </w:p>
    <w:p w:rsidR="005207A5" w:rsidRPr="000D3271" w:rsidRDefault="005207A5" w:rsidP="00FB2FF0">
      <w:pPr>
        <w:spacing w:line="480" w:lineRule="auto"/>
        <w:rPr>
          <w:b/>
        </w:rPr>
      </w:pPr>
      <w:r w:rsidRPr="000D3271">
        <w:rPr>
          <w:b/>
        </w:rPr>
        <w:t>Table 1</w:t>
      </w:r>
    </w:p>
    <w:p w:rsidR="005207A5" w:rsidRPr="000D3271" w:rsidRDefault="005207A5" w:rsidP="00FB2FF0">
      <w:pPr>
        <w:spacing w:line="480" w:lineRule="auto"/>
        <w:rPr>
          <w:b/>
        </w:rPr>
      </w:pPr>
      <w:r w:rsidRPr="000D3271">
        <w:rPr>
          <w:b/>
        </w:rPr>
        <w:t>List of known EMT markers</w:t>
      </w:r>
    </w:p>
    <w:tbl>
      <w:tblPr>
        <w:tblW w:w="9120" w:type="dxa"/>
        <w:tblCellMar>
          <w:left w:w="0" w:type="dxa"/>
          <w:right w:w="0" w:type="dxa"/>
        </w:tblCellMar>
        <w:tblLook w:val="04A0"/>
      </w:tblPr>
      <w:tblGrid>
        <w:gridCol w:w="4560"/>
        <w:gridCol w:w="4560"/>
      </w:tblGrid>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C4BD97"/>
            <w:tcMar>
              <w:top w:w="15" w:type="dxa"/>
              <w:left w:w="108" w:type="dxa"/>
              <w:bottom w:w="0" w:type="dxa"/>
              <w:right w:w="108" w:type="dxa"/>
            </w:tcMar>
            <w:hideMark/>
          </w:tcPr>
          <w:p w:rsidR="005207A5" w:rsidRPr="000D3271" w:rsidRDefault="005207A5" w:rsidP="00FB2FF0">
            <w:r w:rsidRPr="000D3271">
              <w:rPr>
                <w:b/>
                <w:bCs/>
              </w:rPr>
              <w:t xml:space="preserve">Proteins that increase in abundance </w:t>
            </w:r>
          </w:p>
        </w:tc>
        <w:tc>
          <w:tcPr>
            <w:tcW w:w="4560" w:type="dxa"/>
            <w:tcBorders>
              <w:top w:val="single" w:sz="8" w:space="0" w:color="000000"/>
              <w:left w:val="single" w:sz="8" w:space="0" w:color="000000"/>
              <w:bottom w:val="single" w:sz="8" w:space="0" w:color="000000"/>
              <w:right w:val="single" w:sz="8" w:space="0" w:color="000000"/>
            </w:tcBorders>
            <w:shd w:val="clear" w:color="auto" w:fill="C4BD97"/>
            <w:tcMar>
              <w:top w:w="15" w:type="dxa"/>
              <w:left w:w="108" w:type="dxa"/>
              <w:bottom w:w="0" w:type="dxa"/>
              <w:right w:w="108" w:type="dxa"/>
            </w:tcMar>
            <w:hideMark/>
          </w:tcPr>
          <w:p w:rsidR="005207A5" w:rsidRPr="000D3271" w:rsidRDefault="005207A5" w:rsidP="00FB2FF0">
            <w:r w:rsidRPr="000D3271">
              <w:rPr>
                <w:b/>
                <w:bCs/>
              </w:rPr>
              <w:t xml:space="preserve">Proteins whose activity increases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N-cadherin </w:t>
            </w:r>
          </w:p>
        </w:tc>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ILK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Vimentin </w:t>
            </w:r>
          </w:p>
        </w:tc>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GSK-3β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Fibronectin </w:t>
            </w:r>
          </w:p>
        </w:tc>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Rho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Snail1 (Snail) </w:t>
            </w:r>
          </w:p>
        </w:tc>
        <w:tc>
          <w:tcPr>
            <w:tcW w:w="4560" w:type="dxa"/>
            <w:tcBorders>
              <w:top w:val="single" w:sz="8" w:space="0" w:color="000000"/>
              <w:left w:val="single" w:sz="8" w:space="0" w:color="000000"/>
              <w:bottom w:val="single" w:sz="8" w:space="0" w:color="000000"/>
              <w:right w:val="single" w:sz="8" w:space="0" w:color="000000"/>
            </w:tcBorders>
            <w:shd w:val="clear" w:color="auto" w:fill="C4BD97"/>
            <w:tcMar>
              <w:top w:w="15" w:type="dxa"/>
              <w:left w:w="108" w:type="dxa"/>
              <w:bottom w:w="0" w:type="dxa"/>
              <w:right w:w="108" w:type="dxa"/>
            </w:tcMar>
            <w:hideMark/>
          </w:tcPr>
          <w:p w:rsidR="005207A5" w:rsidRPr="000D3271" w:rsidRDefault="005207A5" w:rsidP="00FB2FF0">
            <w:r w:rsidRPr="000D3271">
              <w:rPr>
                <w:b/>
                <w:bCs/>
              </w:rPr>
              <w:t xml:space="preserve">Proteins that accumulate in the nucleus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Snail2 (Slug) </w:t>
            </w:r>
          </w:p>
        </w:tc>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β-catenin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Twist </w:t>
            </w:r>
          </w:p>
        </w:tc>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Smad-2/3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Goosecoid </w:t>
            </w:r>
          </w:p>
        </w:tc>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NF-κβ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FOXC2 </w:t>
            </w:r>
          </w:p>
        </w:tc>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Snail1 (Snail)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Sox10 </w:t>
            </w:r>
          </w:p>
        </w:tc>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Snail2 (Slug)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MMP-2 </w:t>
            </w:r>
          </w:p>
        </w:tc>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Twist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MMP-3 </w:t>
            </w:r>
          </w:p>
        </w:tc>
        <w:tc>
          <w:tcPr>
            <w:tcW w:w="4560" w:type="dxa"/>
            <w:tcBorders>
              <w:top w:val="single" w:sz="8" w:space="0" w:color="000000"/>
              <w:left w:val="single" w:sz="8" w:space="0" w:color="000000"/>
              <w:bottom w:val="single" w:sz="8" w:space="0" w:color="000000"/>
              <w:right w:val="single" w:sz="8" w:space="0" w:color="000000"/>
            </w:tcBorders>
            <w:shd w:val="clear" w:color="auto" w:fill="C4BD97"/>
            <w:tcMar>
              <w:top w:w="15" w:type="dxa"/>
              <w:left w:w="108" w:type="dxa"/>
              <w:bottom w:w="0" w:type="dxa"/>
              <w:right w:w="108" w:type="dxa"/>
            </w:tcMar>
            <w:hideMark/>
          </w:tcPr>
          <w:p w:rsidR="005207A5" w:rsidRPr="000D3271" w:rsidRDefault="005207A5" w:rsidP="00FB2FF0">
            <w:r w:rsidRPr="000D3271">
              <w:rPr>
                <w:b/>
                <w:bCs/>
              </w:rPr>
              <w:t xml:space="preserve">In vitro functional markers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MMP-9 </w:t>
            </w:r>
          </w:p>
        </w:tc>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Increased migration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Integrin </w:t>
            </w:r>
            <w:r w:rsidRPr="000D3271">
              <w:rPr>
                <w:lang w:val="el-GR"/>
              </w:rPr>
              <w:t>α</w:t>
            </w:r>
            <w:r w:rsidRPr="000D3271">
              <w:t>v</w:t>
            </w:r>
            <w:r w:rsidRPr="000D3271">
              <w:rPr>
                <w:lang w:val="el-GR"/>
              </w:rPr>
              <w:t>β6</w:t>
            </w:r>
            <w:r w:rsidRPr="000D3271">
              <w:t xml:space="preserve"> </w:t>
            </w:r>
          </w:p>
        </w:tc>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Increased invasion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C4BD97"/>
            <w:tcMar>
              <w:top w:w="15" w:type="dxa"/>
              <w:left w:w="108" w:type="dxa"/>
              <w:bottom w:w="0" w:type="dxa"/>
              <w:right w:w="108" w:type="dxa"/>
            </w:tcMar>
            <w:hideMark/>
          </w:tcPr>
          <w:p w:rsidR="005207A5" w:rsidRPr="000D3271" w:rsidRDefault="005207A5" w:rsidP="00FB2FF0">
            <w:r w:rsidRPr="000D3271">
              <w:rPr>
                <w:b/>
                <w:bCs/>
              </w:rPr>
              <w:t xml:space="preserve">Proteins that decrease in abundance </w:t>
            </w:r>
          </w:p>
        </w:tc>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Increased scattering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E-cadherin </w:t>
            </w:r>
          </w:p>
        </w:tc>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Elongation of cell shape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Desmoplakin </w:t>
            </w:r>
          </w:p>
        </w:tc>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Resistance to anoikis </w:t>
            </w:r>
          </w:p>
        </w:tc>
      </w:tr>
      <w:tr w:rsidR="005207A5" w:rsidRPr="000D3271" w:rsidTr="004170D1">
        <w:trPr>
          <w:trHeight w:val="507"/>
        </w:trPr>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r w:rsidRPr="000D3271">
              <w:t xml:space="preserve">Cytokeratin </w:t>
            </w:r>
          </w:p>
        </w:tc>
        <w:tc>
          <w:tcPr>
            <w:tcW w:w="4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207A5" w:rsidRPr="000D3271" w:rsidRDefault="005207A5" w:rsidP="00FB2FF0">
            <w:pPr>
              <w:spacing w:after="200" w:line="276" w:lineRule="auto"/>
            </w:pPr>
          </w:p>
        </w:tc>
      </w:tr>
    </w:tbl>
    <w:p w:rsidR="00484CFA" w:rsidRDefault="00484CFA" w:rsidP="00FB2FF0">
      <w:pPr>
        <w:pStyle w:val="ListParagraph"/>
        <w:spacing w:after="0" w:line="480" w:lineRule="auto"/>
        <w:ind w:left="-90"/>
        <w:jc w:val="right"/>
        <w:rPr>
          <w:rFonts w:ascii="Times New Roman" w:hAnsi="Times New Roman" w:cs="Times New Roman"/>
          <w:b/>
          <w:i/>
          <w:sz w:val="24"/>
          <w:szCs w:val="24"/>
        </w:rPr>
      </w:pPr>
    </w:p>
    <w:p w:rsidR="00484CFA" w:rsidRPr="00484CFA" w:rsidRDefault="00484CFA" w:rsidP="00FB2FF0">
      <w:pPr>
        <w:pStyle w:val="ListParagraph"/>
        <w:spacing w:after="0" w:line="480" w:lineRule="auto"/>
        <w:ind w:left="-90"/>
        <w:jc w:val="right"/>
        <w:rPr>
          <w:rFonts w:ascii="Times New Roman" w:hAnsi="Times New Roman" w:cs="Times New Roman"/>
          <w:b/>
          <w:i/>
          <w:sz w:val="24"/>
          <w:szCs w:val="24"/>
        </w:rPr>
      </w:pPr>
      <w:r w:rsidRPr="00236B5D">
        <w:rPr>
          <w:rFonts w:ascii="Times New Roman" w:hAnsi="Times New Roman" w:cs="Times New Roman"/>
          <w:b/>
          <w:i/>
          <w:sz w:val="24"/>
          <w:szCs w:val="24"/>
        </w:rPr>
        <w:t xml:space="preserve">Modified from Journal of Cell Biology </w:t>
      </w:r>
      <w:r w:rsidRPr="00484CFA">
        <w:rPr>
          <w:rFonts w:ascii="Times New Roman" w:hAnsi="Times New Roman" w:cs="Times New Roman"/>
          <w:b/>
          <w:i/>
          <w:sz w:val="24"/>
          <w:szCs w:val="24"/>
        </w:rPr>
        <w:t>2006 Mar 27;172(7):973-81.</w:t>
      </w:r>
    </w:p>
    <w:p w:rsidR="00484CFA" w:rsidRPr="00236B5D" w:rsidRDefault="00484CFA" w:rsidP="00FB2FF0">
      <w:pPr>
        <w:pStyle w:val="ListParagraph"/>
        <w:spacing w:after="0" w:line="480" w:lineRule="auto"/>
        <w:ind w:left="-90"/>
        <w:jc w:val="right"/>
        <w:rPr>
          <w:rFonts w:ascii="Times New Roman" w:hAnsi="Times New Roman" w:cs="Times New Roman"/>
          <w:b/>
          <w:i/>
          <w:sz w:val="24"/>
          <w:szCs w:val="24"/>
        </w:rPr>
      </w:pPr>
      <w:r w:rsidRPr="00484CFA">
        <w:rPr>
          <w:rFonts w:ascii="Times New Roman" w:hAnsi="Times New Roman" w:cs="Times New Roman"/>
          <w:b/>
          <w:i/>
          <w:sz w:val="24"/>
          <w:szCs w:val="24"/>
        </w:rPr>
        <w:t>The epithelial-mesenchymal transition: new insights in signaling, development, and disease.</w:t>
      </w:r>
    </w:p>
    <w:p w:rsidR="005207A5" w:rsidRDefault="005207A5" w:rsidP="00FB2FF0">
      <w:r>
        <w:br w:type="page"/>
      </w:r>
    </w:p>
    <w:p w:rsidR="005207A5" w:rsidRDefault="005207A5" w:rsidP="00FB2FF0">
      <w:pPr>
        <w:spacing w:line="480" w:lineRule="auto"/>
        <w:rPr>
          <w:b/>
        </w:rPr>
      </w:pPr>
      <w:r w:rsidRPr="000D3271">
        <w:rPr>
          <w:b/>
        </w:rPr>
        <w:t>Table 2</w:t>
      </w:r>
      <w:r w:rsidRPr="00D80642">
        <w:rPr>
          <w:b/>
        </w:rPr>
        <w:t xml:space="preserve"> </w:t>
      </w:r>
    </w:p>
    <w:p w:rsidR="005207A5" w:rsidRDefault="005207A5" w:rsidP="00FB2FF0">
      <w:pPr>
        <w:spacing w:line="480" w:lineRule="auto"/>
        <w:rPr>
          <w:b/>
        </w:rPr>
      </w:pPr>
      <w:r w:rsidRPr="000D3271">
        <w:rPr>
          <w:b/>
        </w:rPr>
        <w:t>List of cancer preventive substances and their common sources</w:t>
      </w:r>
    </w:p>
    <w:tbl>
      <w:tblPr>
        <w:tblW w:w="8480" w:type="dxa"/>
        <w:tblCellMar>
          <w:left w:w="0" w:type="dxa"/>
          <w:right w:w="0" w:type="dxa"/>
        </w:tblCellMar>
        <w:tblLook w:val="04A0"/>
      </w:tblPr>
      <w:tblGrid>
        <w:gridCol w:w="2576"/>
        <w:gridCol w:w="5904"/>
      </w:tblGrid>
      <w:tr w:rsidR="005207A5" w:rsidRPr="00D80642" w:rsidTr="004170D1">
        <w:trPr>
          <w:trHeight w:val="565"/>
        </w:trPr>
        <w:tc>
          <w:tcPr>
            <w:tcW w:w="2580" w:type="dxa"/>
            <w:tcBorders>
              <w:top w:val="single" w:sz="8" w:space="0" w:color="9BBB59"/>
              <w:left w:val="single" w:sz="8" w:space="0" w:color="9BBB59"/>
              <w:bottom w:val="single" w:sz="18" w:space="0" w:color="9BBB59"/>
              <w:right w:val="single" w:sz="8" w:space="0" w:color="9BBB59"/>
            </w:tcBorders>
            <w:shd w:val="clear" w:color="auto" w:fill="C3D69B"/>
            <w:tcMar>
              <w:top w:w="15" w:type="dxa"/>
              <w:left w:w="99" w:type="dxa"/>
              <w:bottom w:w="0" w:type="dxa"/>
              <w:right w:w="99" w:type="dxa"/>
            </w:tcMar>
            <w:vAlign w:val="center"/>
            <w:hideMark/>
          </w:tcPr>
          <w:p w:rsidR="005207A5" w:rsidRPr="00D80642" w:rsidRDefault="005207A5" w:rsidP="00FB2FF0">
            <w:pPr>
              <w:spacing w:after="200"/>
              <w:rPr>
                <w:b/>
              </w:rPr>
            </w:pPr>
            <w:r w:rsidRPr="00D80642">
              <w:rPr>
                <w:b/>
                <w:bCs/>
              </w:rPr>
              <w:t xml:space="preserve">Preventive Compound </w:t>
            </w:r>
          </w:p>
        </w:tc>
        <w:tc>
          <w:tcPr>
            <w:tcW w:w="5920" w:type="dxa"/>
            <w:tcBorders>
              <w:top w:val="single" w:sz="8" w:space="0" w:color="9BBB59"/>
              <w:left w:val="single" w:sz="8" w:space="0" w:color="9BBB59"/>
              <w:bottom w:val="single" w:sz="18" w:space="0" w:color="9BBB59"/>
              <w:right w:val="single" w:sz="8" w:space="0" w:color="9BBB59"/>
            </w:tcBorders>
            <w:shd w:val="clear" w:color="auto" w:fill="C3D69B"/>
            <w:tcMar>
              <w:top w:w="15" w:type="dxa"/>
              <w:left w:w="99" w:type="dxa"/>
              <w:bottom w:w="0" w:type="dxa"/>
              <w:right w:w="99" w:type="dxa"/>
            </w:tcMar>
            <w:vAlign w:val="center"/>
            <w:hideMark/>
          </w:tcPr>
          <w:p w:rsidR="005207A5" w:rsidRPr="00D80642" w:rsidRDefault="005207A5" w:rsidP="00FB2FF0">
            <w:pPr>
              <w:spacing w:after="200"/>
              <w:rPr>
                <w:b/>
              </w:rPr>
            </w:pPr>
            <w:r w:rsidRPr="00D80642">
              <w:rPr>
                <w:b/>
                <w:bCs/>
              </w:rPr>
              <w:t>Source</w:t>
            </w:r>
            <w:r w:rsidRPr="00D80642">
              <w:rPr>
                <w:b/>
              </w:rPr>
              <w:t xml:space="preserve"> </w:t>
            </w:r>
          </w:p>
        </w:tc>
      </w:tr>
      <w:tr w:rsidR="005207A5" w:rsidRPr="00D80642" w:rsidTr="004170D1">
        <w:trPr>
          <w:trHeight w:val="534"/>
        </w:trPr>
        <w:tc>
          <w:tcPr>
            <w:tcW w:w="2580" w:type="dxa"/>
            <w:tcBorders>
              <w:top w:val="single" w:sz="18" w:space="0" w:color="9BBB59"/>
              <w:left w:val="single" w:sz="8" w:space="0" w:color="9BBB59"/>
              <w:bottom w:val="single" w:sz="8" w:space="0" w:color="9BBB59"/>
              <w:right w:val="single" w:sz="8" w:space="0" w:color="9BBB59"/>
            </w:tcBorders>
            <w:shd w:val="clear" w:color="auto" w:fill="E6EED5"/>
            <w:tcMar>
              <w:top w:w="15" w:type="dxa"/>
              <w:left w:w="99" w:type="dxa"/>
              <w:bottom w:w="0" w:type="dxa"/>
              <w:right w:w="99" w:type="dxa"/>
            </w:tcMar>
            <w:hideMark/>
          </w:tcPr>
          <w:p w:rsidR="005207A5" w:rsidRPr="00B254FF" w:rsidRDefault="005207A5" w:rsidP="00FB2FF0">
            <w:pPr>
              <w:spacing w:after="200"/>
            </w:pPr>
            <w:r w:rsidRPr="00B254FF">
              <w:t xml:space="preserve">Allium Compound </w:t>
            </w:r>
          </w:p>
        </w:tc>
        <w:tc>
          <w:tcPr>
            <w:tcW w:w="5920" w:type="dxa"/>
            <w:tcBorders>
              <w:top w:val="single" w:sz="18" w:space="0" w:color="9BBB59"/>
              <w:left w:val="single" w:sz="8" w:space="0" w:color="9BBB59"/>
              <w:bottom w:val="single" w:sz="8" w:space="0" w:color="9BBB59"/>
              <w:right w:val="single" w:sz="8" w:space="0" w:color="9BBB59"/>
            </w:tcBorders>
            <w:shd w:val="clear" w:color="auto" w:fill="E6EED5"/>
            <w:tcMar>
              <w:top w:w="15" w:type="dxa"/>
              <w:left w:w="99" w:type="dxa"/>
              <w:bottom w:w="0" w:type="dxa"/>
              <w:right w:w="99" w:type="dxa"/>
            </w:tcMar>
            <w:hideMark/>
          </w:tcPr>
          <w:p w:rsidR="005207A5" w:rsidRPr="00B254FF" w:rsidRDefault="005207A5" w:rsidP="00FB2FF0">
            <w:pPr>
              <w:spacing w:after="200"/>
            </w:pPr>
            <w:r w:rsidRPr="00B254FF">
              <w:t xml:space="preserve">Onions, garlic, scallions, leeks, and chives </w:t>
            </w:r>
          </w:p>
        </w:tc>
      </w:tr>
      <w:tr w:rsidR="005207A5" w:rsidRPr="00D80642" w:rsidTr="004170D1">
        <w:trPr>
          <w:trHeight w:val="606"/>
        </w:trPr>
        <w:tc>
          <w:tcPr>
            <w:tcW w:w="2580" w:type="dxa"/>
            <w:tcBorders>
              <w:top w:val="single" w:sz="8" w:space="0" w:color="9BBB59"/>
              <w:left w:val="single" w:sz="8" w:space="0" w:color="9BBB59"/>
              <w:bottom w:val="single" w:sz="8" w:space="0" w:color="9BBB59"/>
              <w:right w:val="single" w:sz="8" w:space="0" w:color="9BBB59"/>
            </w:tcBorders>
            <w:shd w:val="clear" w:color="auto" w:fill="auto"/>
            <w:tcMar>
              <w:top w:w="15" w:type="dxa"/>
              <w:left w:w="99" w:type="dxa"/>
              <w:bottom w:w="0" w:type="dxa"/>
              <w:right w:w="99" w:type="dxa"/>
            </w:tcMar>
            <w:hideMark/>
          </w:tcPr>
          <w:p w:rsidR="005207A5" w:rsidRPr="00B254FF" w:rsidRDefault="005207A5" w:rsidP="00FB2FF0">
            <w:pPr>
              <w:spacing w:after="200"/>
            </w:pPr>
            <w:r w:rsidRPr="00B254FF">
              <w:t xml:space="preserve">Carotenoids </w:t>
            </w:r>
          </w:p>
        </w:tc>
        <w:tc>
          <w:tcPr>
            <w:tcW w:w="5920" w:type="dxa"/>
            <w:tcBorders>
              <w:top w:val="single" w:sz="8" w:space="0" w:color="9BBB59"/>
              <w:left w:val="single" w:sz="8" w:space="0" w:color="9BBB59"/>
              <w:bottom w:val="single" w:sz="8" w:space="0" w:color="9BBB59"/>
              <w:right w:val="single" w:sz="8" w:space="0" w:color="9BBB59"/>
            </w:tcBorders>
            <w:shd w:val="clear" w:color="auto" w:fill="auto"/>
            <w:tcMar>
              <w:top w:w="15" w:type="dxa"/>
              <w:left w:w="99" w:type="dxa"/>
              <w:bottom w:w="0" w:type="dxa"/>
              <w:right w:w="99" w:type="dxa"/>
            </w:tcMar>
            <w:hideMark/>
          </w:tcPr>
          <w:p w:rsidR="005207A5" w:rsidRPr="00B254FF" w:rsidRDefault="005207A5" w:rsidP="00FB2FF0">
            <w:pPr>
              <w:spacing w:after="200"/>
            </w:pPr>
            <w:r w:rsidRPr="00B254FF">
              <w:t>Carrots, sweet potatoes, spinach, kale</w:t>
            </w:r>
            <w:r w:rsidR="00961403">
              <w:t>, collard greens, and tomatoes, all dark green leafy vegetables</w:t>
            </w:r>
          </w:p>
        </w:tc>
      </w:tr>
      <w:tr w:rsidR="005207A5" w:rsidRPr="00D80642" w:rsidTr="004170D1">
        <w:trPr>
          <w:trHeight w:val="565"/>
        </w:trPr>
        <w:tc>
          <w:tcPr>
            <w:tcW w:w="2580" w:type="dxa"/>
            <w:tcBorders>
              <w:top w:val="single" w:sz="8" w:space="0" w:color="9BBB59"/>
              <w:left w:val="single" w:sz="8" w:space="0" w:color="9BBB59"/>
              <w:bottom w:val="single" w:sz="8" w:space="0" w:color="9BBB59"/>
              <w:right w:val="single" w:sz="8" w:space="0" w:color="9BBB59"/>
            </w:tcBorders>
            <w:shd w:val="clear" w:color="auto" w:fill="E6EED5"/>
            <w:tcMar>
              <w:top w:w="15" w:type="dxa"/>
              <w:left w:w="99" w:type="dxa"/>
              <w:bottom w:w="0" w:type="dxa"/>
              <w:right w:w="99" w:type="dxa"/>
            </w:tcMar>
            <w:hideMark/>
          </w:tcPr>
          <w:p w:rsidR="005207A5" w:rsidRPr="00B254FF" w:rsidRDefault="005207A5" w:rsidP="00FB2FF0">
            <w:pPr>
              <w:spacing w:after="200"/>
            </w:pPr>
            <w:r w:rsidRPr="00B254FF">
              <w:t xml:space="preserve">Coumarins </w:t>
            </w:r>
          </w:p>
        </w:tc>
        <w:tc>
          <w:tcPr>
            <w:tcW w:w="5920" w:type="dxa"/>
            <w:tcBorders>
              <w:top w:val="single" w:sz="8" w:space="0" w:color="9BBB59"/>
              <w:left w:val="single" w:sz="8" w:space="0" w:color="9BBB59"/>
              <w:bottom w:val="single" w:sz="8" w:space="0" w:color="9BBB59"/>
              <w:right w:val="single" w:sz="8" w:space="0" w:color="9BBB59"/>
            </w:tcBorders>
            <w:shd w:val="clear" w:color="auto" w:fill="E6EED5"/>
            <w:tcMar>
              <w:top w:w="15" w:type="dxa"/>
              <w:left w:w="99" w:type="dxa"/>
              <w:bottom w:w="0" w:type="dxa"/>
              <w:right w:w="99" w:type="dxa"/>
            </w:tcMar>
            <w:hideMark/>
          </w:tcPr>
          <w:p w:rsidR="005207A5" w:rsidRPr="00B254FF" w:rsidRDefault="005207A5" w:rsidP="00FB2FF0">
            <w:pPr>
              <w:spacing w:after="200"/>
            </w:pPr>
            <w:r w:rsidRPr="00B254FF">
              <w:t xml:space="preserve">Tonka bean, mullein, cassia, cinnamon, sweet clover </w:t>
            </w:r>
          </w:p>
        </w:tc>
      </w:tr>
      <w:tr w:rsidR="005207A5" w:rsidRPr="00D80642" w:rsidTr="004170D1">
        <w:trPr>
          <w:trHeight w:val="565"/>
        </w:trPr>
        <w:tc>
          <w:tcPr>
            <w:tcW w:w="2580" w:type="dxa"/>
            <w:tcBorders>
              <w:top w:val="single" w:sz="8" w:space="0" w:color="9BBB59"/>
              <w:left w:val="single" w:sz="8" w:space="0" w:color="9BBB59"/>
              <w:bottom w:val="single" w:sz="8" w:space="0" w:color="9BBB59"/>
              <w:right w:val="single" w:sz="8" w:space="0" w:color="9BBB59"/>
            </w:tcBorders>
            <w:shd w:val="clear" w:color="auto" w:fill="auto"/>
            <w:tcMar>
              <w:top w:w="15" w:type="dxa"/>
              <w:left w:w="99" w:type="dxa"/>
              <w:bottom w:w="0" w:type="dxa"/>
              <w:right w:w="99" w:type="dxa"/>
            </w:tcMar>
            <w:hideMark/>
          </w:tcPr>
          <w:p w:rsidR="005207A5" w:rsidRPr="00B254FF" w:rsidRDefault="005207A5" w:rsidP="00FB2FF0">
            <w:pPr>
              <w:spacing w:after="200"/>
            </w:pPr>
            <w:r w:rsidRPr="00B254FF">
              <w:t xml:space="preserve">Dietary fiber </w:t>
            </w:r>
          </w:p>
        </w:tc>
        <w:tc>
          <w:tcPr>
            <w:tcW w:w="5920" w:type="dxa"/>
            <w:tcBorders>
              <w:top w:val="single" w:sz="8" w:space="0" w:color="9BBB59"/>
              <w:left w:val="single" w:sz="8" w:space="0" w:color="9BBB59"/>
              <w:bottom w:val="single" w:sz="8" w:space="0" w:color="9BBB59"/>
              <w:right w:val="single" w:sz="8" w:space="0" w:color="9BBB59"/>
            </w:tcBorders>
            <w:shd w:val="clear" w:color="auto" w:fill="auto"/>
            <w:tcMar>
              <w:top w:w="15" w:type="dxa"/>
              <w:left w:w="99" w:type="dxa"/>
              <w:bottom w:w="0" w:type="dxa"/>
              <w:right w:w="99" w:type="dxa"/>
            </w:tcMar>
            <w:hideMark/>
          </w:tcPr>
          <w:p w:rsidR="005207A5" w:rsidRPr="00B254FF" w:rsidRDefault="005207A5" w:rsidP="00FB2FF0">
            <w:pPr>
              <w:spacing w:after="200"/>
            </w:pPr>
            <w:r w:rsidRPr="00B254FF">
              <w:t xml:space="preserve">Soybeans and other legumes </w:t>
            </w:r>
          </w:p>
        </w:tc>
      </w:tr>
      <w:tr w:rsidR="005207A5" w:rsidRPr="00D80642" w:rsidTr="004170D1">
        <w:trPr>
          <w:trHeight w:val="565"/>
        </w:trPr>
        <w:tc>
          <w:tcPr>
            <w:tcW w:w="2580" w:type="dxa"/>
            <w:tcBorders>
              <w:top w:val="single" w:sz="8" w:space="0" w:color="9BBB59"/>
              <w:left w:val="single" w:sz="8" w:space="0" w:color="9BBB59"/>
              <w:bottom w:val="single" w:sz="8" w:space="0" w:color="9BBB59"/>
              <w:right w:val="single" w:sz="8" w:space="0" w:color="9BBB59"/>
            </w:tcBorders>
            <w:shd w:val="clear" w:color="auto" w:fill="E6EED5"/>
            <w:tcMar>
              <w:top w:w="15" w:type="dxa"/>
              <w:left w:w="99" w:type="dxa"/>
              <w:bottom w:w="0" w:type="dxa"/>
              <w:right w:w="99" w:type="dxa"/>
            </w:tcMar>
            <w:hideMark/>
          </w:tcPr>
          <w:p w:rsidR="005207A5" w:rsidRPr="00B254FF" w:rsidRDefault="005207A5" w:rsidP="00FB2FF0">
            <w:pPr>
              <w:spacing w:after="200"/>
            </w:pPr>
            <w:r w:rsidRPr="00B254FF">
              <w:t xml:space="preserve">Flavonoids </w:t>
            </w:r>
          </w:p>
        </w:tc>
        <w:tc>
          <w:tcPr>
            <w:tcW w:w="5920" w:type="dxa"/>
            <w:tcBorders>
              <w:top w:val="single" w:sz="8" w:space="0" w:color="9BBB59"/>
              <w:left w:val="single" w:sz="8" w:space="0" w:color="9BBB59"/>
              <w:bottom w:val="single" w:sz="8" w:space="0" w:color="9BBB59"/>
              <w:right w:val="single" w:sz="8" w:space="0" w:color="9BBB59"/>
            </w:tcBorders>
            <w:shd w:val="clear" w:color="auto" w:fill="E6EED5"/>
            <w:tcMar>
              <w:top w:w="15" w:type="dxa"/>
              <w:left w:w="99" w:type="dxa"/>
              <w:bottom w:w="0" w:type="dxa"/>
              <w:right w:w="99" w:type="dxa"/>
            </w:tcMar>
            <w:hideMark/>
          </w:tcPr>
          <w:p w:rsidR="005207A5" w:rsidRPr="00B254FF" w:rsidRDefault="005207A5" w:rsidP="00FB2FF0">
            <w:pPr>
              <w:spacing w:after="200"/>
            </w:pPr>
            <w:r w:rsidRPr="00B254FF">
              <w:t xml:space="preserve">Green tea, wine, citrus fruits, dark chocolate </w:t>
            </w:r>
          </w:p>
        </w:tc>
      </w:tr>
      <w:tr w:rsidR="005207A5" w:rsidRPr="00D80642" w:rsidTr="004170D1">
        <w:trPr>
          <w:trHeight w:val="596"/>
        </w:trPr>
        <w:tc>
          <w:tcPr>
            <w:tcW w:w="2580" w:type="dxa"/>
            <w:tcBorders>
              <w:top w:val="single" w:sz="8" w:space="0" w:color="9BBB59"/>
              <w:left w:val="single" w:sz="8" w:space="0" w:color="9BBB59"/>
              <w:bottom w:val="single" w:sz="8" w:space="0" w:color="9BBB59"/>
              <w:right w:val="single" w:sz="8" w:space="0" w:color="9BBB59"/>
            </w:tcBorders>
            <w:shd w:val="clear" w:color="auto" w:fill="auto"/>
            <w:tcMar>
              <w:top w:w="15" w:type="dxa"/>
              <w:left w:w="99" w:type="dxa"/>
              <w:bottom w:w="0" w:type="dxa"/>
              <w:right w:w="99" w:type="dxa"/>
            </w:tcMar>
            <w:hideMark/>
          </w:tcPr>
          <w:p w:rsidR="005207A5" w:rsidRPr="00B254FF" w:rsidRDefault="005207A5" w:rsidP="00FB2FF0">
            <w:pPr>
              <w:spacing w:after="200"/>
            </w:pPr>
            <w:r w:rsidRPr="00B254FF">
              <w:t xml:space="preserve">Folic acid </w:t>
            </w:r>
          </w:p>
        </w:tc>
        <w:tc>
          <w:tcPr>
            <w:tcW w:w="5920" w:type="dxa"/>
            <w:tcBorders>
              <w:top w:val="single" w:sz="8" w:space="0" w:color="9BBB59"/>
              <w:left w:val="single" w:sz="8" w:space="0" w:color="9BBB59"/>
              <w:bottom w:val="single" w:sz="8" w:space="0" w:color="9BBB59"/>
              <w:right w:val="single" w:sz="8" w:space="0" w:color="9BBB59"/>
            </w:tcBorders>
            <w:shd w:val="clear" w:color="auto" w:fill="auto"/>
            <w:tcMar>
              <w:top w:w="15" w:type="dxa"/>
              <w:left w:w="99" w:type="dxa"/>
              <w:bottom w:w="0" w:type="dxa"/>
              <w:right w:w="99" w:type="dxa"/>
            </w:tcMar>
            <w:hideMark/>
          </w:tcPr>
          <w:p w:rsidR="005207A5" w:rsidRPr="00B254FF" w:rsidRDefault="00961403" w:rsidP="00FB2FF0">
            <w:pPr>
              <w:spacing w:after="200"/>
            </w:pPr>
            <w:r>
              <w:t>Leafy vegetables, c</w:t>
            </w:r>
            <w:r w:rsidR="005207A5" w:rsidRPr="00B254FF">
              <w:t xml:space="preserve">ereals </w:t>
            </w:r>
          </w:p>
        </w:tc>
      </w:tr>
      <w:tr w:rsidR="005207A5" w:rsidRPr="00D80642" w:rsidTr="004170D1">
        <w:trPr>
          <w:trHeight w:val="606"/>
        </w:trPr>
        <w:tc>
          <w:tcPr>
            <w:tcW w:w="2580" w:type="dxa"/>
            <w:tcBorders>
              <w:top w:val="single" w:sz="8" w:space="0" w:color="9BBB59"/>
              <w:left w:val="single" w:sz="8" w:space="0" w:color="9BBB59"/>
              <w:bottom w:val="single" w:sz="8" w:space="0" w:color="9BBB59"/>
              <w:right w:val="single" w:sz="8" w:space="0" w:color="9BBB59"/>
            </w:tcBorders>
            <w:shd w:val="clear" w:color="auto" w:fill="E6EED5"/>
            <w:tcMar>
              <w:top w:w="15" w:type="dxa"/>
              <w:left w:w="99" w:type="dxa"/>
              <w:bottom w:w="0" w:type="dxa"/>
              <w:right w:w="99" w:type="dxa"/>
            </w:tcMar>
            <w:hideMark/>
          </w:tcPr>
          <w:p w:rsidR="005207A5" w:rsidRPr="00B254FF" w:rsidRDefault="005207A5" w:rsidP="00FB2FF0">
            <w:pPr>
              <w:spacing w:after="200"/>
            </w:pPr>
            <w:r w:rsidRPr="00B254FF">
              <w:t xml:space="preserve">Indole-3-carbinal </w:t>
            </w:r>
          </w:p>
        </w:tc>
        <w:tc>
          <w:tcPr>
            <w:tcW w:w="5920" w:type="dxa"/>
            <w:tcBorders>
              <w:top w:val="single" w:sz="8" w:space="0" w:color="9BBB59"/>
              <w:left w:val="single" w:sz="8" w:space="0" w:color="9BBB59"/>
              <w:bottom w:val="single" w:sz="8" w:space="0" w:color="9BBB59"/>
              <w:right w:val="single" w:sz="8" w:space="0" w:color="9BBB59"/>
            </w:tcBorders>
            <w:shd w:val="clear" w:color="auto" w:fill="E6EED5"/>
            <w:tcMar>
              <w:top w:w="15" w:type="dxa"/>
              <w:left w:w="99" w:type="dxa"/>
              <w:bottom w:w="0" w:type="dxa"/>
              <w:right w:w="99" w:type="dxa"/>
            </w:tcMar>
            <w:hideMark/>
          </w:tcPr>
          <w:p w:rsidR="005207A5" w:rsidRPr="00B254FF" w:rsidRDefault="005207A5" w:rsidP="00FB2FF0">
            <w:pPr>
              <w:spacing w:after="200"/>
            </w:pPr>
            <w:r w:rsidRPr="00B254FF">
              <w:t xml:space="preserve">Broccoli, cabbage, cauliflower, brussels sprouts, collard greens and kale. </w:t>
            </w:r>
          </w:p>
        </w:tc>
      </w:tr>
      <w:tr w:rsidR="005207A5" w:rsidRPr="00D80642" w:rsidTr="004170D1">
        <w:trPr>
          <w:trHeight w:val="596"/>
        </w:trPr>
        <w:tc>
          <w:tcPr>
            <w:tcW w:w="2580" w:type="dxa"/>
            <w:tcBorders>
              <w:top w:val="single" w:sz="8" w:space="0" w:color="9BBB59"/>
              <w:left w:val="single" w:sz="8" w:space="0" w:color="9BBB59"/>
              <w:bottom w:val="single" w:sz="8" w:space="0" w:color="9BBB59"/>
              <w:right w:val="single" w:sz="8" w:space="0" w:color="9BBB59"/>
            </w:tcBorders>
            <w:shd w:val="clear" w:color="auto" w:fill="auto"/>
            <w:tcMar>
              <w:top w:w="15" w:type="dxa"/>
              <w:left w:w="99" w:type="dxa"/>
              <w:bottom w:w="0" w:type="dxa"/>
              <w:right w:w="99" w:type="dxa"/>
            </w:tcMar>
            <w:hideMark/>
          </w:tcPr>
          <w:p w:rsidR="005207A5" w:rsidRPr="00B254FF" w:rsidRDefault="00961403" w:rsidP="00FB2FF0">
            <w:pPr>
              <w:spacing w:after="200"/>
            </w:pPr>
            <w:r>
              <w:t>Isoflavo</w:t>
            </w:r>
            <w:r w:rsidR="005207A5" w:rsidRPr="00B254FF">
              <w:t xml:space="preserve">nes </w:t>
            </w:r>
          </w:p>
        </w:tc>
        <w:tc>
          <w:tcPr>
            <w:tcW w:w="5920" w:type="dxa"/>
            <w:tcBorders>
              <w:top w:val="single" w:sz="8" w:space="0" w:color="9BBB59"/>
              <w:left w:val="single" w:sz="8" w:space="0" w:color="9BBB59"/>
              <w:bottom w:val="single" w:sz="8" w:space="0" w:color="9BBB59"/>
              <w:right w:val="single" w:sz="8" w:space="0" w:color="9BBB59"/>
            </w:tcBorders>
            <w:shd w:val="clear" w:color="auto" w:fill="auto"/>
            <w:tcMar>
              <w:top w:w="15" w:type="dxa"/>
              <w:left w:w="99" w:type="dxa"/>
              <w:bottom w:w="0" w:type="dxa"/>
              <w:right w:w="99" w:type="dxa"/>
            </w:tcMar>
            <w:hideMark/>
          </w:tcPr>
          <w:p w:rsidR="005207A5" w:rsidRPr="00B254FF" w:rsidRDefault="005207A5" w:rsidP="00FB2FF0">
            <w:pPr>
              <w:spacing w:after="200"/>
            </w:pPr>
            <w:r w:rsidRPr="00B254FF">
              <w:t xml:space="preserve">Soybean, green bean, alfalfa sprout, cowpea </w:t>
            </w:r>
          </w:p>
        </w:tc>
      </w:tr>
      <w:tr w:rsidR="005207A5" w:rsidRPr="00D80642" w:rsidTr="004170D1">
        <w:trPr>
          <w:trHeight w:val="606"/>
        </w:trPr>
        <w:tc>
          <w:tcPr>
            <w:tcW w:w="2580" w:type="dxa"/>
            <w:tcBorders>
              <w:top w:val="single" w:sz="8" w:space="0" w:color="9BBB59"/>
              <w:left w:val="single" w:sz="8" w:space="0" w:color="9BBB59"/>
              <w:bottom w:val="single" w:sz="8" w:space="0" w:color="9BBB59"/>
              <w:right w:val="single" w:sz="8" w:space="0" w:color="9BBB59"/>
            </w:tcBorders>
            <w:shd w:val="clear" w:color="auto" w:fill="E6EED5"/>
            <w:tcMar>
              <w:top w:w="15" w:type="dxa"/>
              <w:left w:w="99" w:type="dxa"/>
              <w:bottom w:w="0" w:type="dxa"/>
              <w:right w:w="99" w:type="dxa"/>
            </w:tcMar>
            <w:hideMark/>
          </w:tcPr>
          <w:p w:rsidR="005207A5" w:rsidRPr="00B254FF" w:rsidRDefault="005207A5" w:rsidP="00FB2FF0">
            <w:pPr>
              <w:spacing w:after="200"/>
            </w:pPr>
            <w:r w:rsidRPr="00B254FF">
              <w:t xml:space="preserve">Isothiocyanate </w:t>
            </w:r>
          </w:p>
        </w:tc>
        <w:tc>
          <w:tcPr>
            <w:tcW w:w="5920" w:type="dxa"/>
            <w:tcBorders>
              <w:top w:val="single" w:sz="8" w:space="0" w:color="9BBB59"/>
              <w:left w:val="single" w:sz="8" w:space="0" w:color="9BBB59"/>
              <w:bottom w:val="single" w:sz="8" w:space="0" w:color="9BBB59"/>
              <w:right w:val="single" w:sz="8" w:space="0" w:color="9BBB59"/>
            </w:tcBorders>
            <w:shd w:val="clear" w:color="auto" w:fill="E6EED5"/>
            <w:tcMar>
              <w:top w:w="15" w:type="dxa"/>
              <w:left w:w="99" w:type="dxa"/>
              <w:bottom w:w="0" w:type="dxa"/>
              <w:right w:w="99" w:type="dxa"/>
            </w:tcMar>
            <w:hideMark/>
          </w:tcPr>
          <w:p w:rsidR="005207A5" w:rsidRPr="00B254FF" w:rsidRDefault="005207A5" w:rsidP="00FB2FF0">
            <w:pPr>
              <w:spacing w:after="200"/>
            </w:pPr>
            <w:r w:rsidRPr="00B254FF">
              <w:t xml:space="preserve">Horseradish, mustard, radish, Brussels sprouts, watercress, nasturtiums and capers. </w:t>
            </w:r>
          </w:p>
        </w:tc>
      </w:tr>
      <w:tr w:rsidR="005207A5" w:rsidRPr="00D80642" w:rsidTr="004170D1">
        <w:trPr>
          <w:trHeight w:val="596"/>
        </w:trPr>
        <w:tc>
          <w:tcPr>
            <w:tcW w:w="2580" w:type="dxa"/>
            <w:tcBorders>
              <w:top w:val="single" w:sz="8" w:space="0" w:color="9BBB59"/>
              <w:left w:val="single" w:sz="8" w:space="0" w:color="9BBB59"/>
              <w:bottom w:val="single" w:sz="8" w:space="0" w:color="9BBB59"/>
              <w:right w:val="single" w:sz="8" w:space="0" w:color="9BBB59"/>
            </w:tcBorders>
            <w:shd w:val="clear" w:color="auto" w:fill="auto"/>
            <w:tcMar>
              <w:top w:w="15" w:type="dxa"/>
              <w:left w:w="99" w:type="dxa"/>
              <w:bottom w:w="0" w:type="dxa"/>
              <w:right w:w="99" w:type="dxa"/>
            </w:tcMar>
            <w:hideMark/>
          </w:tcPr>
          <w:p w:rsidR="005207A5" w:rsidRPr="00B254FF" w:rsidRDefault="005207A5" w:rsidP="00FB2FF0">
            <w:pPr>
              <w:spacing w:after="200"/>
            </w:pPr>
            <w:r w:rsidRPr="00B254FF">
              <w:t xml:space="preserve">Vitamin C </w:t>
            </w:r>
          </w:p>
        </w:tc>
        <w:tc>
          <w:tcPr>
            <w:tcW w:w="5920" w:type="dxa"/>
            <w:tcBorders>
              <w:top w:val="single" w:sz="8" w:space="0" w:color="9BBB59"/>
              <w:left w:val="single" w:sz="8" w:space="0" w:color="9BBB59"/>
              <w:bottom w:val="single" w:sz="8" w:space="0" w:color="9BBB59"/>
              <w:right w:val="single" w:sz="8" w:space="0" w:color="9BBB59"/>
            </w:tcBorders>
            <w:shd w:val="clear" w:color="auto" w:fill="auto"/>
            <w:tcMar>
              <w:top w:w="15" w:type="dxa"/>
              <w:left w:w="99" w:type="dxa"/>
              <w:bottom w:w="0" w:type="dxa"/>
              <w:right w:w="99" w:type="dxa"/>
            </w:tcMar>
            <w:hideMark/>
          </w:tcPr>
          <w:p w:rsidR="005207A5" w:rsidRPr="00B254FF" w:rsidRDefault="005207A5" w:rsidP="00FB2FF0">
            <w:pPr>
              <w:spacing w:after="200"/>
            </w:pPr>
            <w:r w:rsidRPr="00B254FF">
              <w:t xml:space="preserve">Citrus fruits, chilies, broccoli, strawberries </w:t>
            </w:r>
          </w:p>
        </w:tc>
      </w:tr>
    </w:tbl>
    <w:p w:rsidR="005207A5" w:rsidRPr="000D3271" w:rsidRDefault="005207A5" w:rsidP="00FB2FF0">
      <w:pPr>
        <w:rPr>
          <w:b/>
        </w:rPr>
      </w:pPr>
    </w:p>
    <w:p w:rsidR="00C61B42" w:rsidRPr="00C61B42" w:rsidRDefault="005207A5" w:rsidP="00FB2FF0">
      <w:r>
        <w:br w:type="page"/>
      </w:r>
    </w:p>
    <w:p w:rsidR="00AB0D4F" w:rsidRPr="0007583D" w:rsidRDefault="00AB0D4F" w:rsidP="00FB2FF0">
      <w:pPr>
        <w:jc w:val="center"/>
      </w:pPr>
      <w:r w:rsidRPr="0007583D">
        <w:rPr>
          <w:noProof/>
          <w:lang w:eastAsia="en-US"/>
        </w:rPr>
        <w:drawing>
          <wp:inline distT="0" distB="0" distL="0" distR="0">
            <wp:extent cx="5029200" cy="3572448"/>
            <wp:effectExtent l="19050" t="0" r="0"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5031882" cy="3574353"/>
                    </a:xfrm>
                    <a:prstGeom prst="rect">
                      <a:avLst/>
                    </a:prstGeom>
                    <a:noFill/>
                  </pic:spPr>
                </pic:pic>
              </a:graphicData>
            </a:graphic>
          </wp:inline>
        </w:drawing>
      </w:r>
    </w:p>
    <w:p w:rsidR="00AB0D4F" w:rsidRPr="0007583D" w:rsidRDefault="00AB0D4F" w:rsidP="00FB2FF0">
      <w:pPr>
        <w:autoSpaceDE w:val="0"/>
        <w:autoSpaceDN w:val="0"/>
        <w:adjustRightInd w:val="0"/>
        <w:spacing w:before="240" w:line="480" w:lineRule="auto"/>
        <w:jc w:val="right"/>
        <w:rPr>
          <w:b/>
          <w:bCs/>
          <w:i/>
        </w:rPr>
      </w:pPr>
      <w:r w:rsidRPr="0007583D">
        <w:rPr>
          <w:b/>
          <w:bCs/>
          <w:i/>
        </w:rPr>
        <w:t>Modified from Susan G. Komen website (</w:t>
      </w:r>
      <w:hyperlink r:id="rId22" w:history="1">
        <w:r w:rsidRPr="0007583D">
          <w:rPr>
            <w:rStyle w:val="Hyperlink"/>
            <w:i/>
          </w:rPr>
          <w:t>http://www.komennyc.org</w:t>
        </w:r>
      </w:hyperlink>
      <w:r w:rsidRPr="0007583D">
        <w:rPr>
          <w:b/>
          <w:i/>
        </w:rPr>
        <w:t>)</w:t>
      </w:r>
    </w:p>
    <w:p w:rsidR="00AB0D4F" w:rsidRPr="0007583D" w:rsidRDefault="00AB0D4F" w:rsidP="00FB2FF0">
      <w:pPr>
        <w:autoSpaceDE w:val="0"/>
        <w:autoSpaceDN w:val="0"/>
        <w:adjustRightInd w:val="0"/>
        <w:spacing w:before="240" w:line="480" w:lineRule="auto"/>
        <w:rPr>
          <w:b/>
          <w:bCs/>
        </w:rPr>
      </w:pPr>
    </w:p>
    <w:p w:rsidR="00AB0D4F" w:rsidRPr="0007583D" w:rsidRDefault="00AB0D4F" w:rsidP="00FB2FF0">
      <w:pPr>
        <w:autoSpaceDE w:val="0"/>
        <w:autoSpaceDN w:val="0"/>
        <w:adjustRightInd w:val="0"/>
        <w:spacing w:line="480" w:lineRule="auto"/>
        <w:rPr>
          <w:b/>
          <w:bCs/>
        </w:rPr>
      </w:pPr>
      <w:r w:rsidRPr="0007583D">
        <w:rPr>
          <w:b/>
          <w:bCs/>
        </w:rPr>
        <w:t>Figure 1</w:t>
      </w:r>
    </w:p>
    <w:p w:rsidR="00AB0D4F" w:rsidRPr="0007583D" w:rsidRDefault="00AB0D4F" w:rsidP="00FB2FF0">
      <w:pPr>
        <w:spacing w:line="480" w:lineRule="auto"/>
        <w:rPr>
          <w:b/>
        </w:rPr>
      </w:pPr>
      <w:r w:rsidRPr="0007583D">
        <w:rPr>
          <w:b/>
        </w:rPr>
        <w:t xml:space="preserve">Worldwide Breast cancer incidence in 2007 </w:t>
      </w:r>
    </w:p>
    <w:p w:rsidR="00AB0D4F" w:rsidRPr="0007583D" w:rsidRDefault="00AB0D4F" w:rsidP="00FB2FF0">
      <w:r w:rsidRPr="0007583D">
        <w:br w:type="page"/>
      </w:r>
    </w:p>
    <w:p w:rsidR="00AB0D4F" w:rsidRPr="0007583D" w:rsidRDefault="00AB0D4F" w:rsidP="00FB2FF0">
      <w:pPr>
        <w:jc w:val="center"/>
      </w:pPr>
      <w:r w:rsidRPr="0007583D">
        <w:rPr>
          <w:noProof/>
          <w:lang w:eastAsia="en-US"/>
        </w:rPr>
        <w:drawing>
          <wp:inline distT="0" distB="0" distL="0" distR="0">
            <wp:extent cx="5943600" cy="3958102"/>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5943600" cy="3958102"/>
                    </a:xfrm>
                    <a:prstGeom prst="rect">
                      <a:avLst/>
                    </a:prstGeom>
                    <a:noFill/>
                    <a:ln w="9525">
                      <a:noFill/>
                      <a:miter lim="800000"/>
                      <a:headEnd/>
                      <a:tailEnd/>
                    </a:ln>
                  </pic:spPr>
                </pic:pic>
              </a:graphicData>
            </a:graphic>
          </wp:inline>
        </w:drawing>
      </w:r>
    </w:p>
    <w:p w:rsidR="00AB0D4F" w:rsidRPr="003602BC" w:rsidRDefault="00AB0D4F" w:rsidP="00FB2FF0">
      <w:pPr>
        <w:autoSpaceDE w:val="0"/>
        <w:autoSpaceDN w:val="0"/>
        <w:adjustRightInd w:val="0"/>
        <w:spacing w:before="240" w:line="480" w:lineRule="auto"/>
        <w:jc w:val="right"/>
        <w:rPr>
          <w:b/>
          <w:bCs/>
          <w:i/>
        </w:rPr>
      </w:pPr>
      <w:r w:rsidRPr="003602BC">
        <w:rPr>
          <w:b/>
          <w:bCs/>
          <w:i/>
        </w:rPr>
        <w:t xml:space="preserve">Modified from American Society for </w:t>
      </w:r>
      <w:r w:rsidRPr="00562D50">
        <w:rPr>
          <w:b/>
          <w:bCs/>
          <w:i/>
        </w:rPr>
        <w:t>Clinical Oncology</w:t>
      </w:r>
      <w:r w:rsidR="00562D50">
        <w:rPr>
          <w:b/>
          <w:bCs/>
          <w:i/>
        </w:rPr>
        <w:t xml:space="preserve"> </w:t>
      </w:r>
      <w:r w:rsidR="00562D50" w:rsidRPr="00562D50">
        <w:rPr>
          <w:b/>
          <w:bCs/>
          <w:i/>
        </w:rPr>
        <w:t>(</w:t>
      </w:r>
      <w:hyperlink r:id="rId24" w:history="1">
        <w:r w:rsidR="00562D50" w:rsidRPr="00562D50">
          <w:rPr>
            <w:rStyle w:val="Hyperlink"/>
            <w:b/>
            <w:i/>
          </w:rPr>
          <w:t>http://www.asco.org/</w:t>
        </w:r>
      </w:hyperlink>
      <w:r w:rsidR="00562D50" w:rsidRPr="00562D50">
        <w:rPr>
          <w:b/>
          <w:bCs/>
          <w:i/>
        </w:rPr>
        <w:t>)</w:t>
      </w:r>
    </w:p>
    <w:p w:rsidR="00AB0D4F" w:rsidRPr="0007583D" w:rsidRDefault="00AB0D4F" w:rsidP="00FB2FF0">
      <w:pPr>
        <w:autoSpaceDE w:val="0"/>
        <w:autoSpaceDN w:val="0"/>
        <w:adjustRightInd w:val="0"/>
        <w:spacing w:before="240" w:line="480" w:lineRule="auto"/>
        <w:rPr>
          <w:b/>
          <w:bCs/>
        </w:rPr>
      </w:pPr>
    </w:p>
    <w:p w:rsidR="00AB0D4F" w:rsidRPr="0007583D" w:rsidRDefault="00AB0D4F" w:rsidP="00FB2FF0">
      <w:pPr>
        <w:autoSpaceDE w:val="0"/>
        <w:autoSpaceDN w:val="0"/>
        <w:adjustRightInd w:val="0"/>
        <w:spacing w:line="480" w:lineRule="auto"/>
        <w:rPr>
          <w:b/>
          <w:bCs/>
        </w:rPr>
      </w:pPr>
      <w:r w:rsidRPr="0007583D">
        <w:rPr>
          <w:b/>
          <w:bCs/>
        </w:rPr>
        <w:t>Figure 2</w:t>
      </w:r>
    </w:p>
    <w:p w:rsidR="00AB0D4F" w:rsidRPr="0007583D" w:rsidRDefault="00AB0D4F" w:rsidP="00FB2FF0">
      <w:pPr>
        <w:spacing w:line="480" w:lineRule="auto"/>
        <w:rPr>
          <w:b/>
        </w:rPr>
      </w:pPr>
      <w:r w:rsidRPr="0007583D">
        <w:rPr>
          <w:b/>
        </w:rPr>
        <w:t>Stages of Breast Cancer as described by American Cancer Institute</w:t>
      </w:r>
    </w:p>
    <w:p w:rsidR="00AB0D4F" w:rsidRPr="0007583D" w:rsidRDefault="00AB0D4F" w:rsidP="00FB2FF0">
      <w:r w:rsidRPr="0007583D">
        <w:br w:type="page"/>
      </w:r>
    </w:p>
    <w:p w:rsidR="00AB0D4F" w:rsidRPr="0007583D" w:rsidRDefault="00AB0D4F" w:rsidP="00FB2FF0">
      <w:pPr>
        <w:jc w:val="center"/>
      </w:pPr>
      <w:r w:rsidRPr="007A2B62">
        <w:rPr>
          <w:noProof/>
          <w:lang w:eastAsia="en-US"/>
        </w:rPr>
        <w:drawing>
          <wp:inline distT="0" distB="0" distL="0" distR="0">
            <wp:extent cx="5943600" cy="3401251"/>
            <wp:effectExtent l="57150" t="19050" r="114300" b="84899"/>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5943600" cy="3401251"/>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B0D4F" w:rsidRPr="003602BC" w:rsidRDefault="00AB0D4F" w:rsidP="00FB2FF0">
      <w:pPr>
        <w:spacing w:before="240" w:line="480" w:lineRule="auto"/>
        <w:jc w:val="right"/>
        <w:rPr>
          <w:b/>
          <w:i/>
        </w:rPr>
      </w:pPr>
      <w:r>
        <w:rPr>
          <w:b/>
          <w:i/>
        </w:rPr>
        <w:t xml:space="preserve">Modified </w:t>
      </w:r>
      <w:r w:rsidRPr="003602BC">
        <w:rPr>
          <w:b/>
          <w:i/>
        </w:rPr>
        <w:t>from Breast Cancer Organization</w:t>
      </w:r>
      <w:r w:rsidR="00562D50">
        <w:rPr>
          <w:b/>
          <w:i/>
        </w:rPr>
        <w:t xml:space="preserve"> (</w:t>
      </w:r>
      <w:hyperlink r:id="rId26" w:history="1">
        <w:r w:rsidR="00562D50" w:rsidRPr="00562D50">
          <w:rPr>
            <w:rStyle w:val="Hyperlink"/>
            <w:b/>
            <w:i/>
          </w:rPr>
          <w:t>http://www.breastcancer.org/</w:t>
        </w:r>
      </w:hyperlink>
      <w:r w:rsidR="00562D50" w:rsidRPr="00562D50">
        <w:rPr>
          <w:b/>
          <w:i/>
        </w:rPr>
        <w:t>)</w:t>
      </w:r>
    </w:p>
    <w:p w:rsidR="00562D50" w:rsidRDefault="00562D50" w:rsidP="00FB2FF0">
      <w:pPr>
        <w:spacing w:before="240" w:line="480" w:lineRule="auto"/>
        <w:rPr>
          <w:b/>
        </w:rPr>
      </w:pPr>
    </w:p>
    <w:p w:rsidR="00AB0D4F" w:rsidRPr="003602BC" w:rsidRDefault="00AB0D4F" w:rsidP="00FB2FF0">
      <w:pPr>
        <w:spacing w:before="240" w:line="480" w:lineRule="auto"/>
        <w:rPr>
          <w:b/>
        </w:rPr>
      </w:pPr>
      <w:r w:rsidRPr="003602BC">
        <w:rPr>
          <w:b/>
        </w:rPr>
        <w:t>Figure 3</w:t>
      </w:r>
    </w:p>
    <w:p w:rsidR="00AB0D4F" w:rsidRDefault="00AB0D4F" w:rsidP="00FB2FF0">
      <w:pPr>
        <w:spacing w:before="240" w:line="480" w:lineRule="auto"/>
        <w:rPr>
          <w:b/>
        </w:rPr>
      </w:pPr>
      <w:r>
        <w:rPr>
          <w:b/>
        </w:rPr>
        <w:t>R</w:t>
      </w:r>
      <w:r w:rsidRPr="003602BC">
        <w:rPr>
          <w:b/>
        </w:rPr>
        <w:t xml:space="preserve">isk factors for breast cancer </w:t>
      </w:r>
    </w:p>
    <w:p w:rsidR="00AB0D4F" w:rsidRPr="0007583D" w:rsidRDefault="00AB0D4F" w:rsidP="00FB2FF0">
      <w:r w:rsidRPr="0007583D">
        <w:br w:type="page"/>
      </w:r>
    </w:p>
    <w:p w:rsidR="00AB0D4F" w:rsidRDefault="00832F9A" w:rsidP="00FB2FF0">
      <w:pPr>
        <w:spacing w:line="480" w:lineRule="auto"/>
        <w:jc w:val="center"/>
        <w:rPr>
          <w:b/>
          <w:i/>
        </w:rPr>
      </w:pPr>
      <w:r w:rsidRPr="00832F9A">
        <w:rPr>
          <w:noProof/>
          <w:lang w:eastAsia="en-US"/>
        </w:rPr>
        <w:drawing>
          <wp:inline distT="0" distB="0" distL="0" distR="0">
            <wp:extent cx="4419600" cy="4562475"/>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4419600" cy="4562475"/>
                    </a:xfrm>
                    <a:prstGeom prst="rect">
                      <a:avLst/>
                    </a:prstGeom>
                    <a:noFill/>
                    <a:ln w="9525">
                      <a:noFill/>
                      <a:miter lim="800000"/>
                      <a:headEnd/>
                      <a:tailEnd/>
                    </a:ln>
                  </pic:spPr>
                </pic:pic>
              </a:graphicData>
            </a:graphic>
          </wp:inline>
        </w:drawing>
      </w:r>
    </w:p>
    <w:p w:rsidR="00AB0D4F" w:rsidRPr="00090C6E" w:rsidRDefault="00AB0D4F" w:rsidP="00FB2FF0">
      <w:pPr>
        <w:spacing w:line="480" w:lineRule="auto"/>
        <w:jc w:val="right"/>
        <w:rPr>
          <w:b/>
          <w:i/>
        </w:rPr>
      </w:pPr>
      <w:r w:rsidRPr="00090C6E">
        <w:rPr>
          <w:b/>
          <w:i/>
        </w:rPr>
        <w:t>Adapted from Cancer News in Context</w:t>
      </w:r>
      <w:r w:rsidR="00562D50">
        <w:rPr>
          <w:b/>
          <w:i/>
        </w:rPr>
        <w:t xml:space="preserve"> (</w:t>
      </w:r>
      <w:hyperlink r:id="rId28" w:history="1">
        <w:r w:rsidR="00562D50" w:rsidRPr="00562D50">
          <w:rPr>
            <w:rStyle w:val="Hyperlink"/>
            <w:b/>
            <w:i/>
          </w:rPr>
          <w:t>http://www.cancernewsincontext.org/</w:t>
        </w:r>
      </w:hyperlink>
      <w:r w:rsidR="00562D50">
        <w:rPr>
          <w:b/>
          <w:i/>
        </w:rPr>
        <w:t>)</w:t>
      </w:r>
    </w:p>
    <w:p w:rsidR="00562D50" w:rsidRDefault="00562D50" w:rsidP="00FB2FF0">
      <w:pPr>
        <w:spacing w:line="480" w:lineRule="auto"/>
        <w:rPr>
          <w:b/>
        </w:rPr>
      </w:pPr>
    </w:p>
    <w:p w:rsidR="00AB0D4F" w:rsidRPr="00F26420" w:rsidRDefault="00AB0D4F" w:rsidP="00FB2FF0">
      <w:pPr>
        <w:spacing w:line="480" w:lineRule="auto"/>
        <w:rPr>
          <w:b/>
        </w:rPr>
      </w:pPr>
      <w:r w:rsidRPr="00F26420">
        <w:rPr>
          <w:b/>
        </w:rPr>
        <w:t>Figure 4</w:t>
      </w:r>
    </w:p>
    <w:p w:rsidR="00AB0D4F" w:rsidRPr="00F26420" w:rsidRDefault="00AB0D4F" w:rsidP="00FB2FF0">
      <w:pPr>
        <w:spacing w:line="480" w:lineRule="auto"/>
        <w:rPr>
          <w:b/>
        </w:rPr>
      </w:pPr>
      <w:r w:rsidRPr="00F26420">
        <w:rPr>
          <w:b/>
        </w:rPr>
        <w:t>Environmental or non-hereditary potential cancer-causers</w:t>
      </w:r>
    </w:p>
    <w:p w:rsidR="00AB0D4F" w:rsidRPr="0007583D" w:rsidRDefault="00AB0D4F" w:rsidP="00FB2FF0">
      <w:r w:rsidRPr="0007583D">
        <w:br w:type="page"/>
      </w:r>
    </w:p>
    <w:p w:rsidR="00AB0D4F" w:rsidRPr="0007583D" w:rsidRDefault="00AB0D4F" w:rsidP="00FB2FF0">
      <w:pPr>
        <w:spacing w:line="480" w:lineRule="auto"/>
        <w:rPr>
          <w:rFonts w:eastAsia="Times New Roman"/>
          <w:b/>
          <w:bCs/>
        </w:rPr>
      </w:pPr>
      <w:r w:rsidRPr="0007583D">
        <w:rPr>
          <w:rFonts w:eastAsia="Times New Roman"/>
          <w:b/>
          <w:bCs/>
        </w:rPr>
        <w:t>(A)</w:t>
      </w:r>
    </w:p>
    <w:p w:rsidR="00AB0D4F" w:rsidRPr="00A522F9" w:rsidRDefault="00AB0D4F" w:rsidP="00FB2FF0">
      <w:pPr>
        <w:spacing w:line="480" w:lineRule="auto"/>
        <w:jc w:val="right"/>
        <w:rPr>
          <w:rFonts w:eastAsiaTheme="minorHAnsi"/>
        </w:rPr>
      </w:pPr>
      <w:r w:rsidRPr="0007583D">
        <w:rPr>
          <w:noProof/>
          <w:lang w:eastAsia="en-US"/>
        </w:rPr>
        <w:drawing>
          <wp:inline distT="0" distB="0" distL="0" distR="0">
            <wp:extent cx="2136725" cy="1371600"/>
            <wp:effectExtent l="57150" t="19050" r="111175" b="76200"/>
            <wp:docPr id="8" name="Picture 8" descr="File:NNK chemical 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NNK chemical structure.png"/>
                    <pic:cNvPicPr>
                      <a:picLocks noChangeAspect="1" noChangeArrowheads="1"/>
                    </pic:cNvPicPr>
                  </pic:nvPicPr>
                  <pic:blipFill>
                    <a:blip r:embed="rId29" cstate="print"/>
                    <a:srcRect/>
                    <a:stretch>
                      <a:fillRect/>
                    </a:stretch>
                  </pic:blipFill>
                  <pic:spPr bwMode="auto">
                    <a:xfrm>
                      <a:off x="0" y="0"/>
                      <a:ext cx="2136725" cy="13716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eastAsia="Times New Roman"/>
          <w:b/>
          <w:bCs/>
          <w:i/>
          <w:iCs/>
        </w:rPr>
        <w:t>Adapted</w:t>
      </w:r>
      <w:r w:rsidRPr="0007583D">
        <w:rPr>
          <w:rFonts w:eastAsia="Times New Roman"/>
          <w:b/>
          <w:bCs/>
          <w:i/>
          <w:iCs/>
        </w:rPr>
        <w:t xml:space="preserve"> from Wikipedia</w:t>
      </w:r>
    </w:p>
    <w:p w:rsidR="00AB0D4F" w:rsidRPr="0007583D" w:rsidRDefault="00AB0D4F" w:rsidP="00FB2FF0">
      <w:pPr>
        <w:spacing w:line="480" w:lineRule="auto"/>
        <w:rPr>
          <w:rFonts w:eastAsia="Times New Roman"/>
          <w:b/>
          <w:bCs/>
          <w:iCs/>
        </w:rPr>
      </w:pPr>
      <w:r w:rsidRPr="0007583D">
        <w:rPr>
          <w:rFonts w:eastAsia="Times New Roman"/>
          <w:b/>
          <w:bCs/>
          <w:iCs/>
        </w:rPr>
        <w:t>(B)</w:t>
      </w:r>
    </w:p>
    <w:p w:rsidR="00AB0D4F" w:rsidRPr="0007583D" w:rsidRDefault="00AB0D4F" w:rsidP="00FB2FF0">
      <w:pPr>
        <w:spacing w:line="480" w:lineRule="auto"/>
        <w:jc w:val="right"/>
        <w:rPr>
          <w:rFonts w:eastAsia="Times New Roman"/>
          <w:b/>
          <w:bCs/>
          <w:i/>
          <w:iCs/>
        </w:rPr>
      </w:pPr>
      <w:r w:rsidRPr="0007583D">
        <w:rPr>
          <w:noProof/>
          <w:lang w:eastAsia="en-US"/>
        </w:rPr>
        <w:drawing>
          <wp:inline distT="0" distB="0" distL="0" distR="0">
            <wp:extent cx="2167243" cy="1371600"/>
            <wp:effectExtent l="57150" t="19050" r="118757" b="76200"/>
            <wp:docPr id="9" name="Picture 9" descr="File:Benzo-a-pyren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e:Benzo-a-pyrene.svg"/>
                    <pic:cNvPicPr>
                      <a:picLocks noChangeAspect="1" noChangeArrowheads="1"/>
                    </pic:cNvPicPr>
                  </pic:nvPicPr>
                  <pic:blipFill>
                    <a:blip r:embed="rId30" cstate="print"/>
                    <a:srcRect/>
                    <a:stretch>
                      <a:fillRect/>
                    </a:stretch>
                  </pic:blipFill>
                  <pic:spPr bwMode="auto">
                    <a:xfrm>
                      <a:off x="0" y="0"/>
                      <a:ext cx="2167243" cy="13716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eastAsia="Times New Roman"/>
          <w:b/>
          <w:bCs/>
          <w:i/>
          <w:iCs/>
        </w:rPr>
        <w:t>Adapted</w:t>
      </w:r>
      <w:r w:rsidRPr="0007583D">
        <w:rPr>
          <w:rFonts w:eastAsia="Times New Roman"/>
          <w:b/>
          <w:bCs/>
          <w:i/>
          <w:iCs/>
        </w:rPr>
        <w:t xml:space="preserve"> from Wikipedia</w:t>
      </w:r>
    </w:p>
    <w:p w:rsidR="00562D50" w:rsidRDefault="00562D50" w:rsidP="00FB2FF0">
      <w:pPr>
        <w:autoSpaceDE w:val="0"/>
        <w:autoSpaceDN w:val="0"/>
        <w:adjustRightInd w:val="0"/>
        <w:spacing w:line="480" w:lineRule="auto"/>
        <w:rPr>
          <w:rFonts w:eastAsia="Times New Roman"/>
          <w:b/>
          <w:bCs/>
        </w:rPr>
      </w:pPr>
    </w:p>
    <w:p w:rsidR="00AB0D4F" w:rsidRPr="0007583D" w:rsidRDefault="00AB0D4F" w:rsidP="00FB2FF0">
      <w:pPr>
        <w:autoSpaceDE w:val="0"/>
        <w:autoSpaceDN w:val="0"/>
        <w:adjustRightInd w:val="0"/>
        <w:spacing w:line="480" w:lineRule="auto"/>
        <w:rPr>
          <w:rFonts w:eastAsia="Times New Roman"/>
          <w:b/>
          <w:bCs/>
        </w:rPr>
      </w:pPr>
      <w:r w:rsidRPr="0007583D">
        <w:rPr>
          <w:rFonts w:eastAsia="Times New Roman"/>
          <w:b/>
          <w:bCs/>
        </w:rPr>
        <w:t>Figure 5</w:t>
      </w:r>
    </w:p>
    <w:p w:rsidR="00AB0D4F" w:rsidRPr="0007583D" w:rsidRDefault="00AB0D4F" w:rsidP="00FB2FF0">
      <w:pPr>
        <w:autoSpaceDE w:val="0"/>
        <w:autoSpaceDN w:val="0"/>
        <w:adjustRightInd w:val="0"/>
        <w:spacing w:line="480" w:lineRule="auto"/>
        <w:rPr>
          <w:rFonts w:eastAsia="Times New Roman"/>
          <w:b/>
          <w:bCs/>
        </w:rPr>
      </w:pPr>
      <w:r w:rsidRPr="0007583D">
        <w:rPr>
          <w:rFonts w:eastAsia="Times New Roman"/>
          <w:b/>
          <w:bCs/>
        </w:rPr>
        <w:t>Chemical structure of carcinogens</w:t>
      </w:r>
    </w:p>
    <w:p w:rsidR="00AB0D4F" w:rsidRPr="0007583D" w:rsidRDefault="00AB0D4F" w:rsidP="00FB2FF0">
      <w:pPr>
        <w:autoSpaceDE w:val="0"/>
        <w:autoSpaceDN w:val="0"/>
        <w:adjustRightInd w:val="0"/>
        <w:spacing w:line="480" w:lineRule="auto"/>
        <w:rPr>
          <w:rFonts w:eastAsia="Times New Roman"/>
        </w:rPr>
      </w:pPr>
      <w:r w:rsidRPr="0007583D">
        <w:rPr>
          <w:rFonts w:eastAsia="Times New Roman"/>
        </w:rPr>
        <w:t>(A) Chemical structure of 4-(methylnitrosamino)- 1-(3-pyridyl)-1-butanone</w:t>
      </w:r>
    </w:p>
    <w:p w:rsidR="00AB0D4F" w:rsidRPr="0007583D" w:rsidRDefault="00AB0D4F" w:rsidP="00FB2FF0">
      <w:pPr>
        <w:autoSpaceDE w:val="0"/>
        <w:autoSpaceDN w:val="0"/>
        <w:adjustRightInd w:val="0"/>
        <w:spacing w:line="480" w:lineRule="auto"/>
        <w:rPr>
          <w:rFonts w:eastAsia="Times New Roman"/>
        </w:rPr>
      </w:pPr>
      <w:r w:rsidRPr="0007583D">
        <w:rPr>
          <w:rFonts w:eastAsia="Times New Roman"/>
        </w:rPr>
        <w:t xml:space="preserve">(B) Chemical structure of benzo[a]pyrene </w:t>
      </w:r>
    </w:p>
    <w:p w:rsidR="00AB0D4F" w:rsidRPr="0007583D" w:rsidRDefault="00AB0D4F" w:rsidP="00FB2FF0">
      <w:pPr>
        <w:spacing w:line="480" w:lineRule="auto"/>
        <w:rPr>
          <w:rFonts w:eastAsia="Times New Roman"/>
        </w:rPr>
      </w:pPr>
      <w:r w:rsidRPr="0007583D">
        <w:rPr>
          <w:rFonts w:eastAsia="Times New Roman"/>
        </w:rPr>
        <w:br w:type="page"/>
      </w:r>
    </w:p>
    <w:p w:rsidR="00AB0D4F" w:rsidRPr="0007583D" w:rsidRDefault="00AB0D4F" w:rsidP="00FB2FF0">
      <w:pPr>
        <w:spacing w:line="480" w:lineRule="auto"/>
        <w:jc w:val="center"/>
        <w:rPr>
          <w:rFonts w:eastAsia="Times New Roman"/>
        </w:rPr>
      </w:pPr>
      <w:r w:rsidRPr="0007583D">
        <w:rPr>
          <w:noProof/>
          <w:lang w:eastAsia="en-US"/>
        </w:rPr>
        <w:drawing>
          <wp:inline distT="0" distB="0" distL="0" distR="0">
            <wp:extent cx="5943600" cy="4747260"/>
            <wp:effectExtent l="57150" t="19050" r="114300" b="72390"/>
            <wp:docPr id="7"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5943600" cy="4747260"/>
                    </a:xfrm>
                    <a:prstGeom prst="rect">
                      <a:avLst/>
                    </a:prstGeom>
                    <a:ln w="12700" cap="sq">
                      <a:solidFill>
                        <a:schemeClr val="tx1"/>
                      </a:solidFill>
                      <a:prstDash val="solid"/>
                      <a:miter lim="800000"/>
                    </a:ln>
                    <a:effectLst>
                      <a:outerShdw blurRad="50800" dist="38100" dir="2700000" algn="tl" rotWithShape="0">
                        <a:srgbClr val="000000">
                          <a:alpha val="43000"/>
                        </a:srgbClr>
                      </a:outerShdw>
                    </a:effectLst>
                  </pic:spPr>
                </pic:pic>
              </a:graphicData>
            </a:graphic>
          </wp:inline>
        </w:drawing>
      </w:r>
    </w:p>
    <w:p w:rsidR="00562D50" w:rsidRPr="00562D50" w:rsidRDefault="00AB0D4F" w:rsidP="00FB2FF0">
      <w:pPr>
        <w:spacing w:line="480" w:lineRule="auto"/>
        <w:jc w:val="right"/>
        <w:rPr>
          <w:b/>
          <w:i/>
        </w:rPr>
      </w:pPr>
      <w:r w:rsidRPr="00F26420">
        <w:rPr>
          <w:rFonts w:eastAsia="Times New Roman"/>
          <w:b/>
          <w:i/>
        </w:rPr>
        <w:t xml:space="preserve">Modified from </w:t>
      </w:r>
      <w:r w:rsidR="00C50584">
        <w:rPr>
          <w:b/>
          <w:i/>
        </w:rPr>
        <w:t>Nature</w:t>
      </w:r>
      <w:r w:rsidR="00562D50" w:rsidRPr="00562D50">
        <w:rPr>
          <w:b/>
          <w:i/>
        </w:rPr>
        <w:t xml:space="preserve"> Rev</w:t>
      </w:r>
      <w:r w:rsidR="00C50584">
        <w:rPr>
          <w:b/>
          <w:i/>
        </w:rPr>
        <w:t>iews</w:t>
      </w:r>
      <w:r w:rsidR="00562D50" w:rsidRPr="00562D50">
        <w:rPr>
          <w:b/>
          <w:i/>
        </w:rPr>
        <w:t xml:space="preserve"> Cancer. 2003 Jan;3(1):11-22.</w:t>
      </w:r>
    </w:p>
    <w:p w:rsidR="00562D50" w:rsidRPr="00562D50" w:rsidRDefault="00562D50" w:rsidP="00FB2FF0">
      <w:pPr>
        <w:spacing w:line="480" w:lineRule="auto"/>
        <w:jc w:val="right"/>
        <w:rPr>
          <w:b/>
          <w:i/>
        </w:rPr>
      </w:pPr>
      <w:r w:rsidRPr="00562D50">
        <w:rPr>
          <w:b/>
          <w:i/>
        </w:rPr>
        <w:t>Targeting RAS signalling pathways in cancer therapy.</w:t>
      </w:r>
    </w:p>
    <w:p w:rsidR="00562D50" w:rsidRDefault="00562D50" w:rsidP="00FB2FF0">
      <w:pPr>
        <w:spacing w:line="480" w:lineRule="auto"/>
        <w:rPr>
          <w:rFonts w:eastAsia="Times New Roman"/>
          <w:b/>
        </w:rPr>
      </w:pPr>
    </w:p>
    <w:p w:rsidR="00AB0D4F" w:rsidRPr="00F26420" w:rsidRDefault="00AB0D4F" w:rsidP="00FB2FF0">
      <w:pPr>
        <w:spacing w:line="480" w:lineRule="auto"/>
        <w:rPr>
          <w:rFonts w:eastAsia="Times New Roman"/>
          <w:b/>
        </w:rPr>
      </w:pPr>
      <w:r w:rsidRPr="00F26420">
        <w:rPr>
          <w:rFonts w:eastAsia="Times New Roman"/>
          <w:b/>
        </w:rPr>
        <w:t xml:space="preserve">Figure 6: </w:t>
      </w:r>
    </w:p>
    <w:p w:rsidR="00AB0D4F" w:rsidRPr="00562D50" w:rsidRDefault="00AB0D4F" w:rsidP="00FB2FF0">
      <w:pPr>
        <w:spacing w:line="480" w:lineRule="auto"/>
        <w:rPr>
          <w:rFonts w:eastAsia="Times New Roman"/>
          <w:b/>
        </w:rPr>
      </w:pPr>
      <w:r w:rsidRPr="00F26420">
        <w:rPr>
          <w:rFonts w:eastAsia="Times New Roman"/>
          <w:b/>
        </w:rPr>
        <w:t>Ras activation and ERK pathway</w:t>
      </w:r>
    </w:p>
    <w:p w:rsidR="00AB0D4F" w:rsidRPr="0007583D" w:rsidRDefault="00AB0D4F" w:rsidP="00FB2FF0">
      <w:r w:rsidRPr="0007583D">
        <w:br w:type="page"/>
      </w:r>
    </w:p>
    <w:p w:rsidR="00AB0D4F" w:rsidRDefault="00AB0D4F" w:rsidP="00FB2FF0">
      <w:pPr>
        <w:spacing w:line="480" w:lineRule="auto"/>
        <w:jc w:val="center"/>
        <w:rPr>
          <w:rFonts w:eastAsia="Times New Roman"/>
        </w:rPr>
      </w:pPr>
      <w:r w:rsidRPr="00F26420">
        <w:rPr>
          <w:noProof/>
          <w:lang w:eastAsia="en-US"/>
        </w:rPr>
        <w:drawing>
          <wp:inline distT="0" distB="0" distL="0" distR="0">
            <wp:extent cx="5866667" cy="3219048"/>
            <wp:effectExtent l="19050" t="0" r="733" b="0"/>
            <wp:docPr id="2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5866667" cy="3219048"/>
                    </a:xfrm>
                    <a:prstGeom prst="rect">
                      <a:avLst/>
                    </a:prstGeom>
                  </pic:spPr>
                </pic:pic>
              </a:graphicData>
            </a:graphic>
          </wp:inline>
        </w:drawing>
      </w:r>
    </w:p>
    <w:p w:rsidR="00562D50" w:rsidRPr="00562D50" w:rsidRDefault="00AB0D4F" w:rsidP="00FB2FF0">
      <w:pPr>
        <w:spacing w:line="480" w:lineRule="auto"/>
        <w:jc w:val="right"/>
        <w:rPr>
          <w:b/>
          <w:i/>
        </w:rPr>
      </w:pPr>
      <w:r w:rsidRPr="00097F1F">
        <w:rPr>
          <w:b/>
          <w:i/>
        </w:rPr>
        <w:t xml:space="preserve">Adapted from </w:t>
      </w:r>
      <w:r w:rsidR="00562D50" w:rsidRPr="00562D50">
        <w:rPr>
          <w:b/>
          <w:i/>
        </w:rPr>
        <w:t>Trends Cell</w:t>
      </w:r>
      <w:r w:rsidR="00C50584">
        <w:rPr>
          <w:b/>
          <w:i/>
        </w:rPr>
        <w:t>ular Biology</w:t>
      </w:r>
      <w:r w:rsidR="00562D50" w:rsidRPr="00562D50">
        <w:rPr>
          <w:b/>
          <w:i/>
        </w:rPr>
        <w:t xml:space="preserve"> 2005 Sep;15(9):494-501.</w:t>
      </w:r>
    </w:p>
    <w:p w:rsidR="00AB0D4F" w:rsidRDefault="00562D50" w:rsidP="00FB2FF0">
      <w:pPr>
        <w:spacing w:line="480" w:lineRule="auto"/>
        <w:jc w:val="right"/>
        <w:rPr>
          <w:b/>
          <w:i/>
        </w:rPr>
      </w:pPr>
      <w:r w:rsidRPr="00562D50">
        <w:rPr>
          <w:b/>
          <w:i/>
        </w:rPr>
        <w:t>Cancer stem cells: lessons from leukemia.</w:t>
      </w:r>
    </w:p>
    <w:p w:rsidR="00562D50" w:rsidRPr="00097F1F" w:rsidRDefault="00562D50" w:rsidP="00FB2FF0">
      <w:pPr>
        <w:spacing w:line="480" w:lineRule="auto"/>
        <w:jc w:val="right"/>
        <w:rPr>
          <w:b/>
          <w:i/>
        </w:rPr>
      </w:pPr>
    </w:p>
    <w:p w:rsidR="00AB0D4F" w:rsidRPr="00F26420" w:rsidRDefault="00AB0D4F" w:rsidP="00FB2FF0">
      <w:pPr>
        <w:spacing w:line="480" w:lineRule="auto"/>
        <w:rPr>
          <w:rFonts w:eastAsia="Times New Roman"/>
          <w:b/>
        </w:rPr>
      </w:pPr>
      <w:r>
        <w:rPr>
          <w:rFonts w:eastAsia="Times New Roman"/>
          <w:b/>
        </w:rPr>
        <w:t>Figure 7</w:t>
      </w:r>
    </w:p>
    <w:p w:rsidR="00AB0D4F" w:rsidRPr="00097F1F" w:rsidRDefault="00AB0D4F" w:rsidP="00FB2FF0">
      <w:pPr>
        <w:spacing w:line="480" w:lineRule="auto"/>
        <w:jc w:val="both"/>
        <w:rPr>
          <w:b/>
        </w:rPr>
      </w:pPr>
      <w:r w:rsidRPr="00097F1F">
        <w:rPr>
          <w:b/>
        </w:rPr>
        <w:t>Models of Cancer Progression</w:t>
      </w:r>
    </w:p>
    <w:p w:rsidR="00AB0D4F" w:rsidRPr="00961403" w:rsidRDefault="00AB0D4F" w:rsidP="00FB2FF0">
      <w:pPr>
        <w:spacing w:line="480" w:lineRule="auto"/>
        <w:jc w:val="both"/>
      </w:pPr>
      <w:r w:rsidRPr="00961403">
        <w:t>(A) Stochastic Model</w:t>
      </w:r>
    </w:p>
    <w:p w:rsidR="00AB0D4F" w:rsidRPr="00961403" w:rsidRDefault="00AB0D4F" w:rsidP="00FB2FF0">
      <w:pPr>
        <w:spacing w:line="480" w:lineRule="auto"/>
        <w:jc w:val="both"/>
      </w:pPr>
      <w:r w:rsidRPr="00961403">
        <w:t>(B) Stem cell Model</w:t>
      </w:r>
    </w:p>
    <w:p w:rsidR="00AB0D4F" w:rsidRPr="0007583D" w:rsidRDefault="00AB0D4F" w:rsidP="00FB2FF0">
      <w:pPr>
        <w:spacing w:line="276" w:lineRule="auto"/>
      </w:pPr>
      <w:r w:rsidRPr="0007583D">
        <w:br w:type="page"/>
      </w:r>
    </w:p>
    <w:p w:rsidR="00AB0D4F" w:rsidRPr="0007583D" w:rsidRDefault="00AB0D4F" w:rsidP="00FB2FF0">
      <w:pPr>
        <w:spacing w:line="480" w:lineRule="auto"/>
        <w:jc w:val="center"/>
        <w:rPr>
          <w:rFonts w:eastAsia="Times New Roman"/>
        </w:rPr>
      </w:pPr>
      <w:r w:rsidRPr="002047D5">
        <w:rPr>
          <w:noProof/>
          <w:lang w:eastAsia="en-US"/>
        </w:rPr>
        <w:drawing>
          <wp:inline distT="0" distB="0" distL="0" distR="0">
            <wp:extent cx="4361905" cy="4361905"/>
            <wp:effectExtent l="19050" t="0" r="545" b="0"/>
            <wp:docPr id="25"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4361905" cy="4361905"/>
                    </a:xfrm>
                    <a:prstGeom prst="rect">
                      <a:avLst/>
                    </a:prstGeom>
                  </pic:spPr>
                </pic:pic>
              </a:graphicData>
            </a:graphic>
          </wp:inline>
        </w:drawing>
      </w:r>
    </w:p>
    <w:p w:rsidR="00562D50" w:rsidRPr="00562D50" w:rsidRDefault="00AB0D4F" w:rsidP="00FB2FF0">
      <w:pPr>
        <w:spacing w:line="480" w:lineRule="auto"/>
        <w:jc w:val="right"/>
        <w:rPr>
          <w:b/>
          <w:i/>
        </w:rPr>
      </w:pPr>
      <w:r>
        <w:rPr>
          <w:b/>
          <w:i/>
        </w:rPr>
        <w:t>Adapted from</w:t>
      </w:r>
      <w:r w:rsidRPr="002047D5">
        <w:rPr>
          <w:b/>
          <w:i/>
        </w:rPr>
        <w:t xml:space="preserve"> </w:t>
      </w:r>
      <w:r w:rsidR="00562D50" w:rsidRPr="00562D50">
        <w:rPr>
          <w:b/>
          <w:i/>
        </w:rPr>
        <w:t>Nature. 2001 Nov 1;414(6859):105-11.</w:t>
      </w:r>
    </w:p>
    <w:p w:rsidR="00AB0D4F" w:rsidRPr="002047D5" w:rsidRDefault="00562D50" w:rsidP="00FB2FF0">
      <w:pPr>
        <w:spacing w:line="480" w:lineRule="auto"/>
        <w:jc w:val="right"/>
        <w:rPr>
          <w:b/>
          <w:i/>
        </w:rPr>
      </w:pPr>
      <w:r w:rsidRPr="00562D50">
        <w:rPr>
          <w:b/>
          <w:i/>
        </w:rPr>
        <w:t>Stem cells, cancer, and cancer stem cells.</w:t>
      </w:r>
    </w:p>
    <w:p w:rsidR="00562D50" w:rsidRDefault="00562D50" w:rsidP="00FB2FF0">
      <w:pPr>
        <w:spacing w:line="480" w:lineRule="auto"/>
        <w:jc w:val="both"/>
        <w:rPr>
          <w:rFonts w:eastAsia="Times New Roman"/>
          <w:b/>
        </w:rPr>
      </w:pPr>
    </w:p>
    <w:p w:rsidR="00AB0D4F" w:rsidRPr="00AF24F3" w:rsidRDefault="00AB0D4F" w:rsidP="00FB2FF0">
      <w:pPr>
        <w:spacing w:line="480" w:lineRule="auto"/>
        <w:jc w:val="both"/>
        <w:rPr>
          <w:rFonts w:eastAsia="Times New Roman"/>
          <w:b/>
        </w:rPr>
      </w:pPr>
      <w:r w:rsidRPr="00AF24F3">
        <w:rPr>
          <w:rFonts w:eastAsia="Times New Roman"/>
          <w:b/>
        </w:rPr>
        <w:t>Figure 8</w:t>
      </w:r>
    </w:p>
    <w:p w:rsidR="00AB0D4F" w:rsidRPr="00AF24F3" w:rsidRDefault="00AB0D4F" w:rsidP="00FB2FF0">
      <w:pPr>
        <w:spacing w:line="480" w:lineRule="auto"/>
        <w:rPr>
          <w:b/>
        </w:rPr>
      </w:pPr>
      <w:r w:rsidRPr="00AF24F3">
        <w:rPr>
          <w:b/>
        </w:rPr>
        <w:t>Origin of cancer stem cells</w:t>
      </w:r>
    </w:p>
    <w:p w:rsidR="00AB0D4F" w:rsidRPr="0007583D" w:rsidRDefault="00AB0D4F" w:rsidP="00FB2FF0">
      <w:r w:rsidRPr="0007583D">
        <w:br w:type="page"/>
      </w:r>
    </w:p>
    <w:p w:rsidR="00AB0D4F" w:rsidRDefault="00AB0D4F" w:rsidP="00FB2FF0">
      <w:pPr>
        <w:spacing w:before="240" w:line="480" w:lineRule="auto"/>
        <w:jc w:val="center"/>
        <w:rPr>
          <w:rFonts w:eastAsia="Times New Roman"/>
          <w:b/>
          <w:i/>
        </w:rPr>
      </w:pPr>
      <w:r w:rsidRPr="00AF24F3">
        <w:rPr>
          <w:noProof/>
          <w:lang w:eastAsia="en-US"/>
        </w:rPr>
        <w:drawing>
          <wp:inline distT="0" distB="0" distL="0" distR="0">
            <wp:extent cx="5886450" cy="3952875"/>
            <wp:effectExtent l="1905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5886450" cy="3952875"/>
                    </a:xfrm>
                    <a:prstGeom prst="rect">
                      <a:avLst/>
                    </a:prstGeom>
                    <a:noFill/>
                    <a:ln w="9525">
                      <a:noFill/>
                      <a:miter lim="800000"/>
                      <a:headEnd/>
                      <a:tailEnd/>
                    </a:ln>
                  </pic:spPr>
                </pic:pic>
              </a:graphicData>
            </a:graphic>
          </wp:inline>
        </w:drawing>
      </w:r>
    </w:p>
    <w:p w:rsidR="00562D50" w:rsidRPr="00562D50" w:rsidRDefault="00AB0D4F" w:rsidP="00FB2FF0">
      <w:pPr>
        <w:spacing w:line="480" w:lineRule="auto"/>
        <w:jc w:val="right"/>
        <w:rPr>
          <w:b/>
          <w:i/>
        </w:rPr>
      </w:pPr>
      <w:r w:rsidRPr="00AF24F3">
        <w:rPr>
          <w:rFonts w:eastAsia="Times New Roman"/>
          <w:b/>
          <w:i/>
        </w:rPr>
        <w:t>Adapted from</w:t>
      </w:r>
      <w:r w:rsidR="00562D50" w:rsidRPr="00562D50">
        <w:t xml:space="preserve"> </w:t>
      </w:r>
      <w:r w:rsidR="00562D50" w:rsidRPr="00562D50">
        <w:rPr>
          <w:b/>
          <w:i/>
        </w:rPr>
        <w:t>Nat</w:t>
      </w:r>
      <w:r w:rsidR="00C50584">
        <w:rPr>
          <w:b/>
          <w:i/>
        </w:rPr>
        <w:t>ure</w:t>
      </w:r>
      <w:r w:rsidR="00562D50" w:rsidRPr="00562D50">
        <w:rPr>
          <w:b/>
          <w:i/>
        </w:rPr>
        <w:t xml:space="preserve"> Rev</w:t>
      </w:r>
      <w:r w:rsidR="00C50584">
        <w:rPr>
          <w:b/>
          <w:i/>
        </w:rPr>
        <w:t>iew</w:t>
      </w:r>
      <w:r w:rsidR="00562D50" w:rsidRPr="00562D50">
        <w:rPr>
          <w:b/>
          <w:i/>
        </w:rPr>
        <w:t xml:space="preserve"> Cancer. 2003 Nov;3(11):832-44.</w:t>
      </w:r>
    </w:p>
    <w:p w:rsidR="00AB0D4F" w:rsidRPr="00AF24F3" w:rsidRDefault="00562D50" w:rsidP="00FB2FF0">
      <w:pPr>
        <w:spacing w:line="480" w:lineRule="auto"/>
        <w:jc w:val="right"/>
        <w:rPr>
          <w:rFonts w:eastAsia="Times New Roman"/>
          <w:b/>
          <w:i/>
        </w:rPr>
      </w:pPr>
      <w:r w:rsidRPr="00562D50">
        <w:rPr>
          <w:b/>
          <w:i/>
        </w:rPr>
        <w:t>Stem cells and breast cancer: A field in transit.</w:t>
      </w:r>
    </w:p>
    <w:p w:rsidR="00562D50" w:rsidRDefault="00562D50" w:rsidP="00FB2FF0">
      <w:pPr>
        <w:spacing w:line="480" w:lineRule="auto"/>
        <w:jc w:val="both"/>
        <w:rPr>
          <w:b/>
        </w:rPr>
      </w:pPr>
    </w:p>
    <w:p w:rsidR="00AB0D4F" w:rsidRPr="00DB6064" w:rsidRDefault="00AB0D4F" w:rsidP="00FB2FF0">
      <w:pPr>
        <w:spacing w:line="480" w:lineRule="auto"/>
        <w:jc w:val="both"/>
        <w:rPr>
          <w:b/>
        </w:rPr>
      </w:pPr>
      <w:r>
        <w:rPr>
          <w:b/>
        </w:rPr>
        <w:t>Figure 9</w:t>
      </w:r>
    </w:p>
    <w:p w:rsidR="00AB0D4F" w:rsidRPr="00DB6064" w:rsidRDefault="00AB0D4F" w:rsidP="00FB2FF0">
      <w:pPr>
        <w:spacing w:line="480" w:lineRule="auto"/>
        <w:jc w:val="both"/>
        <w:rPr>
          <w:b/>
        </w:rPr>
      </w:pPr>
      <w:r w:rsidRPr="00DB6064">
        <w:rPr>
          <w:b/>
        </w:rPr>
        <w:t xml:space="preserve">Dynamicity of mammary gland </w:t>
      </w:r>
    </w:p>
    <w:p w:rsidR="00AB0D4F" w:rsidRPr="0007583D" w:rsidRDefault="00AB0D4F" w:rsidP="00FB2FF0">
      <w:r w:rsidRPr="0007583D">
        <w:br w:type="page"/>
      </w:r>
    </w:p>
    <w:p w:rsidR="00AB0D4F" w:rsidRPr="0007583D" w:rsidRDefault="00AB0D4F" w:rsidP="00FB2FF0">
      <w:pPr>
        <w:spacing w:line="480" w:lineRule="auto"/>
        <w:jc w:val="center"/>
      </w:pPr>
      <w:r w:rsidRPr="00DB6064">
        <w:rPr>
          <w:noProof/>
          <w:lang w:eastAsia="en-US"/>
        </w:rPr>
        <w:drawing>
          <wp:inline distT="0" distB="0" distL="0" distR="0">
            <wp:extent cx="5943600" cy="2924175"/>
            <wp:effectExtent l="57150" t="19050" r="114300" b="85725"/>
            <wp:docPr id="32" name="Picture 12" descr="Medium"/>
            <wp:cNvGraphicFramePr/>
            <a:graphic xmlns:a="http://schemas.openxmlformats.org/drawingml/2006/main">
              <a:graphicData uri="http://schemas.openxmlformats.org/drawingml/2006/picture">
                <pic:pic xmlns:pic="http://schemas.openxmlformats.org/drawingml/2006/picture">
                  <pic:nvPicPr>
                    <pic:cNvPr id="2" name="Picture 1" descr="Medium"/>
                    <pic:cNvPicPr/>
                  </pic:nvPicPr>
                  <pic:blipFill>
                    <a:blip r:embed="rId35" cstate="print"/>
                    <a:srcRect/>
                    <a:stretch>
                      <a:fillRect/>
                    </a:stretch>
                  </pic:blipFill>
                  <pic:spPr bwMode="auto">
                    <a:xfrm>
                      <a:off x="0" y="0"/>
                      <a:ext cx="5943600" cy="292417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50584" w:rsidRDefault="00AB0D4F" w:rsidP="00FB2FF0">
      <w:pPr>
        <w:spacing w:line="480" w:lineRule="auto"/>
        <w:jc w:val="right"/>
        <w:rPr>
          <w:b/>
          <w:i/>
        </w:rPr>
      </w:pPr>
      <w:r w:rsidRPr="00DB6064">
        <w:rPr>
          <w:b/>
          <w:i/>
        </w:rPr>
        <w:t xml:space="preserve">Modified from Journal of Clinical </w:t>
      </w:r>
      <w:r w:rsidRPr="009A2190">
        <w:rPr>
          <w:b/>
          <w:i/>
        </w:rPr>
        <w:t xml:space="preserve">Investigation </w:t>
      </w:r>
      <w:r w:rsidR="00C50584" w:rsidRPr="00C50584">
        <w:rPr>
          <w:b/>
          <w:i/>
        </w:rPr>
        <w:t>2009 Jun;119(6):1420-8.</w:t>
      </w:r>
    </w:p>
    <w:p w:rsidR="00AB0D4F" w:rsidRPr="009A2190" w:rsidRDefault="00C50584" w:rsidP="00FB2FF0">
      <w:pPr>
        <w:spacing w:line="480" w:lineRule="auto"/>
        <w:jc w:val="right"/>
        <w:rPr>
          <w:b/>
          <w:i/>
        </w:rPr>
      </w:pPr>
      <w:r w:rsidRPr="00C50584">
        <w:rPr>
          <w:b/>
          <w:i/>
        </w:rPr>
        <w:t>The basics of epithelial-mesenchymal transition.</w:t>
      </w:r>
    </w:p>
    <w:p w:rsidR="00C50584" w:rsidRDefault="00C50584" w:rsidP="00FB2FF0">
      <w:pPr>
        <w:spacing w:line="480" w:lineRule="auto"/>
        <w:rPr>
          <w:b/>
        </w:rPr>
      </w:pPr>
    </w:p>
    <w:p w:rsidR="00AB0D4F" w:rsidRPr="00FF6C36" w:rsidRDefault="00AB0D4F" w:rsidP="00FB2FF0">
      <w:pPr>
        <w:spacing w:line="480" w:lineRule="auto"/>
        <w:rPr>
          <w:b/>
        </w:rPr>
      </w:pPr>
      <w:r w:rsidRPr="00FF6C36">
        <w:rPr>
          <w:b/>
        </w:rPr>
        <w:t>Figure 10</w:t>
      </w:r>
    </w:p>
    <w:p w:rsidR="00AB0D4F" w:rsidRDefault="00AB0D4F" w:rsidP="00FB2FF0">
      <w:pPr>
        <w:spacing w:line="480" w:lineRule="auto"/>
        <w:rPr>
          <w:b/>
        </w:rPr>
      </w:pPr>
      <w:r w:rsidRPr="00FF6C36">
        <w:rPr>
          <w:b/>
        </w:rPr>
        <w:t>Changes during Epithelial to Mesenchymal</w:t>
      </w:r>
    </w:p>
    <w:p w:rsidR="00AB0D4F" w:rsidRPr="0007583D" w:rsidRDefault="00AB0D4F" w:rsidP="00FB2FF0">
      <w:pPr>
        <w:spacing w:line="276" w:lineRule="auto"/>
      </w:pPr>
      <w:r w:rsidRPr="0007583D">
        <w:br w:type="page"/>
      </w:r>
    </w:p>
    <w:p w:rsidR="00AB0D4F" w:rsidRPr="0007583D" w:rsidRDefault="00AB0D4F" w:rsidP="00FB2FF0">
      <w:pPr>
        <w:spacing w:line="480" w:lineRule="auto"/>
        <w:jc w:val="center"/>
        <w:rPr>
          <w:rFonts w:eastAsia="Times New Roman"/>
        </w:rPr>
      </w:pPr>
      <w:r w:rsidRPr="0007583D">
        <w:rPr>
          <w:rFonts w:eastAsia="Times New Roman"/>
          <w:noProof/>
          <w:lang w:eastAsia="en-US"/>
        </w:rPr>
        <w:drawing>
          <wp:inline distT="0" distB="0" distL="0" distR="0">
            <wp:extent cx="5057775" cy="3352800"/>
            <wp:effectExtent l="57150" t="19050" r="123825" b="76200"/>
            <wp:docPr id="21" name="Picture 9" descr="Figure 1."/>
            <wp:cNvGraphicFramePr/>
            <a:graphic xmlns:a="http://schemas.openxmlformats.org/drawingml/2006/main">
              <a:graphicData uri="http://schemas.openxmlformats.org/drawingml/2006/picture">
                <pic:pic xmlns:pic="http://schemas.openxmlformats.org/drawingml/2006/picture">
                  <pic:nvPicPr>
                    <pic:cNvPr id="0" name="Picture 11" descr="Figure 1."/>
                    <pic:cNvPicPr>
                      <a:picLocks noChangeAspect="1" noChangeArrowheads="1"/>
                    </pic:cNvPicPr>
                  </pic:nvPicPr>
                  <pic:blipFill>
                    <a:blip r:embed="rId36" cstate="print"/>
                    <a:srcRect/>
                    <a:stretch>
                      <a:fillRect/>
                    </a:stretch>
                  </pic:blipFill>
                  <pic:spPr bwMode="auto">
                    <a:xfrm>
                      <a:off x="0" y="0"/>
                      <a:ext cx="5057775" cy="335280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50584" w:rsidRPr="00C50584" w:rsidRDefault="00AB0D4F" w:rsidP="00FB2FF0">
      <w:pPr>
        <w:pStyle w:val="ListParagraph"/>
        <w:spacing w:line="480" w:lineRule="auto"/>
        <w:ind w:left="0"/>
        <w:jc w:val="right"/>
        <w:rPr>
          <w:rFonts w:ascii="Times New Roman" w:hAnsi="Times New Roman" w:cs="Times New Roman"/>
          <w:b/>
          <w:i/>
          <w:sz w:val="24"/>
          <w:szCs w:val="24"/>
        </w:rPr>
      </w:pPr>
      <w:r w:rsidRPr="00236B5D">
        <w:rPr>
          <w:rFonts w:ascii="Times New Roman" w:hAnsi="Times New Roman" w:cs="Times New Roman"/>
          <w:b/>
          <w:i/>
          <w:sz w:val="24"/>
          <w:szCs w:val="24"/>
        </w:rPr>
        <w:t xml:space="preserve">Modified from Journal of Cell Biology </w:t>
      </w:r>
      <w:r w:rsidR="00C50584" w:rsidRPr="00C50584">
        <w:rPr>
          <w:rFonts w:ascii="Times New Roman" w:hAnsi="Times New Roman" w:cs="Times New Roman"/>
          <w:b/>
          <w:i/>
          <w:sz w:val="24"/>
          <w:szCs w:val="24"/>
        </w:rPr>
        <w:t>2006 Mar 27;172(7):973-81.</w:t>
      </w:r>
    </w:p>
    <w:p w:rsidR="00C50584" w:rsidRPr="00236B5D" w:rsidRDefault="00C50584" w:rsidP="00FB2FF0">
      <w:pPr>
        <w:pStyle w:val="ListParagraph"/>
        <w:spacing w:line="480" w:lineRule="auto"/>
        <w:ind w:left="0"/>
        <w:jc w:val="right"/>
        <w:rPr>
          <w:rFonts w:ascii="Times New Roman" w:hAnsi="Times New Roman" w:cs="Times New Roman"/>
          <w:b/>
          <w:i/>
          <w:sz w:val="24"/>
          <w:szCs w:val="24"/>
        </w:rPr>
      </w:pPr>
      <w:r w:rsidRPr="00C50584">
        <w:rPr>
          <w:rFonts w:ascii="Times New Roman" w:hAnsi="Times New Roman" w:cs="Times New Roman"/>
          <w:b/>
          <w:i/>
          <w:sz w:val="24"/>
          <w:szCs w:val="24"/>
        </w:rPr>
        <w:t>The epithelial-mesenchymal transition: new insights in signaling, development, and disease.</w:t>
      </w:r>
    </w:p>
    <w:p w:rsidR="00C50584" w:rsidRDefault="00C50584" w:rsidP="00FB2FF0">
      <w:pPr>
        <w:spacing w:line="480" w:lineRule="auto"/>
        <w:rPr>
          <w:rFonts w:eastAsia="Times New Roman"/>
          <w:b/>
        </w:rPr>
      </w:pPr>
    </w:p>
    <w:p w:rsidR="00AB0D4F" w:rsidRPr="00FF6C36" w:rsidRDefault="00AB0D4F" w:rsidP="00FB2FF0">
      <w:pPr>
        <w:spacing w:line="480" w:lineRule="auto"/>
        <w:rPr>
          <w:rFonts w:eastAsia="Times New Roman"/>
          <w:b/>
        </w:rPr>
      </w:pPr>
      <w:r w:rsidRPr="00FF6C36">
        <w:rPr>
          <w:rFonts w:eastAsia="Times New Roman"/>
          <w:b/>
        </w:rPr>
        <w:t>Figure 11</w:t>
      </w:r>
    </w:p>
    <w:p w:rsidR="00AB0D4F" w:rsidRPr="00FF6C36" w:rsidRDefault="00AB0D4F" w:rsidP="00FB2FF0">
      <w:pPr>
        <w:tabs>
          <w:tab w:val="left" w:pos="6615"/>
        </w:tabs>
        <w:spacing w:line="480" w:lineRule="auto"/>
        <w:rPr>
          <w:b/>
        </w:rPr>
      </w:pPr>
      <w:r w:rsidRPr="00FF6C36">
        <w:rPr>
          <w:rFonts w:eastAsia="Times New Roman"/>
          <w:b/>
        </w:rPr>
        <w:t xml:space="preserve">Pathways needed for </w:t>
      </w:r>
      <w:r w:rsidRPr="00FF6C36">
        <w:rPr>
          <w:b/>
        </w:rPr>
        <w:t>Epithelial to Mesenchymal</w:t>
      </w:r>
    </w:p>
    <w:p w:rsidR="00AB0D4F" w:rsidRPr="0007583D" w:rsidRDefault="00AB0D4F" w:rsidP="00FB2FF0">
      <w:pPr>
        <w:spacing w:line="276" w:lineRule="auto"/>
      </w:pPr>
      <w:r w:rsidRPr="0007583D">
        <w:br w:type="page"/>
      </w:r>
    </w:p>
    <w:p w:rsidR="00AB0D4F" w:rsidRPr="0007583D" w:rsidRDefault="00AB0D4F" w:rsidP="00FB2FF0">
      <w:pPr>
        <w:spacing w:line="480" w:lineRule="auto"/>
        <w:jc w:val="center"/>
        <w:rPr>
          <w:rFonts w:eastAsia="Times New Roman"/>
        </w:rPr>
      </w:pPr>
      <w:r w:rsidRPr="0007583D">
        <w:rPr>
          <w:rFonts w:eastAsia="Times New Roman"/>
          <w:noProof/>
          <w:lang w:eastAsia="en-US"/>
        </w:rPr>
        <w:drawing>
          <wp:inline distT="0" distB="0" distL="0" distR="0">
            <wp:extent cx="3867150" cy="4572000"/>
            <wp:effectExtent l="57150" t="19050" r="114300" b="76200"/>
            <wp:docPr id="22" name="Picture 10"/>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srcRect/>
                    <a:stretch>
                      <a:fillRect/>
                    </a:stretch>
                  </pic:blipFill>
                  <pic:spPr bwMode="auto">
                    <a:xfrm>
                      <a:off x="0" y="0"/>
                      <a:ext cx="3867150" cy="457200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50584" w:rsidRDefault="00AB0D4F" w:rsidP="00FB2FF0">
      <w:pPr>
        <w:spacing w:line="480" w:lineRule="auto"/>
        <w:jc w:val="right"/>
        <w:rPr>
          <w:b/>
          <w:i/>
        </w:rPr>
      </w:pPr>
      <w:r>
        <w:rPr>
          <w:b/>
          <w:i/>
        </w:rPr>
        <w:t xml:space="preserve">Adapted from </w:t>
      </w:r>
      <w:r w:rsidRPr="00FF6C36">
        <w:rPr>
          <w:b/>
          <w:i/>
        </w:rPr>
        <w:t>Nat</w:t>
      </w:r>
      <w:r>
        <w:rPr>
          <w:b/>
          <w:i/>
        </w:rPr>
        <w:t>ure</w:t>
      </w:r>
      <w:r w:rsidRPr="00FF6C36">
        <w:rPr>
          <w:b/>
          <w:i/>
        </w:rPr>
        <w:t xml:space="preserve"> Rev</w:t>
      </w:r>
      <w:r>
        <w:rPr>
          <w:b/>
          <w:i/>
        </w:rPr>
        <w:t>iews Cancer</w:t>
      </w:r>
      <w:r w:rsidRPr="00FF6C36">
        <w:rPr>
          <w:b/>
          <w:i/>
        </w:rPr>
        <w:t xml:space="preserve"> </w:t>
      </w:r>
      <w:r w:rsidR="00FB4835">
        <w:rPr>
          <w:b/>
          <w:i/>
        </w:rPr>
        <w:t>Jul;9(7):508-16</w:t>
      </w:r>
      <w:r w:rsidR="00C50584" w:rsidRPr="00C50584">
        <w:rPr>
          <w:b/>
          <w:i/>
        </w:rPr>
        <w:t xml:space="preserve"> </w:t>
      </w:r>
    </w:p>
    <w:p w:rsidR="00AB0D4F" w:rsidRPr="00FF6C36" w:rsidRDefault="00C50584" w:rsidP="00FB2FF0">
      <w:pPr>
        <w:spacing w:line="480" w:lineRule="auto"/>
        <w:jc w:val="right"/>
        <w:rPr>
          <w:b/>
          <w:i/>
        </w:rPr>
      </w:pPr>
      <w:r w:rsidRPr="00C50584">
        <w:rPr>
          <w:b/>
          <w:i/>
        </w:rPr>
        <w:t>Cancer prevention research - then and now.</w:t>
      </w:r>
    </w:p>
    <w:p w:rsidR="00C50584" w:rsidRDefault="00C50584" w:rsidP="00FB2FF0">
      <w:pPr>
        <w:spacing w:line="480" w:lineRule="auto"/>
        <w:rPr>
          <w:b/>
        </w:rPr>
      </w:pPr>
    </w:p>
    <w:p w:rsidR="00AB0D4F" w:rsidRPr="00FF6C36" w:rsidRDefault="00AB0D4F" w:rsidP="00FB2FF0">
      <w:pPr>
        <w:spacing w:line="480" w:lineRule="auto"/>
        <w:rPr>
          <w:b/>
        </w:rPr>
      </w:pPr>
      <w:r>
        <w:rPr>
          <w:b/>
        </w:rPr>
        <w:t>Figure 12</w:t>
      </w:r>
    </w:p>
    <w:p w:rsidR="00AB0D4F" w:rsidRPr="00FF6C36" w:rsidRDefault="00AB0D4F" w:rsidP="00FB2FF0">
      <w:pPr>
        <w:spacing w:line="480" w:lineRule="auto"/>
        <w:rPr>
          <w:b/>
        </w:rPr>
      </w:pPr>
      <w:r w:rsidRPr="00FF6C36">
        <w:rPr>
          <w:b/>
        </w:rPr>
        <w:t>Complete strategy for eliminating cancer.</w:t>
      </w:r>
    </w:p>
    <w:p w:rsidR="00AB0D4F" w:rsidRPr="00F91725" w:rsidRDefault="00AB0D4F" w:rsidP="00FB2FF0">
      <w:pPr>
        <w:spacing w:line="480" w:lineRule="auto"/>
        <w:rPr>
          <w:rFonts w:eastAsia="Times New Roman"/>
        </w:rPr>
      </w:pPr>
      <w:r w:rsidRPr="0007583D">
        <w:rPr>
          <w:rFonts w:eastAsia="Times New Roman"/>
        </w:rPr>
        <w:br w:type="page"/>
      </w:r>
    </w:p>
    <w:p w:rsidR="00AB0D4F" w:rsidRDefault="00AB0D4F" w:rsidP="00FB2FF0">
      <w:pPr>
        <w:spacing w:line="480" w:lineRule="auto"/>
        <w:jc w:val="center"/>
        <w:rPr>
          <w:b/>
          <w:i/>
        </w:rPr>
      </w:pPr>
      <w:r w:rsidRPr="00F91725">
        <w:rPr>
          <w:noProof/>
          <w:lang w:eastAsia="en-US"/>
        </w:rPr>
        <w:drawing>
          <wp:inline distT="0" distB="0" distL="0" distR="0">
            <wp:extent cx="5666667" cy="4238096"/>
            <wp:effectExtent l="19050" t="0" r="0" b="0"/>
            <wp:docPr id="3"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5666667" cy="4238096"/>
                    </a:xfrm>
                    <a:prstGeom prst="rect">
                      <a:avLst/>
                    </a:prstGeom>
                  </pic:spPr>
                </pic:pic>
              </a:graphicData>
            </a:graphic>
          </wp:inline>
        </w:drawing>
      </w:r>
    </w:p>
    <w:p w:rsidR="00DF08E9" w:rsidRPr="00DF08E9" w:rsidRDefault="00AB0D4F" w:rsidP="00FB2FF0">
      <w:pPr>
        <w:spacing w:line="480" w:lineRule="auto"/>
        <w:jc w:val="right"/>
        <w:rPr>
          <w:b/>
          <w:i/>
        </w:rPr>
      </w:pPr>
      <w:r>
        <w:rPr>
          <w:b/>
          <w:i/>
        </w:rPr>
        <w:t xml:space="preserve">Adapted from </w:t>
      </w:r>
      <w:r w:rsidRPr="0007583D">
        <w:rPr>
          <w:b/>
          <w:i/>
        </w:rPr>
        <w:t>J</w:t>
      </w:r>
      <w:r>
        <w:rPr>
          <w:b/>
          <w:i/>
        </w:rPr>
        <w:t>ournal of</w:t>
      </w:r>
      <w:r w:rsidRPr="0007583D">
        <w:rPr>
          <w:b/>
          <w:i/>
        </w:rPr>
        <w:t xml:space="preserve"> Nutr</w:t>
      </w:r>
      <w:r>
        <w:rPr>
          <w:b/>
          <w:i/>
        </w:rPr>
        <w:t xml:space="preserve">ition </w:t>
      </w:r>
      <w:r w:rsidR="00DF08E9" w:rsidRPr="00DF08E9">
        <w:rPr>
          <w:b/>
          <w:i/>
        </w:rPr>
        <w:t>Jun;129(6):1094-101.</w:t>
      </w:r>
    </w:p>
    <w:p w:rsidR="00AB0D4F" w:rsidRDefault="00DF08E9" w:rsidP="00FB2FF0">
      <w:pPr>
        <w:spacing w:line="480" w:lineRule="auto"/>
        <w:jc w:val="right"/>
        <w:rPr>
          <w:b/>
          <w:i/>
        </w:rPr>
      </w:pPr>
      <w:r w:rsidRPr="00DF08E9">
        <w:rPr>
          <w:b/>
          <w:i/>
        </w:rPr>
        <w:t>Jasmine green tea epicatechins are hypolipidemic in hamsters fed a high fat diet.</w:t>
      </w:r>
    </w:p>
    <w:p w:rsidR="00DF08E9" w:rsidRPr="0007583D" w:rsidRDefault="00DF08E9" w:rsidP="00FB2FF0">
      <w:pPr>
        <w:spacing w:line="480" w:lineRule="auto"/>
        <w:jc w:val="right"/>
        <w:rPr>
          <w:b/>
          <w:i/>
        </w:rPr>
      </w:pPr>
    </w:p>
    <w:p w:rsidR="00AB0D4F" w:rsidRPr="0007583D" w:rsidRDefault="00AB0D4F" w:rsidP="00FB2FF0">
      <w:pPr>
        <w:autoSpaceDE w:val="0"/>
        <w:autoSpaceDN w:val="0"/>
        <w:adjustRightInd w:val="0"/>
        <w:spacing w:line="480" w:lineRule="auto"/>
        <w:rPr>
          <w:rFonts w:eastAsia="Times New Roman"/>
          <w:b/>
          <w:bCs/>
        </w:rPr>
      </w:pPr>
      <w:r>
        <w:rPr>
          <w:rFonts w:eastAsia="Times New Roman"/>
          <w:b/>
          <w:bCs/>
        </w:rPr>
        <w:t>Figure 13</w:t>
      </w:r>
    </w:p>
    <w:p w:rsidR="00AB0D4F" w:rsidRPr="0007583D" w:rsidRDefault="00AB0D4F" w:rsidP="00FB2FF0">
      <w:pPr>
        <w:autoSpaceDE w:val="0"/>
        <w:autoSpaceDN w:val="0"/>
        <w:adjustRightInd w:val="0"/>
        <w:spacing w:line="480" w:lineRule="auto"/>
        <w:rPr>
          <w:rFonts w:eastAsia="Times New Roman"/>
          <w:b/>
          <w:bCs/>
        </w:rPr>
      </w:pPr>
      <w:r w:rsidRPr="0007583D">
        <w:rPr>
          <w:rFonts w:eastAsia="Times New Roman"/>
          <w:b/>
          <w:bCs/>
        </w:rPr>
        <w:t>Chemical structure of Catechins</w:t>
      </w:r>
    </w:p>
    <w:p w:rsidR="00AB0D4F" w:rsidRPr="00961403" w:rsidRDefault="00AB0D4F" w:rsidP="00FB2FF0">
      <w:pPr>
        <w:autoSpaceDE w:val="0"/>
        <w:autoSpaceDN w:val="0"/>
        <w:adjustRightInd w:val="0"/>
        <w:spacing w:line="480" w:lineRule="auto"/>
        <w:rPr>
          <w:rFonts w:eastAsia="Times New Roman"/>
        </w:rPr>
      </w:pPr>
      <w:r w:rsidRPr="00961403">
        <w:rPr>
          <w:rFonts w:eastAsia="Times New Roman"/>
        </w:rPr>
        <w:t xml:space="preserve">(A) Chemical structure of </w:t>
      </w:r>
      <w:r w:rsidRPr="00961403">
        <w:t>Epicatechin</w:t>
      </w:r>
    </w:p>
    <w:p w:rsidR="00AB0D4F" w:rsidRPr="00961403" w:rsidRDefault="00AB0D4F" w:rsidP="00FB2FF0">
      <w:pPr>
        <w:autoSpaceDE w:val="0"/>
        <w:autoSpaceDN w:val="0"/>
        <w:adjustRightInd w:val="0"/>
        <w:spacing w:line="480" w:lineRule="auto"/>
        <w:rPr>
          <w:rFonts w:eastAsia="Times New Roman"/>
        </w:rPr>
      </w:pPr>
      <w:r w:rsidRPr="00961403">
        <w:rPr>
          <w:rFonts w:eastAsia="Times New Roman"/>
        </w:rPr>
        <w:t xml:space="preserve">(B) Chemical structure of </w:t>
      </w:r>
      <w:r w:rsidRPr="00961403">
        <w:t>Epicatechin-3-gallate</w:t>
      </w:r>
      <w:r w:rsidRPr="00961403">
        <w:rPr>
          <w:rFonts w:eastAsia="Times New Roman"/>
        </w:rPr>
        <w:t xml:space="preserve"> </w:t>
      </w:r>
    </w:p>
    <w:p w:rsidR="00AB0D4F" w:rsidRPr="00961403" w:rsidRDefault="00AB0D4F" w:rsidP="00FB2FF0">
      <w:pPr>
        <w:spacing w:line="480" w:lineRule="auto"/>
        <w:rPr>
          <w:rStyle w:val="apple-style-span"/>
          <w:bCs/>
        </w:rPr>
      </w:pPr>
      <w:r w:rsidRPr="00961403">
        <w:rPr>
          <w:rFonts w:eastAsia="Times New Roman"/>
        </w:rPr>
        <w:t xml:space="preserve">(C) Chemical structure of </w:t>
      </w:r>
      <w:r w:rsidRPr="00961403">
        <w:rPr>
          <w:rStyle w:val="apple-style-span"/>
          <w:bCs/>
        </w:rPr>
        <w:t>Epigallocatechin</w:t>
      </w:r>
    </w:p>
    <w:p w:rsidR="00AB0D4F" w:rsidRPr="00961403" w:rsidRDefault="00AB0D4F" w:rsidP="00FB2FF0">
      <w:pPr>
        <w:autoSpaceDE w:val="0"/>
        <w:autoSpaceDN w:val="0"/>
        <w:adjustRightInd w:val="0"/>
        <w:spacing w:line="480" w:lineRule="auto"/>
        <w:rPr>
          <w:rStyle w:val="apple-style-span"/>
        </w:rPr>
      </w:pPr>
      <w:r w:rsidRPr="00961403">
        <w:rPr>
          <w:rFonts w:eastAsia="Times New Roman"/>
        </w:rPr>
        <w:t>(D) Chemical structure of</w:t>
      </w:r>
      <w:r w:rsidRPr="00961403">
        <w:t xml:space="preserve"> Epigallocatechin-3-gallate</w:t>
      </w:r>
    </w:p>
    <w:p w:rsidR="00AB0D4F" w:rsidRDefault="00AB0D4F" w:rsidP="00FB2FF0">
      <w:pPr>
        <w:spacing w:line="480" w:lineRule="auto"/>
        <w:rPr>
          <w:rFonts w:eastAsia="Times New Roman"/>
        </w:rPr>
      </w:pPr>
      <w:r>
        <w:rPr>
          <w:rFonts w:eastAsia="Times New Roman"/>
        </w:rPr>
        <w:br w:type="page"/>
      </w:r>
    </w:p>
    <w:p w:rsidR="00D42F61" w:rsidRDefault="00D42F61" w:rsidP="00FB2FF0">
      <w:pPr>
        <w:spacing w:line="480" w:lineRule="auto"/>
        <w:rPr>
          <w:rFonts w:eastAsia="Times New Roman"/>
        </w:rPr>
      </w:pPr>
    </w:p>
    <w:p w:rsidR="00D42F61" w:rsidRDefault="00832F9A" w:rsidP="00FB2FF0">
      <w:pPr>
        <w:spacing w:line="480" w:lineRule="auto"/>
        <w:jc w:val="center"/>
        <w:rPr>
          <w:rFonts w:eastAsia="Times New Roman"/>
          <w:b/>
          <w:bCs/>
          <w:i/>
          <w:iCs/>
        </w:rPr>
      </w:pPr>
      <w:r>
        <w:rPr>
          <w:noProof/>
          <w:lang w:eastAsia="en-US"/>
        </w:rPr>
        <w:drawing>
          <wp:inline distT="0" distB="0" distL="0" distR="0">
            <wp:extent cx="4114800" cy="3512635"/>
            <wp:effectExtent l="57150" t="19050" r="114300" b="68765"/>
            <wp:docPr id="6" name="Picture 5" descr="File:Proanthocyanidin 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Proanthocyanidin C1.PNG"/>
                    <pic:cNvPicPr>
                      <a:picLocks noChangeAspect="1" noChangeArrowheads="1"/>
                    </pic:cNvPicPr>
                  </pic:nvPicPr>
                  <pic:blipFill>
                    <a:blip r:embed="rId39" cstate="print"/>
                    <a:srcRect/>
                    <a:stretch>
                      <a:fillRect/>
                    </a:stretch>
                  </pic:blipFill>
                  <pic:spPr bwMode="auto">
                    <a:xfrm>
                      <a:off x="0" y="0"/>
                      <a:ext cx="4120767" cy="3517729"/>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42F61" w:rsidRDefault="00D42F61" w:rsidP="00FB2FF0">
      <w:pPr>
        <w:spacing w:line="480" w:lineRule="auto"/>
        <w:jc w:val="right"/>
        <w:rPr>
          <w:rFonts w:eastAsia="Times New Roman"/>
          <w:b/>
          <w:bCs/>
          <w:i/>
          <w:iCs/>
        </w:rPr>
      </w:pPr>
      <w:r>
        <w:rPr>
          <w:rFonts w:eastAsia="Times New Roman"/>
          <w:b/>
          <w:bCs/>
          <w:i/>
          <w:iCs/>
        </w:rPr>
        <w:t>Adapted</w:t>
      </w:r>
      <w:r w:rsidRPr="0007583D">
        <w:rPr>
          <w:rFonts w:eastAsia="Times New Roman"/>
          <w:b/>
          <w:bCs/>
          <w:i/>
          <w:iCs/>
        </w:rPr>
        <w:t xml:space="preserve"> from Wikipedia</w:t>
      </w:r>
    </w:p>
    <w:p w:rsidR="0087417E" w:rsidRDefault="0087417E" w:rsidP="00FB2FF0">
      <w:pPr>
        <w:spacing w:line="480" w:lineRule="auto"/>
        <w:jc w:val="right"/>
        <w:rPr>
          <w:rFonts w:eastAsia="Times New Roman"/>
        </w:rPr>
      </w:pPr>
    </w:p>
    <w:p w:rsidR="00D42F61" w:rsidRPr="0007583D" w:rsidRDefault="00D42F61" w:rsidP="00FB2FF0">
      <w:pPr>
        <w:autoSpaceDE w:val="0"/>
        <w:autoSpaceDN w:val="0"/>
        <w:adjustRightInd w:val="0"/>
        <w:spacing w:line="480" w:lineRule="auto"/>
        <w:rPr>
          <w:rFonts w:eastAsia="Times New Roman"/>
          <w:b/>
          <w:bCs/>
        </w:rPr>
      </w:pPr>
      <w:r>
        <w:rPr>
          <w:rFonts w:eastAsia="Times New Roman"/>
          <w:b/>
          <w:bCs/>
        </w:rPr>
        <w:t>Figure 14</w:t>
      </w:r>
    </w:p>
    <w:p w:rsidR="00D42F61" w:rsidRPr="0007583D" w:rsidRDefault="00D42F61" w:rsidP="00FB2FF0">
      <w:pPr>
        <w:autoSpaceDE w:val="0"/>
        <w:autoSpaceDN w:val="0"/>
        <w:adjustRightInd w:val="0"/>
        <w:spacing w:line="480" w:lineRule="auto"/>
        <w:rPr>
          <w:rFonts w:eastAsia="Times New Roman"/>
          <w:b/>
          <w:bCs/>
        </w:rPr>
      </w:pPr>
      <w:r w:rsidRPr="0007583D">
        <w:rPr>
          <w:rFonts w:eastAsia="Times New Roman"/>
          <w:b/>
          <w:bCs/>
        </w:rPr>
        <w:t xml:space="preserve">Chemical structure of </w:t>
      </w:r>
      <w:r>
        <w:rPr>
          <w:rFonts w:eastAsia="Times New Roman"/>
          <w:b/>
          <w:bCs/>
        </w:rPr>
        <w:t>P</w:t>
      </w:r>
      <w:r w:rsidRPr="00D42F61">
        <w:rPr>
          <w:rFonts w:eastAsia="Times New Roman"/>
          <w:b/>
          <w:bCs/>
        </w:rPr>
        <w:t>roanthocyanidin</w:t>
      </w:r>
    </w:p>
    <w:p w:rsidR="00D42F61" w:rsidRDefault="00D42F61" w:rsidP="00FB2FF0">
      <w:pPr>
        <w:spacing w:after="200" w:line="276" w:lineRule="auto"/>
      </w:pPr>
      <w:r>
        <w:br w:type="page"/>
      </w:r>
    </w:p>
    <w:p w:rsidR="00C60F7F" w:rsidRPr="00346149" w:rsidRDefault="00C60F7F" w:rsidP="00E004BD">
      <w:pPr>
        <w:pStyle w:val="Heading1"/>
        <w:rPr>
          <w:rFonts w:eastAsia="Times New Roman"/>
          <w:sz w:val="24"/>
        </w:rPr>
      </w:pPr>
      <w:bookmarkStart w:id="68" w:name="_Toc307828337"/>
      <w:r w:rsidRPr="0045258C">
        <w:t>PART –II</w:t>
      </w:r>
      <w:bookmarkEnd w:id="68"/>
    </w:p>
    <w:p w:rsidR="00C60F7F" w:rsidRPr="0045258C" w:rsidRDefault="00C60F7F" w:rsidP="00FB2FF0">
      <w:pPr>
        <w:spacing w:line="480" w:lineRule="auto"/>
        <w:jc w:val="center"/>
        <w:rPr>
          <w:rFonts w:eastAsia="Times New Roman"/>
          <w:b/>
          <w:bCs/>
          <w:sz w:val="36"/>
          <w:szCs w:val="36"/>
          <w:lang w:eastAsia="en-US"/>
        </w:rPr>
      </w:pPr>
    </w:p>
    <w:p w:rsidR="00C60F7F" w:rsidRPr="0045258C" w:rsidRDefault="00C60F7F" w:rsidP="00E004BD">
      <w:pPr>
        <w:pStyle w:val="Heading1"/>
      </w:pPr>
      <w:bookmarkStart w:id="69" w:name="_Toc303765752"/>
      <w:bookmarkStart w:id="70" w:name="_Toc303769217"/>
      <w:bookmarkStart w:id="71" w:name="_Toc307828338"/>
      <w:r w:rsidRPr="004B17F9">
        <w:t>GREEN TEA CATECHIN EXTRACT IN INTERVENTION OF CHRONIC BREAST CELL CARCINOGENESIS INDUCED BY ENVIRONMENTAL CARCINOGENS</w:t>
      </w:r>
      <w:bookmarkEnd w:id="69"/>
      <w:bookmarkEnd w:id="70"/>
      <w:bookmarkEnd w:id="71"/>
    </w:p>
    <w:p w:rsidR="00C60F7F" w:rsidRDefault="00C60F7F" w:rsidP="00FB2FF0">
      <w:pPr>
        <w:spacing w:line="480" w:lineRule="auto"/>
        <w:jc w:val="center"/>
        <w:rPr>
          <w:rFonts w:ascii="TimesNewRomanPS-BoldMT" w:eastAsia="Times New Roman" w:hAnsi="TimesNewRomanPS-BoldMT" w:cs="TimesNewRomanPS-BoldMT"/>
          <w:b/>
          <w:bCs/>
          <w:sz w:val="36"/>
          <w:szCs w:val="36"/>
          <w:lang w:eastAsia="en-US"/>
        </w:rPr>
      </w:pPr>
    </w:p>
    <w:p w:rsidR="00C60F7F" w:rsidRPr="00125BDA" w:rsidRDefault="00C60F7F" w:rsidP="00FB2FF0">
      <w:pPr>
        <w:autoSpaceDE w:val="0"/>
        <w:autoSpaceDN w:val="0"/>
        <w:adjustRightInd w:val="0"/>
        <w:spacing w:line="480" w:lineRule="auto"/>
        <w:jc w:val="both"/>
        <w:rPr>
          <w:rFonts w:eastAsia="Times New Roman"/>
          <w:lang w:eastAsia="en-US"/>
        </w:rPr>
      </w:pPr>
      <w:r>
        <w:rPr>
          <w:b/>
          <w:sz w:val="32"/>
          <w:szCs w:val="32"/>
        </w:rPr>
        <w:br w:type="page"/>
      </w:r>
      <w:r w:rsidRPr="00125BDA">
        <w:rPr>
          <w:rFonts w:eastAsia="Times New Roman"/>
          <w:lang w:eastAsia="en-US"/>
        </w:rPr>
        <w:t>Research described in this chapter is slightly modified version of an article that is pu</w:t>
      </w:r>
      <w:r w:rsidR="0070455D">
        <w:rPr>
          <w:rFonts w:eastAsia="Times New Roman"/>
          <w:lang w:eastAsia="en-US"/>
        </w:rPr>
        <w:t>blished in 2011 in Molecular Car</w:t>
      </w:r>
      <w:r w:rsidRPr="00125BDA">
        <w:rPr>
          <w:rFonts w:eastAsia="Times New Roman"/>
          <w:lang w:eastAsia="en-US"/>
        </w:rPr>
        <w:t xml:space="preserve">cinogenesis by </w:t>
      </w:r>
      <w:r w:rsidRPr="00125BDA">
        <w:rPr>
          <w:rFonts w:hint="eastAsia"/>
          <w:lang w:eastAsia="zh-CN"/>
        </w:rPr>
        <w:t>K</w:t>
      </w:r>
      <w:r w:rsidRPr="00125BDA">
        <w:rPr>
          <w:lang w:eastAsia="zh-CN"/>
        </w:rPr>
        <w:t>u</w:t>
      </w:r>
      <w:r w:rsidRPr="00125BDA">
        <w:rPr>
          <w:rFonts w:hint="eastAsia"/>
          <w:lang w:eastAsia="zh-CN"/>
        </w:rPr>
        <w:t>sum Rathore</w:t>
      </w:r>
      <w:r w:rsidRPr="00125BDA">
        <w:rPr>
          <w:lang w:eastAsia="zh-CN"/>
        </w:rPr>
        <w:t xml:space="preserve"> </w:t>
      </w:r>
      <w:r w:rsidRPr="00125BDA">
        <w:rPr>
          <w:bCs/>
          <w:lang w:eastAsia="zh-CN"/>
        </w:rPr>
        <w:t xml:space="preserve">and </w:t>
      </w:r>
      <w:r w:rsidRPr="00125BDA">
        <w:t>Hwa-Chain Robert Wang</w:t>
      </w:r>
    </w:p>
    <w:p w:rsidR="00C60F7F" w:rsidRPr="00125BDA" w:rsidRDefault="00C60F7F" w:rsidP="00FB2FF0">
      <w:pPr>
        <w:autoSpaceDE w:val="0"/>
        <w:autoSpaceDN w:val="0"/>
        <w:adjustRightInd w:val="0"/>
        <w:spacing w:line="480" w:lineRule="auto"/>
        <w:jc w:val="both"/>
        <w:rPr>
          <w:rFonts w:eastAsia="Times New Roman"/>
          <w:lang w:eastAsia="en-US"/>
        </w:rPr>
      </w:pPr>
    </w:p>
    <w:p w:rsidR="00C60F7F" w:rsidRPr="00125BDA" w:rsidRDefault="00C60F7F" w:rsidP="00FB2FF0">
      <w:pPr>
        <w:spacing w:line="480" w:lineRule="auto"/>
        <w:jc w:val="both"/>
        <w:outlineLvl w:val="0"/>
      </w:pPr>
      <w:bookmarkStart w:id="72" w:name="_Toc303765753"/>
      <w:bookmarkStart w:id="73" w:name="_Toc303768973"/>
      <w:bookmarkStart w:id="74" w:name="_Toc303769218"/>
      <w:bookmarkStart w:id="75" w:name="_Toc305671932"/>
      <w:bookmarkStart w:id="76" w:name="_Toc306374679"/>
      <w:bookmarkStart w:id="77" w:name="_Toc306618716"/>
      <w:bookmarkStart w:id="78" w:name="_Toc307828339"/>
      <w:r w:rsidRPr="00125BDA">
        <w:rPr>
          <w:rFonts w:hint="eastAsia"/>
          <w:lang w:eastAsia="zh-CN"/>
        </w:rPr>
        <w:t>K</w:t>
      </w:r>
      <w:r w:rsidRPr="00125BDA">
        <w:rPr>
          <w:lang w:eastAsia="zh-CN"/>
        </w:rPr>
        <w:t>u</w:t>
      </w:r>
      <w:r w:rsidRPr="00125BDA">
        <w:rPr>
          <w:rFonts w:hint="eastAsia"/>
          <w:lang w:eastAsia="zh-CN"/>
        </w:rPr>
        <w:t>sum Rathore</w:t>
      </w:r>
      <w:r w:rsidRPr="00125BDA">
        <w:rPr>
          <w:lang w:eastAsia="zh-CN"/>
        </w:rPr>
        <w:t xml:space="preserve"> </w:t>
      </w:r>
      <w:r w:rsidRPr="00125BDA">
        <w:rPr>
          <w:bCs/>
          <w:lang w:eastAsia="zh-CN"/>
        </w:rPr>
        <w:t xml:space="preserve">and </w:t>
      </w:r>
      <w:r w:rsidRPr="00125BDA">
        <w:t>Hwa-Chain Robert Wang</w:t>
      </w:r>
      <w:r w:rsidRPr="00125BDA">
        <w:rPr>
          <w:rFonts w:eastAsia="Times New Roman"/>
          <w:lang w:eastAsia="en-US"/>
        </w:rPr>
        <w:t xml:space="preserve">. </w:t>
      </w:r>
      <w:r w:rsidRPr="00125BDA">
        <w:t>Green tea catechin extract in intervention of chronic breast cell carcinogenesis induced by environmental carcinogens.</w:t>
      </w:r>
      <w:bookmarkEnd w:id="72"/>
      <w:bookmarkEnd w:id="73"/>
      <w:bookmarkEnd w:id="74"/>
      <w:bookmarkEnd w:id="75"/>
      <w:bookmarkEnd w:id="76"/>
      <w:bookmarkEnd w:id="77"/>
      <w:bookmarkEnd w:id="78"/>
      <w:r w:rsidRPr="00125BDA">
        <w:t xml:space="preserve"> </w:t>
      </w:r>
    </w:p>
    <w:p w:rsidR="00BA3000" w:rsidRDefault="00C60F7F" w:rsidP="00FB2FF0">
      <w:pPr>
        <w:spacing w:line="480" w:lineRule="auto"/>
        <w:jc w:val="both"/>
        <w:outlineLvl w:val="0"/>
        <w:rPr>
          <w:rFonts w:eastAsia="Times New Roman"/>
          <w:i/>
          <w:iCs/>
          <w:lang w:eastAsia="en-US"/>
        </w:rPr>
      </w:pPr>
      <w:bookmarkStart w:id="79" w:name="_Toc306374680"/>
      <w:bookmarkStart w:id="80" w:name="_Toc306618717"/>
      <w:bookmarkStart w:id="81" w:name="_Toc307828340"/>
      <w:bookmarkStart w:id="82" w:name="_Toc303765754"/>
      <w:bookmarkStart w:id="83" w:name="_Toc303768974"/>
      <w:bookmarkStart w:id="84" w:name="_Toc303769219"/>
      <w:bookmarkStart w:id="85" w:name="_Toc305671933"/>
      <w:r w:rsidRPr="00125BDA">
        <w:rPr>
          <w:rFonts w:eastAsia="Times New Roman"/>
          <w:i/>
          <w:iCs/>
          <w:lang w:eastAsia="en-US"/>
        </w:rPr>
        <w:t>Molecular Carcinogenesis. 2011 Aug 31. doi: 10.1002/</w:t>
      </w:r>
      <w:r w:rsidRPr="00C60F7F">
        <w:rPr>
          <w:rFonts w:eastAsia="Times New Roman"/>
          <w:i/>
          <w:iCs/>
          <w:lang w:eastAsia="en-US"/>
        </w:rPr>
        <w:t>mc.20844.</w:t>
      </w:r>
      <w:bookmarkEnd w:id="79"/>
      <w:bookmarkEnd w:id="80"/>
      <w:bookmarkEnd w:id="81"/>
    </w:p>
    <w:p w:rsidR="00C60F7F" w:rsidRPr="00125BDA" w:rsidRDefault="00C60F7F" w:rsidP="00FB2FF0">
      <w:pPr>
        <w:spacing w:line="480" w:lineRule="auto"/>
        <w:jc w:val="both"/>
        <w:outlineLvl w:val="0"/>
        <w:rPr>
          <w:rFonts w:eastAsia="Times New Roman"/>
          <w:i/>
          <w:iCs/>
          <w:lang w:eastAsia="en-US"/>
        </w:rPr>
      </w:pPr>
      <w:bookmarkStart w:id="86" w:name="_Toc306374681"/>
      <w:bookmarkStart w:id="87" w:name="_Toc306618718"/>
      <w:bookmarkStart w:id="88" w:name="_Toc307828341"/>
      <w:r w:rsidRPr="00125BDA">
        <w:rPr>
          <w:rFonts w:eastAsia="Times New Roman"/>
          <w:i/>
          <w:iCs/>
          <w:lang w:eastAsia="en-US"/>
        </w:rPr>
        <w:t>Copyright © 2011 Wiley-Liss, Inc.</w:t>
      </w:r>
      <w:bookmarkEnd w:id="82"/>
      <w:bookmarkEnd w:id="83"/>
      <w:bookmarkEnd w:id="84"/>
      <w:bookmarkEnd w:id="85"/>
      <w:bookmarkEnd w:id="86"/>
      <w:bookmarkEnd w:id="87"/>
      <w:bookmarkEnd w:id="88"/>
    </w:p>
    <w:p w:rsidR="00C60F7F" w:rsidRDefault="00C60F7F" w:rsidP="00FB2FF0">
      <w:pPr>
        <w:autoSpaceDE w:val="0"/>
        <w:autoSpaceDN w:val="0"/>
        <w:adjustRightInd w:val="0"/>
        <w:spacing w:line="480" w:lineRule="auto"/>
        <w:jc w:val="both"/>
        <w:rPr>
          <w:rFonts w:eastAsia="Times New Roman"/>
          <w:i/>
          <w:iCs/>
          <w:lang w:eastAsia="en-US"/>
        </w:rPr>
      </w:pPr>
    </w:p>
    <w:p w:rsidR="00C60F7F" w:rsidRPr="00125BDA" w:rsidRDefault="00C60F7F" w:rsidP="00FB2FF0">
      <w:pPr>
        <w:autoSpaceDE w:val="0"/>
        <w:autoSpaceDN w:val="0"/>
        <w:adjustRightInd w:val="0"/>
        <w:spacing w:line="480" w:lineRule="auto"/>
        <w:jc w:val="both"/>
        <w:rPr>
          <w:rFonts w:eastAsia="Times New Roman"/>
          <w:i/>
          <w:iCs/>
          <w:lang w:eastAsia="en-US"/>
        </w:rPr>
      </w:pPr>
    </w:p>
    <w:p w:rsidR="00C60F7F" w:rsidRDefault="00C60F7F" w:rsidP="00FB2FF0">
      <w:pPr>
        <w:autoSpaceDE w:val="0"/>
        <w:autoSpaceDN w:val="0"/>
        <w:adjustRightInd w:val="0"/>
        <w:spacing w:line="480" w:lineRule="auto"/>
        <w:jc w:val="both"/>
        <w:rPr>
          <w:rFonts w:eastAsia="Times New Roman"/>
          <w:lang w:eastAsia="en-US"/>
        </w:rPr>
      </w:pPr>
      <w:r w:rsidRPr="0045258C">
        <w:rPr>
          <w:rFonts w:eastAsia="Times New Roman"/>
          <w:lang w:eastAsia="en-US"/>
        </w:rPr>
        <w:t>In this paper “our” and “we” refers to me and co-authors. My contribution in the paper includes</w:t>
      </w:r>
      <w:r>
        <w:rPr>
          <w:rFonts w:eastAsia="Times New Roman"/>
          <w:lang w:eastAsia="en-US"/>
        </w:rPr>
        <w:t xml:space="preserve"> </w:t>
      </w:r>
      <w:r w:rsidRPr="0045258C">
        <w:rPr>
          <w:rFonts w:eastAsia="Times New Roman"/>
          <w:lang w:eastAsia="en-US"/>
        </w:rPr>
        <w:t>(1) Selection of the topic (2) Compiling and interpretation of the literature (3) Designing</w:t>
      </w:r>
      <w:r>
        <w:rPr>
          <w:rFonts w:eastAsia="Times New Roman"/>
          <w:lang w:eastAsia="en-US"/>
        </w:rPr>
        <w:t xml:space="preserve"> </w:t>
      </w:r>
      <w:r w:rsidRPr="0045258C">
        <w:rPr>
          <w:rFonts w:eastAsia="Times New Roman"/>
          <w:lang w:eastAsia="en-US"/>
        </w:rPr>
        <w:t>experiments (4) understanding the literature and interpretation of the results (5) providing</w:t>
      </w:r>
      <w:r>
        <w:rPr>
          <w:rFonts w:eastAsia="Times New Roman"/>
          <w:lang w:eastAsia="en-US"/>
        </w:rPr>
        <w:t xml:space="preserve"> </w:t>
      </w:r>
      <w:r w:rsidRPr="0045258C">
        <w:rPr>
          <w:rFonts w:eastAsia="Times New Roman"/>
          <w:lang w:eastAsia="en-US"/>
        </w:rPr>
        <w:t>comprehensive structure to the paper (6) Preparation of the graphs and figures (7) Writing and</w:t>
      </w:r>
      <w:r>
        <w:rPr>
          <w:rFonts w:eastAsia="Times New Roman"/>
          <w:lang w:eastAsia="en-US"/>
        </w:rPr>
        <w:t xml:space="preserve"> </w:t>
      </w:r>
      <w:r w:rsidRPr="0045258C">
        <w:rPr>
          <w:rFonts w:eastAsia="Times New Roman"/>
          <w:lang w:eastAsia="en-US"/>
        </w:rPr>
        <w:t>editing</w:t>
      </w:r>
    </w:p>
    <w:p w:rsidR="00C60F7F" w:rsidRPr="00125BDA" w:rsidRDefault="00C60F7F" w:rsidP="00FB2FF0">
      <w:pPr>
        <w:pStyle w:val="Heading2"/>
        <w:jc w:val="both"/>
        <w:rPr>
          <w:lang w:eastAsia="en-US"/>
        </w:rPr>
      </w:pPr>
      <w:r>
        <w:rPr>
          <w:lang w:eastAsia="en-US"/>
        </w:rPr>
        <w:br w:type="page"/>
      </w:r>
      <w:bookmarkStart w:id="89" w:name="_Toc303765755"/>
      <w:bookmarkStart w:id="90" w:name="_Toc303769220"/>
      <w:bookmarkStart w:id="91" w:name="_Toc307828342"/>
      <w:r>
        <w:rPr>
          <w:lang w:eastAsia="en-US"/>
        </w:rPr>
        <w:t>Abstract</w:t>
      </w:r>
      <w:bookmarkEnd w:id="89"/>
      <w:bookmarkEnd w:id="90"/>
      <w:bookmarkEnd w:id="91"/>
    </w:p>
    <w:p w:rsidR="00C60F7F" w:rsidRDefault="00C60F7F" w:rsidP="00FB2FF0">
      <w:pPr>
        <w:autoSpaceDE w:val="0"/>
        <w:autoSpaceDN w:val="0"/>
        <w:adjustRightInd w:val="0"/>
        <w:spacing w:line="480" w:lineRule="auto"/>
        <w:jc w:val="both"/>
        <w:rPr>
          <w:sz w:val="28"/>
          <w:szCs w:val="28"/>
        </w:rPr>
      </w:pPr>
    </w:p>
    <w:p w:rsidR="00C60F7F" w:rsidRDefault="00C60F7F" w:rsidP="00FB2FF0">
      <w:pPr>
        <w:spacing w:line="480" w:lineRule="auto"/>
        <w:jc w:val="both"/>
      </w:pPr>
      <w:r>
        <w:rPr>
          <w:sz w:val="28"/>
          <w:szCs w:val="28"/>
        </w:rPr>
        <w:tab/>
      </w:r>
      <w:r w:rsidRPr="00F83286">
        <w:rPr>
          <w:rFonts w:cs="Arial"/>
          <w:szCs w:val="22"/>
        </w:rPr>
        <w:t xml:space="preserve">Sporadic breast cancers are mainly attributable to long-term exposure to environmental </w:t>
      </w:r>
      <w:r>
        <w:rPr>
          <w:rFonts w:cs="Arial"/>
          <w:szCs w:val="22"/>
        </w:rPr>
        <w:t>factors</w:t>
      </w:r>
      <w:r w:rsidRPr="00F83286">
        <w:rPr>
          <w:rFonts w:cs="Arial"/>
          <w:szCs w:val="22"/>
        </w:rPr>
        <w:t xml:space="preserve">, via a multi-year, multi-step, and multi-path </w:t>
      </w:r>
      <w:r w:rsidRPr="00E54921">
        <w:rPr>
          <w:rFonts w:cs="Arial"/>
          <w:szCs w:val="22"/>
        </w:rPr>
        <w:t>process</w:t>
      </w:r>
      <w:r>
        <w:rPr>
          <w:rFonts w:cs="Arial"/>
          <w:szCs w:val="22"/>
        </w:rPr>
        <w:t xml:space="preserve"> of tumorigenesis</w:t>
      </w:r>
      <w:r w:rsidRPr="00F83286">
        <w:rPr>
          <w:rFonts w:cs="Arial"/>
          <w:szCs w:val="22"/>
        </w:rPr>
        <w:t xml:space="preserve"> </w:t>
      </w:r>
      <w:r>
        <w:rPr>
          <w:rFonts w:cs="Arial" w:hint="eastAsia"/>
          <w:color w:val="000000"/>
          <w:szCs w:val="22"/>
        </w:rPr>
        <w:t>involv</w:t>
      </w:r>
      <w:r>
        <w:rPr>
          <w:rFonts w:cs="Arial"/>
          <w:color w:val="000000"/>
          <w:szCs w:val="22"/>
        </w:rPr>
        <w:t xml:space="preserve">ing cumulative </w:t>
      </w:r>
      <w:r w:rsidRPr="00C36352">
        <w:rPr>
          <w:rFonts w:cs="Arial"/>
          <w:color w:val="000000"/>
          <w:szCs w:val="22"/>
        </w:rPr>
        <w:t>genetic and epigenetic alterations</w:t>
      </w:r>
      <w:r w:rsidRPr="00C36352">
        <w:rPr>
          <w:rFonts w:cs="Arial"/>
          <w:szCs w:val="22"/>
        </w:rPr>
        <w:t xml:space="preserve"> </w:t>
      </w:r>
      <w:r>
        <w:rPr>
          <w:rFonts w:cs="Arial"/>
          <w:szCs w:val="22"/>
        </w:rPr>
        <w:t>in</w:t>
      </w:r>
      <w:r w:rsidRPr="00C36352">
        <w:rPr>
          <w:rFonts w:cs="Arial"/>
          <w:szCs w:val="22"/>
        </w:rPr>
        <w:t xml:space="preserve"> </w:t>
      </w:r>
      <w:r>
        <w:rPr>
          <w:rFonts w:cs="Arial"/>
          <w:szCs w:val="22"/>
        </w:rPr>
        <w:t>the chronic carcinogenesis of breast cells from a non-cancerous stage to precancerous and cancerous stages.</w:t>
      </w:r>
      <w:r w:rsidR="00CE68AE">
        <w:rPr>
          <w:rFonts w:cs="Arial"/>
          <w:szCs w:val="22"/>
        </w:rPr>
        <w:t xml:space="preserve"> </w:t>
      </w:r>
      <w:r>
        <w:t>E</w:t>
      </w:r>
      <w:r w:rsidRPr="00684760">
        <w:t>pidemiologic an</w:t>
      </w:r>
      <w:r>
        <w:t xml:space="preserve">d experimental studies have suggested that green tea components may </w:t>
      </w:r>
      <w:r>
        <w:rPr>
          <w:rFonts w:cs="Arial"/>
          <w:szCs w:val="22"/>
        </w:rPr>
        <w:t>be used as preventive agents for</w:t>
      </w:r>
      <w:r w:rsidRPr="00E93AF8">
        <w:rPr>
          <w:rFonts w:cs="Arial"/>
          <w:szCs w:val="22"/>
        </w:rPr>
        <w:t xml:space="preserve"> breast cancer</w:t>
      </w:r>
      <w:r>
        <w:rPr>
          <w:rFonts w:cs="Arial"/>
          <w:szCs w:val="22"/>
        </w:rPr>
        <w:t xml:space="preserve"> control.</w:t>
      </w:r>
      <w:r w:rsidR="00CE68AE">
        <w:rPr>
          <w:rFonts w:cs="Arial"/>
          <w:szCs w:val="22"/>
        </w:rPr>
        <w:t xml:space="preserve"> </w:t>
      </w:r>
      <w:r>
        <w:rPr>
          <w:rFonts w:cs="Arial"/>
          <w:szCs w:val="22"/>
        </w:rPr>
        <w:t xml:space="preserve">In our research, we have developed a cellular model that </w:t>
      </w:r>
      <w:r w:rsidRPr="00BA4517">
        <w:rPr>
          <w:rFonts w:cs="Arial"/>
          <w:color w:val="000000"/>
          <w:szCs w:val="22"/>
        </w:rPr>
        <w:t>mimic</w:t>
      </w:r>
      <w:r>
        <w:rPr>
          <w:rFonts w:cs="Arial"/>
          <w:color w:val="000000"/>
          <w:szCs w:val="22"/>
        </w:rPr>
        <w:t>s</w:t>
      </w:r>
      <w:r w:rsidRPr="00BA4517">
        <w:rPr>
          <w:rFonts w:cs="Arial"/>
          <w:color w:val="000000"/>
          <w:szCs w:val="22"/>
        </w:rPr>
        <w:t xml:space="preserve"> breast cell carcinogenesis</w:t>
      </w:r>
      <w:r>
        <w:rPr>
          <w:rFonts w:cs="Arial"/>
          <w:color w:val="000000"/>
          <w:szCs w:val="22"/>
        </w:rPr>
        <w:t xml:space="preserve"> chronically</w:t>
      </w:r>
      <w:r w:rsidRPr="00BA4517">
        <w:rPr>
          <w:rFonts w:cs="Arial"/>
          <w:color w:val="000000"/>
          <w:szCs w:val="22"/>
        </w:rPr>
        <w:t xml:space="preserve"> </w:t>
      </w:r>
      <w:r>
        <w:rPr>
          <w:rFonts w:cs="Arial"/>
          <w:color w:val="000000"/>
          <w:szCs w:val="22"/>
        </w:rPr>
        <w:t>induced by</w:t>
      </w:r>
      <w:r w:rsidRPr="00CE2250">
        <w:rPr>
          <w:rFonts w:cs="Arial"/>
          <w:color w:val="000000"/>
          <w:szCs w:val="22"/>
        </w:rPr>
        <w:t xml:space="preserve"> </w:t>
      </w:r>
      <w:r>
        <w:rPr>
          <w:rFonts w:cs="Arial"/>
          <w:color w:val="000000"/>
          <w:szCs w:val="22"/>
        </w:rPr>
        <w:t>cumulative exposures to low doses of</w:t>
      </w:r>
      <w:r>
        <w:rPr>
          <w:rFonts w:cs="Arial"/>
          <w:szCs w:val="22"/>
        </w:rPr>
        <w:t xml:space="preserve"> </w:t>
      </w:r>
      <w:r w:rsidRPr="0090541A">
        <w:rPr>
          <w:rFonts w:cs="Arial"/>
          <w:szCs w:val="22"/>
        </w:rPr>
        <w:t>environmental</w:t>
      </w:r>
      <w:r>
        <w:rPr>
          <w:rFonts w:cs="Arial"/>
          <w:szCs w:val="22"/>
        </w:rPr>
        <w:t xml:space="preserve"> </w:t>
      </w:r>
      <w:r w:rsidRPr="0090541A">
        <w:rPr>
          <w:rFonts w:cs="Arial"/>
          <w:szCs w:val="22"/>
        </w:rPr>
        <w:t>carcinogens</w:t>
      </w:r>
      <w:r>
        <w:rPr>
          <w:rFonts w:cs="Arial"/>
          <w:szCs w:val="22"/>
        </w:rPr>
        <w:t>.</w:t>
      </w:r>
      <w:r w:rsidR="00CE68AE">
        <w:rPr>
          <w:rFonts w:cs="Arial"/>
          <w:szCs w:val="22"/>
        </w:rPr>
        <w:t xml:space="preserve"> </w:t>
      </w:r>
      <w:r>
        <w:rPr>
          <w:rFonts w:cs="Arial"/>
          <w:color w:val="000000"/>
          <w:szCs w:val="22"/>
        </w:rPr>
        <w:t xml:space="preserve">In this study, </w:t>
      </w:r>
      <w:r>
        <w:t xml:space="preserve">we used our chronic </w:t>
      </w:r>
      <w:r>
        <w:rPr>
          <w:rFonts w:cs="Arial"/>
          <w:szCs w:val="22"/>
        </w:rPr>
        <w:t>carcinogenesis model as a target system</w:t>
      </w:r>
      <w:r w:rsidRPr="00CE2250">
        <w:rPr>
          <w:rFonts w:cs="Arial"/>
          <w:color w:val="000000"/>
          <w:szCs w:val="22"/>
        </w:rPr>
        <w:t xml:space="preserve"> </w:t>
      </w:r>
      <w:r>
        <w:rPr>
          <w:rFonts w:cs="Arial"/>
          <w:color w:val="000000"/>
          <w:szCs w:val="22"/>
        </w:rPr>
        <w:t>to</w:t>
      </w:r>
      <w:r>
        <w:t xml:space="preserve"> investigate</w:t>
      </w:r>
      <w:r w:rsidRPr="00090C2C">
        <w:rPr>
          <w:rFonts w:cs="Arial"/>
          <w:szCs w:val="22"/>
        </w:rPr>
        <w:t xml:space="preserve"> the </w:t>
      </w:r>
      <w:r>
        <w:rPr>
          <w:rFonts w:cs="Arial"/>
          <w:szCs w:val="22"/>
        </w:rPr>
        <w:t xml:space="preserve">activity of green tea catechin extract (GTC) </w:t>
      </w:r>
      <w:r>
        <w:t>at non-cytotoxic</w:t>
      </w:r>
      <w:r>
        <w:rPr>
          <w:rFonts w:cs="Arial"/>
          <w:color w:val="000000"/>
          <w:szCs w:val="22"/>
        </w:rPr>
        <w:t xml:space="preserve"> </w:t>
      </w:r>
      <w:r>
        <w:t xml:space="preserve">levels </w:t>
      </w:r>
      <w:r w:rsidRPr="00090C2C">
        <w:rPr>
          <w:rFonts w:cs="Arial"/>
          <w:szCs w:val="22"/>
        </w:rPr>
        <w:t xml:space="preserve">in </w:t>
      </w:r>
      <w:r>
        <w:rPr>
          <w:rFonts w:cs="Arial"/>
          <w:szCs w:val="22"/>
        </w:rPr>
        <w:t xml:space="preserve">intervention of cellular carcinogenesis induced by </w:t>
      </w:r>
      <w:r>
        <w:rPr>
          <w:rFonts w:cs="Arial"/>
          <w:color w:val="000000"/>
          <w:szCs w:val="22"/>
        </w:rPr>
        <w:t xml:space="preserve">cumulative exposures to </w:t>
      </w:r>
      <w:r>
        <w:rPr>
          <w:rFonts w:cs="Arial"/>
          <w:szCs w:val="22"/>
        </w:rPr>
        <w:t>pico-</w:t>
      </w:r>
      <w:r w:rsidRPr="00E54921">
        <w:rPr>
          <w:rFonts w:cs="Arial"/>
          <w:szCs w:val="22"/>
        </w:rPr>
        <w:t>molar 4</w:t>
      </w:r>
      <w:r w:rsidRPr="0090541A">
        <w:rPr>
          <w:rFonts w:cs="Arial"/>
          <w:szCs w:val="22"/>
        </w:rPr>
        <w:t>-(methylnitrosamino)</w:t>
      </w:r>
      <w:r>
        <w:rPr>
          <w:rFonts w:cs="Arial"/>
          <w:szCs w:val="22"/>
        </w:rPr>
        <w:t>-1-(3-pyridyl)-1-butanone (NNK)</w:t>
      </w:r>
      <w:r w:rsidRPr="0090541A">
        <w:rPr>
          <w:rFonts w:cs="Arial"/>
          <w:szCs w:val="22"/>
        </w:rPr>
        <w:t xml:space="preserve"> and</w:t>
      </w:r>
      <w:r w:rsidRPr="004D6BFA">
        <w:rPr>
          <w:rFonts w:cs="Arial"/>
          <w:szCs w:val="22"/>
        </w:rPr>
        <w:t xml:space="preserve"> </w:t>
      </w:r>
      <w:r w:rsidRPr="0090541A">
        <w:rPr>
          <w:rFonts w:cs="Arial"/>
          <w:szCs w:val="22"/>
        </w:rPr>
        <w:t>benzo[a]pyrene (B[a]P)</w:t>
      </w:r>
      <w:r>
        <w:rPr>
          <w:rFonts w:cs="Arial"/>
          <w:szCs w:val="22"/>
        </w:rPr>
        <w:t>.</w:t>
      </w:r>
      <w:r w:rsidR="00CE68AE">
        <w:rPr>
          <w:rFonts w:cs="Arial"/>
          <w:szCs w:val="22"/>
        </w:rPr>
        <w:t xml:space="preserve"> </w:t>
      </w:r>
      <w:r>
        <w:rPr>
          <w:lang w:eastAsia="zh-CN"/>
        </w:rPr>
        <w:t>We identified that GTC, at a</w:t>
      </w:r>
      <w:r>
        <w:t xml:space="preserve"> non-cytotoxic, </w:t>
      </w:r>
      <w:r>
        <w:rPr>
          <w:rFonts w:cs="Arial"/>
          <w:color w:val="000000"/>
          <w:szCs w:val="22"/>
        </w:rPr>
        <w:t>physiologically-achievable</w:t>
      </w:r>
      <w:r>
        <w:rPr>
          <w:lang w:eastAsia="zh-CN"/>
        </w:rPr>
        <w:t xml:space="preserve"> concentration of 2.5</w:t>
      </w:r>
      <w:r w:rsidRPr="007C4EB3">
        <w:rPr>
          <w:rFonts w:cs="Arial"/>
          <w:szCs w:val="22"/>
        </w:rPr>
        <w:t xml:space="preserve"> </w:t>
      </w:r>
      <w:r w:rsidRPr="007C4EB3">
        <w:rPr>
          <w:rFonts w:ascii="Symbol" w:hAnsi="Symbol" w:cs="Arial"/>
          <w:szCs w:val="22"/>
        </w:rPr>
        <w:t></w:t>
      </w:r>
      <w:r w:rsidRPr="007C4EB3">
        <w:rPr>
          <w:rFonts w:cs="Arial"/>
          <w:szCs w:val="22"/>
        </w:rPr>
        <w:t>g/mL</w:t>
      </w:r>
      <w:r>
        <w:rPr>
          <w:rFonts w:cs="Arial"/>
          <w:szCs w:val="22"/>
        </w:rPr>
        <w:t xml:space="preserve">, was effective in </w:t>
      </w:r>
      <w:r w:rsidRPr="00684760">
        <w:t>suppress</w:t>
      </w:r>
      <w:r>
        <w:t xml:space="preserve">ing </w:t>
      </w:r>
      <w:r w:rsidRPr="00684760">
        <w:t>NNK</w:t>
      </w:r>
      <w:r>
        <w:t>-</w:t>
      </w:r>
      <w:r w:rsidRPr="00684760">
        <w:t xml:space="preserve"> and B[a]P</w:t>
      </w:r>
      <w:r>
        <w:t xml:space="preserve">-induced cellular carcinogenesis, as measured by reduction of the acquired cancer-associated properties of reduced dependence on growth factors, anchorage-independent growth, </w:t>
      </w:r>
      <w:r w:rsidRPr="00E54921">
        <w:t xml:space="preserve">increased cell mobility, </w:t>
      </w:r>
      <w:r w:rsidRPr="00E004BD">
        <w:t xml:space="preserve">and </w:t>
      </w:r>
      <w:r w:rsidRPr="00E004BD">
        <w:rPr>
          <w:rFonts w:eastAsia="Calibri"/>
        </w:rPr>
        <w:t>acinar-conformational disruption</w:t>
      </w:r>
      <w:r w:rsidRPr="00C311C4">
        <w:t>.</w:t>
      </w:r>
      <w:r w:rsidR="00CE68AE">
        <w:t xml:space="preserve"> </w:t>
      </w:r>
      <w:r>
        <w:t>We also detected that intervention of carcinogen-induce</w:t>
      </w:r>
      <w:r w:rsidRPr="00D2083C">
        <w:t>d elevation of reactive oxygen species (ROS)</w:t>
      </w:r>
      <w:r>
        <w:t>, increase of cell proliferation, activation of the ERK pathway, DNA damage, and changes in gene expression may account for the mechanisms of GTC's preventive activity.</w:t>
      </w:r>
      <w:r w:rsidR="00CE68AE">
        <w:t xml:space="preserve"> </w:t>
      </w:r>
      <w:r>
        <w:t xml:space="preserve">Thus, GTC may be used in dietary and chemoprevention of breast cell carcinogenesis associated with long-term exposure to low doses of environmental carcinogens. </w:t>
      </w:r>
    </w:p>
    <w:p w:rsidR="00C60F7F" w:rsidRDefault="00C60F7F" w:rsidP="00FB2FF0">
      <w:pPr>
        <w:pStyle w:val="Heading2"/>
        <w:jc w:val="both"/>
      </w:pPr>
      <w:r>
        <w:br w:type="page"/>
      </w:r>
      <w:bookmarkStart w:id="92" w:name="_Toc303765756"/>
      <w:bookmarkStart w:id="93" w:name="_Toc303769221"/>
      <w:bookmarkStart w:id="94" w:name="_Toc307828343"/>
      <w:r w:rsidRPr="00125BDA">
        <w:t>Introduction</w:t>
      </w:r>
      <w:bookmarkEnd w:id="92"/>
      <w:bookmarkEnd w:id="93"/>
      <w:bookmarkEnd w:id="94"/>
    </w:p>
    <w:p w:rsidR="00C60F7F" w:rsidRPr="00FE36ED" w:rsidRDefault="00C60F7F" w:rsidP="00FB2FF0">
      <w:pPr>
        <w:jc w:val="both"/>
      </w:pPr>
    </w:p>
    <w:p w:rsidR="00C60F7F" w:rsidRPr="00125BDA" w:rsidRDefault="00C60F7F" w:rsidP="00FB2FF0">
      <w:pPr>
        <w:autoSpaceDE w:val="0"/>
        <w:autoSpaceDN w:val="0"/>
        <w:adjustRightInd w:val="0"/>
        <w:spacing w:line="480" w:lineRule="auto"/>
        <w:jc w:val="both"/>
        <w:rPr>
          <w:rFonts w:cs="Arial"/>
          <w:szCs w:val="22"/>
        </w:rPr>
      </w:pPr>
      <w:r>
        <w:rPr>
          <w:lang w:eastAsia="zh-CN"/>
        </w:rPr>
        <w:tab/>
      </w:r>
      <w:r w:rsidRPr="00F83286">
        <w:rPr>
          <w:rFonts w:cs="Arial"/>
          <w:szCs w:val="22"/>
        </w:rPr>
        <w:t xml:space="preserve">More than 70% of sporadic breast cancers are attributable to long-term exposure to environmental factors, such as chemical carcinogens; this </w:t>
      </w:r>
      <w:r>
        <w:rPr>
          <w:rFonts w:cs="Arial"/>
          <w:szCs w:val="22"/>
        </w:rPr>
        <w:t xml:space="preserve">chronic </w:t>
      </w:r>
      <w:r w:rsidRPr="00F83286">
        <w:rPr>
          <w:rFonts w:cs="Arial"/>
          <w:szCs w:val="22"/>
        </w:rPr>
        <w:t>disease process</w:t>
      </w:r>
      <w:r w:rsidRPr="00F14DBD">
        <w:rPr>
          <w:rFonts w:cs="Arial" w:hint="eastAsia"/>
          <w:szCs w:val="22"/>
        </w:rPr>
        <w:t xml:space="preserve"> involves</w:t>
      </w:r>
      <w:r w:rsidRPr="00F14DBD">
        <w:rPr>
          <w:rFonts w:cs="Arial"/>
          <w:szCs w:val="22"/>
        </w:rPr>
        <w:t xml:space="preserve"> </w:t>
      </w:r>
      <w:r>
        <w:rPr>
          <w:rFonts w:cs="Arial"/>
          <w:szCs w:val="22"/>
        </w:rPr>
        <w:t>accumulated</w:t>
      </w:r>
      <w:r w:rsidRPr="00F14DBD">
        <w:rPr>
          <w:rFonts w:cs="Arial"/>
          <w:szCs w:val="22"/>
        </w:rPr>
        <w:t xml:space="preserve"> genetic and epigenetic alterations to induce progressive carcinogenesis of breast cells from non-cancerous to precancero</w:t>
      </w:r>
      <w:r>
        <w:rPr>
          <w:rFonts w:cs="Arial"/>
          <w:szCs w:val="22"/>
        </w:rPr>
        <w:t>us and cancerous stages [1-4]</w:t>
      </w:r>
      <w:r w:rsidRPr="00F14DBD">
        <w:rPr>
          <w:rFonts w:cs="Arial"/>
          <w:szCs w:val="22"/>
        </w:rPr>
        <w:t>.</w:t>
      </w:r>
      <w:r w:rsidR="00CE68AE">
        <w:rPr>
          <w:rFonts w:cs="Arial"/>
          <w:szCs w:val="22"/>
        </w:rPr>
        <w:t xml:space="preserve"> </w:t>
      </w:r>
      <w:r>
        <w:rPr>
          <w:rFonts w:cs="Arial"/>
          <w:szCs w:val="22"/>
        </w:rPr>
        <w:t>T</w:t>
      </w:r>
      <w:r w:rsidRPr="00F14DBD">
        <w:rPr>
          <w:rFonts w:cs="Arial"/>
          <w:szCs w:val="22"/>
        </w:rPr>
        <w:t xml:space="preserve">he </w:t>
      </w:r>
      <w:r>
        <w:rPr>
          <w:rFonts w:cs="Arial"/>
          <w:szCs w:val="22"/>
        </w:rPr>
        <w:t>current</w:t>
      </w:r>
      <w:r w:rsidRPr="00F14DBD">
        <w:rPr>
          <w:rFonts w:cs="Arial"/>
          <w:szCs w:val="22"/>
        </w:rPr>
        <w:t xml:space="preserve"> paradigm of experimental studies routinely use</w:t>
      </w:r>
      <w:r>
        <w:rPr>
          <w:rFonts w:cs="Arial"/>
          <w:szCs w:val="22"/>
        </w:rPr>
        <w:t>s</w:t>
      </w:r>
      <w:r w:rsidRPr="00F14DBD">
        <w:rPr>
          <w:rFonts w:cs="Arial"/>
          <w:szCs w:val="22"/>
        </w:rPr>
        <w:t xml:space="preserve"> high doses of carcinogens (micro- to milli-molar concentrations) to induce cancerous cells in cultures and tumors in animals as </w:t>
      </w:r>
      <w:r w:rsidRPr="00125BDA">
        <w:rPr>
          <w:rFonts w:cs="Arial"/>
          <w:szCs w:val="22"/>
        </w:rPr>
        <w:t>steps in evaluating the potency of carcinogens [1,3,5].</w:t>
      </w:r>
      <w:r w:rsidR="00CE68AE">
        <w:rPr>
          <w:rFonts w:cs="Arial"/>
          <w:szCs w:val="22"/>
        </w:rPr>
        <w:t xml:space="preserve"> </w:t>
      </w:r>
      <w:r w:rsidRPr="00125BDA">
        <w:rPr>
          <w:rFonts w:cs="Arial"/>
          <w:szCs w:val="22"/>
        </w:rPr>
        <w:t>However, considering that long-term, chronic exposure to low doses of carcinogens is responsible for human breast cancer, a high-dose approach may not be a proper way to study environmental carcinogens in human breast cancer development.</w:t>
      </w:r>
      <w:r w:rsidR="00CE68AE">
        <w:rPr>
          <w:rFonts w:cs="Arial"/>
          <w:szCs w:val="22"/>
        </w:rPr>
        <w:t xml:space="preserve"> </w:t>
      </w:r>
    </w:p>
    <w:p w:rsidR="00C60F7F" w:rsidRPr="00125BDA" w:rsidRDefault="00C60F7F" w:rsidP="00FB2FF0">
      <w:pPr>
        <w:autoSpaceDE w:val="0"/>
        <w:autoSpaceDN w:val="0"/>
        <w:adjustRightInd w:val="0"/>
        <w:spacing w:line="480" w:lineRule="auto"/>
        <w:jc w:val="both"/>
      </w:pPr>
      <w:r w:rsidRPr="00125BDA">
        <w:rPr>
          <w:rFonts w:cs="Arial"/>
          <w:szCs w:val="22"/>
        </w:rPr>
        <w:tab/>
        <w:t>We have been developing a cellular model to mimic chronic breast cell carcinogenesis occurring with accumulated exposures to low doses of environmental carcinogens, such as 4-(methylnitrosamino)-1-(3-pyridyl)-1-butanone (NNK) and/or benzo[a]pyrene (B[a]P) [6-9].</w:t>
      </w:r>
      <w:r w:rsidR="00CE68AE">
        <w:rPr>
          <w:rFonts w:cs="Arial"/>
          <w:szCs w:val="22"/>
        </w:rPr>
        <w:t xml:space="preserve"> </w:t>
      </w:r>
      <w:r w:rsidRPr="00125BDA">
        <w:rPr>
          <w:rFonts w:cs="Arial"/>
          <w:szCs w:val="22"/>
        </w:rPr>
        <w:t>NNK is a tobacco-specific carcinogen [10,11].</w:t>
      </w:r>
      <w:r w:rsidR="00CE68AE">
        <w:rPr>
          <w:rFonts w:cs="Arial"/>
          <w:szCs w:val="22"/>
        </w:rPr>
        <w:t xml:space="preserve"> </w:t>
      </w:r>
      <w:r w:rsidRPr="00125BDA">
        <w:rPr>
          <w:rFonts w:cs="Arial"/>
          <w:szCs w:val="22"/>
        </w:rPr>
        <w:t>Although gastric administration of NNK into rats results in DNA-adduct formation in the mammary gland [12] and development of mammary tumors [13], NNK is not currently recognized as a mammary carcinogen.</w:t>
      </w:r>
      <w:r w:rsidR="00CE68AE">
        <w:rPr>
          <w:rFonts w:cs="Arial"/>
          <w:szCs w:val="22"/>
        </w:rPr>
        <w:t xml:space="preserve"> </w:t>
      </w:r>
      <w:r w:rsidRPr="00125BDA">
        <w:rPr>
          <w:rFonts w:cs="Arial"/>
          <w:szCs w:val="22"/>
        </w:rPr>
        <w:t>B[a]P is an environmental, dietary, and tobacco carcinogen [14-18].</w:t>
      </w:r>
      <w:r w:rsidR="00CE68AE">
        <w:rPr>
          <w:rFonts w:cs="Arial"/>
          <w:szCs w:val="22"/>
        </w:rPr>
        <w:t xml:space="preserve"> </w:t>
      </w:r>
      <w:r w:rsidRPr="00125BDA">
        <w:rPr>
          <w:rFonts w:cs="Arial"/>
          <w:szCs w:val="22"/>
        </w:rPr>
        <w:t>Epidemiologic, animal, and cellular studies indicate that B[a]P may contribute to sporadic breast cancer development through its metabolites forming DNA-adducts causing DNA lesions [17-20].</w:t>
      </w:r>
      <w:r w:rsidR="00CE68AE">
        <w:t xml:space="preserve"> </w:t>
      </w:r>
      <w:r w:rsidRPr="00125BDA">
        <w:t>However, the association between smoking and breast cancer is still controversial; some studies have indicated there is no influence of smoking on breast cancer incidence [21], and some studies have shown a correlation between them [22].</w:t>
      </w:r>
      <w:r w:rsidR="00CE68AE">
        <w:t xml:space="preserve"> </w:t>
      </w:r>
      <w:r w:rsidRPr="00125BDA">
        <w:t>Recently, a study was conducted by four major Canadian agencies to address this controversy, and the results indicate that active smoking and second-hand smoke increase breast cancer risk [23].</w:t>
      </w:r>
      <w:r w:rsidR="00CE68AE">
        <w:t xml:space="preserve"> </w:t>
      </w:r>
      <w:r w:rsidRPr="00125BDA">
        <w:t>Another recent cohort study in the United States has also shown a connection between smoking and breast cancer in post-menopausal women [24].</w:t>
      </w:r>
      <w:r w:rsidR="00CE68AE">
        <w:t xml:space="preserve"> </w:t>
      </w:r>
      <w:r w:rsidRPr="00125BDA">
        <w:t>Thus, the role of smoking in increasing the incidence of breast cancer should be taken seriously.</w:t>
      </w:r>
      <w:r w:rsidR="00CE68AE">
        <w:t xml:space="preserve"> </w:t>
      </w:r>
      <w:r w:rsidRPr="00125BDA">
        <w:t>Our model system has successfully revealed that NNK and B[a]P, at pico-molar ranges, like those detected in patients, are able to induce non-cancerous breast epithelial MCF10A cells to increasingly acquire cancer-associated properties via cumulative exposures [6-9].</w:t>
      </w:r>
    </w:p>
    <w:p w:rsidR="00C60F7F" w:rsidRPr="00125BDA" w:rsidRDefault="00C60F7F" w:rsidP="00FB2FF0">
      <w:pPr>
        <w:spacing w:line="480" w:lineRule="auto"/>
        <w:jc w:val="both"/>
        <w:rPr>
          <w:highlight w:val="yellow"/>
        </w:rPr>
      </w:pPr>
      <w:r w:rsidRPr="00125BDA">
        <w:rPr>
          <w:rFonts w:cs="Arial"/>
          <w:szCs w:val="22"/>
        </w:rPr>
        <w:tab/>
      </w:r>
      <w:r w:rsidRPr="00125BDA">
        <w:t>The use of green tea to increase the body’s antioxidant activity is becoming increasingly popular in the Western world [25].</w:t>
      </w:r>
      <w:r w:rsidR="00CE68AE">
        <w:t xml:space="preserve"> </w:t>
      </w:r>
      <w:r w:rsidRPr="00125BDA">
        <w:t>Animal studies show that green tea catechin extract (GTC) is able to suppress rat mammary carcinogenesis induced by 7,12-dimethylbenz[a]anthracene and N-methyl-N-nitrosourea [26,27].</w:t>
      </w:r>
      <w:r w:rsidR="00CE68AE">
        <w:t xml:space="preserve"> </w:t>
      </w:r>
      <w:r w:rsidRPr="00125BDA">
        <w:t>Laboratory studies also have shown that GTC possesses inhibitory and apoptotic activity in human breast cancer cells in cultures [28,29].</w:t>
      </w:r>
      <w:r w:rsidR="00CE68AE">
        <w:t xml:space="preserve"> </w:t>
      </w:r>
      <w:r w:rsidRPr="00125BDA">
        <w:t>Although the are controversial, epidemiological studies have examined the benefits of tea consumption for breast cancer prevention, and some evidence has indicated that green tea consumption may help prevent breast cancer recurrence in early stage cancers [30-32].</w:t>
      </w:r>
      <w:r w:rsidR="00CE68AE">
        <w:rPr>
          <w:rFonts w:cs="Arial"/>
          <w:szCs w:val="22"/>
        </w:rPr>
        <w:t xml:space="preserve"> </w:t>
      </w:r>
      <w:r w:rsidRPr="00125BDA">
        <w:rPr>
          <w:rFonts w:cs="Arial"/>
          <w:szCs w:val="22"/>
        </w:rPr>
        <w:t>Thus, it is important to identify carcinogens whose induction of breast cell carcinogenesis can be intervened by green tea components to reveal targets for dietary prevention.</w:t>
      </w:r>
      <w:r w:rsidR="00CE68AE">
        <w:rPr>
          <w:rFonts w:cs="Arial"/>
          <w:szCs w:val="22"/>
        </w:rPr>
        <w:t xml:space="preserve"> </w:t>
      </w:r>
      <w:r w:rsidRPr="00125BDA">
        <w:rPr>
          <w:rFonts w:cs="Arial"/>
          <w:szCs w:val="22"/>
        </w:rPr>
        <w:t>Using our cellular model as a target, we have tested</w:t>
      </w:r>
      <w:r w:rsidRPr="00125BDA">
        <w:rPr>
          <w:rFonts w:cs="Arial"/>
          <w:b/>
          <w:szCs w:val="22"/>
        </w:rPr>
        <w:t xml:space="preserve"> </w:t>
      </w:r>
      <w:r w:rsidRPr="00125BDA">
        <w:rPr>
          <w:rFonts w:cs="Arial"/>
          <w:szCs w:val="22"/>
        </w:rPr>
        <w:t xml:space="preserve">the ability of GTC at a non-cytotoxic concentration of 40 </w:t>
      </w:r>
      <w:r w:rsidRPr="00125BDA">
        <w:rPr>
          <w:rFonts w:ascii="Symbol" w:hAnsi="Symbol" w:cs="Arial"/>
          <w:szCs w:val="22"/>
        </w:rPr>
        <w:t></w:t>
      </w:r>
      <w:r w:rsidRPr="00125BDA">
        <w:rPr>
          <w:rFonts w:cs="Arial"/>
          <w:szCs w:val="22"/>
        </w:rPr>
        <w:t>g/mL to suppress, by more than 50%, the acquisition of cancer-associated properties induced by cumulative exposures to 100 pmol/L of B[a]P [7].</w:t>
      </w:r>
      <w:r w:rsidR="00CE68AE">
        <w:rPr>
          <w:rFonts w:cs="Arial"/>
          <w:szCs w:val="22"/>
        </w:rPr>
        <w:t xml:space="preserve"> </w:t>
      </w:r>
      <w:r w:rsidRPr="00125BDA">
        <w:rPr>
          <w:rFonts w:cs="Arial"/>
          <w:szCs w:val="22"/>
        </w:rPr>
        <w:t xml:space="preserve">Hence, it is important to pursue an extended study to reveal the effectiveness and mechanisms of GTC in intervention of chronic breast cell carcinogenesis caused by NNK and B[a]P for developing targeted intervention of breast cell carcinogenesis. </w:t>
      </w:r>
    </w:p>
    <w:p w:rsidR="00C60F7F" w:rsidRPr="00125BDA" w:rsidRDefault="00C60F7F" w:rsidP="00FB2FF0">
      <w:pPr>
        <w:autoSpaceDE w:val="0"/>
        <w:autoSpaceDN w:val="0"/>
        <w:adjustRightInd w:val="0"/>
        <w:spacing w:line="480" w:lineRule="auto"/>
        <w:jc w:val="both"/>
      </w:pPr>
      <w:r w:rsidRPr="00125BDA">
        <w:tab/>
        <w:t>In this study, we used our cellular model as a target and investigated the minimal concentration of GTC required for intervention of NNK- and B[a]P-induced cellular carcinogenesis.</w:t>
      </w:r>
      <w:r w:rsidR="00CE68AE">
        <w:t xml:space="preserve"> </w:t>
      </w:r>
      <w:r w:rsidRPr="00125BDA">
        <w:t xml:space="preserve">We also investigated the mechanisms for GTC in counteracting the activity of NNK and B[a]P in inducing cellular, biochemical, and molecular changes on initiation of cellular carcinogenesis. </w:t>
      </w:r>
    </w:p>
    <w:p w:rsidR="00C60F7F" w:rsidRDefault="00C60F7F" w:rsidP="00FB2FF0">
      <w:pPr>
        <w:autoSpaceDE w:val="0"/>
        <w:autoSpaceDN w:val="0"/>
        <w:adjustRightInd w:val="0"/>
        <w:spacing w:line="480" w:lineRule="auto"/>
        <w:jc w:val="both"/>
        <w:rPr>
          <w:color w:val="000000"/>
          <w:sz w:val="28"/>
          <w:szCs w:val="28"/>
        </w:rPr>
      </w:pPr>
    </w:p>
    <w:p w:rsidR="00D07FA7" w:rsidRDefault="00D07FA7" w:rsidP="00FB2FF0">
      <w:pPr>
        <w:autoSpaceDE w:val="0"/>
        <w:autoSpaceDN w:val="0"/>
        <w:adjustRightInd w:val="0"/>
        <w:spacing w:line="480" w:lineRule="auto"/>
        <w:jc w:val="both"/>
        <w:rPr>
          <w:color w:val="000000"/>
          <w:sz w:val="28"/>
          <w:szCs w:val="28"/>
        </w:rPr>
      </w:pPr>
    </w:p>
    <w:p w:rsidR="00C60F7F" w:rsidRPr="00D07FA7" w:rsidRDefault="00C60F7F" w:rsidP="00D07FA7">
      <w:pPr>
        <w:pStyle w:val="Heading2"/>
        <w:jc w:val="both"/>
        <w:rPr>
          <w:szCs w:val="22"/>
        </w:rPr>
      </w:pPr>
      <w:bookmarkStart w:id="95" w:name="_Toc303765757"/>
      <w:bookmarkStart w:id="96" w:name="_Toc303769222"/>
      <w:bookmarkStart w:id="97" w:name="_Toc307828344"/>
      <w:r>
        <w:t>Materials a</w:t>
      </w:r>
      <w:r w:rsidRPr="00125BDA">
        <w:t>nd Methods</w:t>
      </w:r>
      <w:bookmarkEnd w:id="95"/>
      <w:bookmarkEnd w:id="96"/>
      <w:bookmarkEnd w:id="97"/>
    </w:p>
    <w:p w:rsidR="00C60F7F" w:rsidRDefault="00C60F7F" w:rsidP="00FB2FF0">
      <w:pPr>
        <w:pStyle w:val="Heading3"/>
        <w:jc w:val="both"/>
      </w:pPr>
      <w:bookmarkStart w:id="98" w:name="_Toc303765758"/>
      <w:bookmarkStart w:id="99" w:name="_Toc303769223"/>
      <w:bookmarkStart w:id="100" w:name="_Toc307828345"/>
      <w:r w:rsidRPr="00125BDA">
        <w:t>Cell Cultures and Reagents</w:t>
      </w:r>
      <w:bookmarkEnd w:id="98"/>
      <w:bookmarkEnd w:id="99"/>
      <w:bookmarkEnd w:id="100"/>
    </w:p>
    <w:p w:rsidR="00C60F7F" w:rsidRPr="00FE36ED" w:rsidRDefault="00C60F7F" w:rsidP="00FB2FF0">
      <w:pPr>
        <w:jc w:val="both"/>
      </w:pPr>
    </w:p>
    <w:p w:rsidR="00C60F7F" w:rsidRDefault="00C60F7F" w:rsidP="00FB2FF0">
      <w:pPr>
        <w:autoSpaceDE w:val="0"/>
        <w:autoSpaceDN w:val="0"/>
        <w:adjustRightInd w:val="0"/>
        <w:spacing w:line="480" w:lineRule="auto"/>
        <w:jc w:val="both"/>
        <w:rPr>
          <w:color w:val="000000"/>
        </w:rPr>
      </w:pPr>
      <w:r>
        <w:rPr>
          <w:color w:val="000000"/>
        </w:rPr>
        <w:tab/>
        <w:t>MCF10A (</w:t>
      </w:r>
      <w:r>
        <w:t>A</w:t>
      </w:r>
      <w:r>
        <w:rPr>
          <w:rFonts w:hint="eastAsia"/>
          <w:lang w:eastAsia="zh-CN"/>
        </w:rPr>
        <w:t xml:space="preserve">merican </w:t>
      </w:r>
      <w:r>
        <w:t>T</w:t>
      </w:r>
      <w:r>
        <w:rPr>
          <w:rFonts w:hint="eastAsia"/>
          <w:lang w:eastAsia="zh-CN"/>
        </w:rPr>
        <w:t xml:space="preserve">ype </w:t>
      </w:r>
      <w:r>
        <w:t>C</w:t>
      </w:r>
      <w:r>
        <w:rPr>
          <w:rFonts w:hint="eastAsia"/>
          <w:lang w:eastAsia="zh-CN"/>
        </w:rPr>
        <w:t xml:space="preserve">ulture </w:t>
      </w:r>
      <w:r>
        <w:t>C</w:t>
      </w:r>
      <w:r>
        <w:rPr>
          <w:rFonts w:hint="eastAsia"/>
          <w:lang w:eastAsia="zh-CN"/>
        </w:rPr>
        <w:t>ollection [ATCC]</w:t>
      </w:r>
      <w:r w:rsidRPr="007C4EB3">
        <w:rPr>
          <w:color w:val="000000"/>
        </w:rPr>
        <w:t>, Rockville, MD) and derived cells were maintained in complete (CM)</w:t>
      </w:r>
      <w:r w:rsidRPr="00F83286">
        <w:rPr>
          <w:color w:val="000000"/>
        </w:rPr>
        <w:t xml:space="preserve"> </w:t>
      </w:r>
      <w:r>
        <w:rPr>
          <w:color w:val="000000"/>
        </w:rPr>
        <w:t xml:space="preserve">medium </w:t>
      </w:r>
      <w:r w:rsidRPr="00F83286">
        <w:t xml:space="preserve">(1:1 mixture of DMEM and Ham’s F12, supplemented with mitogenic additives including 100 ng/ml cholera enterotoxin, 10 </w:t>
      </w:r>
      <w:r w:rsidRPr="00F83286">
        <w:sym w:font="Symbol" w:char="F06D"/>
      </w:r>
      <w:r w:rsidRPr="00F83286">
        <w:t xml:space="preserve">g/ml insulin, 0.5 </w:t>
      </w:r>
      <w:r w:rsidRPr="00F83286">
        <w:sym w:font="Symbol" w:char="F06D"/>
      </w:r>
      <w:r w:rsidRPr="00F83286">
        <w:t xml:space="preserve">g/ml hydrocortisol, 20 ng/ml epidermal growth factor, and 5% horse serum) </w:t>
      </w:r>
      <w:r>
        <w:t xml:space="preserve">and supplemented with 100 units/ml penicillin and 100 </w:t>
      </w:r>
      <w:r>
        <w:sym w:font="Symbol" w:char="F06D"/>
      </w:r>
      <w:r>
        <w:t>g/ml streptomycin [6-9]</w:t>
      </w:r>
      <w:r w:rsidRPr="007C4EB3">
        <w:rPr>
          <w:color w:val="000000"/>
        </w:rPr>
        <w:t>.</w:t>
      </w:r>
      <w:r w:rsidR="00CE68AE">
        <w:rPr>
          <w:color w:val="000000"/>
        </w:rPr>
        <w:t xml:space="preserve"> </w:t>
      </w:r>
      <w:r>
        <w:t>All the cultures were maintained in 5% CO</w:t>
      </w:r>
      <w:r>
        <w:rPr>
          <w:vertAlign w:val="subscript"/>
        </w:rPr>
        <w:t>2</w:t>
      </w:r>
      <w:r>
        <w:t xml:space="preserve"> at 37</w:t>
      </w:r>
      <w:r w:rsidRPr="00F83286">
        <w:t>°</w:t>
      </w:r>
      <w:r>
        <w:t>C.</w:t>
      </w:r>
      <w:r w:rsidR="00CE68AE">
        <w:t xml:space="preserve"> </w:t>
      </w:r>
      <w:r w:rsidRPr="007C4EB3">
        <w:rPr>
          <w:color w:val="000000"/>
        </w:rPr>
        <w:t xml:space="preserve">Stock aqueous solutions of NNK (Chemsyn, Lenexa, KS), B[a]P (Aldrich, Milwaukee, </w:t>
      </w:r>
      <w:r>
        <w:rPr>
          <w:color w:val="000000"/>
        </w:rPr>
        <w:t xml:space="preserve">WI), and </w:t>
      </w:r>
      <w:r w:rsidRPr="00737720">
        <w:rPr>
          <w:color w:val="000000"/>
        </w:rPr>
        <w:t>chloromethyl-dichlorodihydro-fluorescein-diacetate (</w:t>
      </w:r>
      <w:r w:rsidRPr="007C4EB3">
        <w:rPr>
          <w:color w:val="000000"/>
        </w:rPr>
        <w:t>CM-H</w:t>
      </w:r>
      <w:r w:rsidRPr="007C4EB3">
        <w:rPr>
          <w:color w:val="000000"/>
          <w:vertAlign w:val="subscript"/>
        </w:rPr>
        <w:t>2</w:t>
      </w:r>
      <w:r>
        <w:rPr>
          <w:color w:val="000000"/>
        </w:rPr>
        <w:t>DCF-</w:t>
      </w:r>
      <w:r w:rsidRPr="007C4EB3">
        <w:rPr>
          <w:color w:val="000000"/>
        </w:rPr>
        <w:t xml:space="preserve">DA) (Invitrogen, Carlsbad, CA) were prepared in </w:t>
      </w:r>
      <w:r>
        <w:rPr>
          <w:color w:val="000000"/>
        </w:rPr>
        <w:t>DMSO</w:t>
      </w:r>
      <w:r w:rsidRPr="007C4EB3">
        <w:rPr>
          <w:color w:val="000000"/>
        </w:rPr>
        <w:t xml:space="preserve"> and diluted with culture medium for assays.</w:t>
      </w:r>
      <w:r w:rsidR="00CE68AE">
        <w:rPr>
          <w:color w:val="000000"/>
        </w:rPr>
        <w:t xml:space="preserve"> </w:t>
      </w:r>
      <w:r>
        <w:t xml:space="preserve">GTC </w:t>
      </w:r>
      <w:r w:rsidRPr="000054D7">
        <w:t>(Polyphenon-60, a mixture of polyphenolic compounds containing 60% total catechins, Sigma, St. Louis, MO)</w:t>
      </w:r>
      <w:r>
        <w:t xml:space="preserve"> </w:t>
      </w:r>
      <w:r>
        <w:rPr>
          <w:color w:val="000000"/>
        </w:rPr>
        <w:t>was</w:t>
      </w:r>
      <w:r w:rsidRPr="0073739F">
        <w:rPr>
          <w:color w:val="000000"/>
        </w:rPr>
        <w:t xml:space="preserve"> prepared in distilled water and diluted with medi</w:t>
      </w:r>
      <w:r>
        <w:rPr>
          <w:color w:val="000000"/>
        </w:rPr>
        <w:t>um</w:t>
      </w:r>
      <w:r w:rsidRPr="0073739F">
        <w:rPr>
          <w:color w:val="000000"/>
        </w:rPr>
        <w:t>.</w:t>
      </w:r>
      <w:r w:rsidRPr="00FA1447">
        <w:rPr>
          <w:color w:val="000000"/>
        </w:rPr>
        <w:t xml:space="preserve"> </w:t>
      </w:r>
    </w:p>
    <w:p w:rsidR="00C60F7F" w:rsidRPr="0086454C" w:rsidRDefault="00C60F7F" w:rsidP="00FB2FF0">
      <w:pPr>
        <w:autoSpaceDE w:val="0"/>
        <w:autoSpaceDN w:val="0"/>
        <w:adjustRightInd w:val="0"/>
        <w:spacing w:line="480" w:lineRule="auto"/>
        <w:jc w:val="both"/>
        <w:rPr>
          <w:color w:val="000000"/>
        </w:rPr>
      </w:pPr>
    </w:p>
    <w:p w:rsidR="00C60F7F" w:rsidRPr="00FE36ED" w:rsidRDefault="00C60F7F" w:rsidP="00FB2FF0">
      <w:pPr>
        <w:pStyle w:val="Heading3"/>
        <w:jc w:val="both"/>
      </w:pPr>
      <w:bookmarkStart w:id="101" w:name="_Toc303765759"/>
      <w:bookmarkStart w:id="102" w:name="_Toc303769224"/>
      <w:bookmarkStart w:id="103" w:name="_Toc307828346"/>
      <w:r w:rsidRPr="00FE36ED">
        <w:t>Induction and Suppression of Cell Carcinogenesis</w:t>
      </w:r>
      <w:bookmarkEnd w:id="101"/>
      <w:bookmarkEnd w:id="102"/>
      <w:bookmarkEnd w:id="103"/>
      <w:r w:rsidRPr="00FE36ED">
        <w:t xml:space="preserve"> </w:t>
      </w:r>
    </w:p>
    <w:p w:rsidR="00C60F7F" w:rsidRDefault="00C60F7F" w:rsidP="00FB2FF0">
      <w:pPr>
        <w:spacing w:line="480" w:lineRule="auto"/>
        <w:jc w:val="both"/>
      </w:pPr>
      <w:r>
        <w:rPr>
          <w:color w:val="000000"/>
        </w:rPr>
        <w:tab/>
      </w:r>
      <w:r w:rsidRPr="00687922">
        <w:rPr>
          <w:color w:val="000000"/>
        </w:rPr>
        <w:t>Twenty-four h</w:t>
      </w:r>
      <w:r>
        <w:rPr>
          <w:color w:val="000000"/>
        </w:rPr>
        <w:t>ours</w:t>
      </w:r>
      <w:r w:rsidRPr="00687922">
        <w:rPr>
          <w:color w:val="000000"/>
        </w:rPr>
        <w:t xml:space="preserve"> after each subculturing, MCF10A cells were treated with combined NNK and B[a]P each at 100 pmol/L in</w:t>
      </w:r>
      <w:r>
        <w:rPr>
          <w:color w:val="000000"/>
        </w:rPr>
        <w:t xml:space="preserve"> the absence and presence of</w:t>
      </w:r>
      <w:r w:rsidRPr="008D611B">
        <w:rPr>
          <w:rStyle w:val="apple-style-span"/>
          <w:bCs/>
          <w:color w:val="000000"/>
        </w:rPr>
        <w:t xml:space="preserve"> </w:t>
      </w:r>
      <w:r>
        <w:rPr>
          <w:rStyle w:val="apple-style-span"/>
          <w:bCs/>
          <w:color w:val="000000"/>
        </w:rPr>
        <w:t>GTC</w:t>
      </w:r>
      <w:r w:rsidRPr="004D0F05">
        <w:rPr>
          <w:rStyle w:val="apple-style-span"/>
          <w:bCs/>
          <w:color w:val="000000"/>
        </w:rPr>
        <w:t xml:space="preserve"> </w:t>
      </w:r>
      <w:r w:rsidRPr="00687922">
        <w:rPr>
          <w:color w:val="000000"/>
        </w:rPr>
        <w:t>for 48 h as one cycle of exposure for 10</w:t>
      </w:r>
      <w:r>
        <w:rPr>
          <w:color w:val="000000"/>
        </w:rPr>
        <w:t xml:space="preserve"> </w:t>
      </w:r>
      <w:r w:rsidRPr="00687922">
        <w:rPr>
          <w:color w:val="000000"/>
        </w:rPr>
        <w:t>cycles; cultures were subc</w:t>
      </w:r>
      <w:r>
        <w:rPr>
          <w:color w:val="000000"/>
        </w:rPr>
        <w:t>ultured every 3 d.</w:t>
      </w:r>
      <w:r w:rsidR="00CE68AE">
        <w:rPr>
          <w:color w:val="000000"/>
        </w:rPr>
        <w:t xml:space="preserve"> </w:t>
      </w:r>
    </w:p>
    <w:p w:rsidR="00C60F7F" w:rsidRPr="0086454C" w:rsidRDefault="00C60F7F" w:rsidP="00FB2FF0">
      <w:pPr>
        <w:spacing w:line="480" w:lineRule="auto"/>
        <w:jc w:val="both"/>
        <w:rPr>
          <w:color w:val="000000"/>
        </w:rPr>
      </w:pPr>
    </w:p>
    <w:p w:rsidR="00C60F7F" w:rsidRPr="00FE36ED" w:rsidRDefault="00C60F7F" w:rsidP="00D07FA7">
      <w:pPr>
        <w:pStyle w:val="Heading3"/>
        <w:jc w:val="both"/>
      </w:pPr>
      <w:bookmarkStart w:id="104" w:name="_Toc303765760"/>
      <w:bookmarkStart w:id="105" w:name="_Toc303769225"/>
      <w:bookmarkStart w:id="106" w:name="_Toc307828347"/>
      <w:r w:rsidRPr="00125BDA">
        <w:t>Cell Viability Assay</w:t>
      </w:r>
      <w:bookmarkEnd w:id="104"/>
      <w:bookmarkEnd w:id="105"/>
      <w:bookmarkEnd w:id="106"/>
    </w:p>
    <w:p w:rsidR="00D07FA7" w:rsidRDefault="00C60F7F" w:rsidP="00D07FA7">
      <w:pPr>
        <w:pStyle w:val="Footer"/>
        <w:tabs>
          <w:tab w:val="clear" w:pos="4680"/>
          <w:tab w:val="center" w:pos="720"/>
        </w:tabs>
        <w:spacing w:line="480" w:lineRule="auto"/>
        <w:jc w:val="both"/>
        <w:rPr>
          <w:lang w:eastAsia="zh-CN"/>
        </w:rPr>
      </w:pPr>
      <w:r>
        <w:rPr>
          <w:rFonts w:hint="eastAsia"/>
          <w:lang w:eastAsia="zh-CN"/>
        </w:rPr>
        <w:tab/>
      </w:r>
      <w:r w:rsidR="00D07FA7">
        <w:rPr>
          <w:lang w:eastAsia="zh-CN"/>
        </w:rPr>
        <w:tab/>
      </w:r>
      <w:r>
        <w:t>A Methyl Thiazolyl Tetrazolium</w:t>
      </w:r>
      <w:r w:rsidRPr="0017362A">
        <w:t xml:space="preserve"> </w:t>
      </w:r>
      <w:r>
        <w:t xml:space="preserve">(MTT) assay </w:t>
      </w:r>
      <w:r>
        <w:rPr>
          <w:lang w:eastAsia="zh-CN"/>
        </w:rPr>
        <w:t>k</w:t>
      </w:r>
      <w:r w:rsidRPr="008D7813">
        <w:rPr>
          <w:lang w:eastAsia="zh-CN"/>
        </w:rPr>
        <w:t>it (ATCC</w:t>
      </w:r>
      <w:r>
        <w:rPr>
          <w:color w:val="000000"/>
          <w:lang w:eastAsia="zh-CN"/>
        </w:rPr>
        <w:t xml:space="preserve">) </w:t>
      </w:r>
      <w:r>
        <w:rPr>
          <w:lang w:eastAsia="zh-CN"/>
        </w:rPr>
        <w:t xml:space="preserve">was used to measure cell growth </w:t>
      </w:r>
    </w:p>
    <w:p w:rsidR="00C60F7F" w:rsidRDefault="00C60F7F" w:rsidP="00D07FA7">
      <w:pPr>
        <w:pStyle w:val="Footer"/>
        <w:tabs>
          <w:tab w:val="clear" w:pos="4680"/>
          <w:tab w:val="center" w:pos="720"/>
        </w:tabs>
        <w:spacing w:line="480" w:lineRule="auto"/>
        <w:jc w:val="both"/>
      </w:pPr>
      <w:r>
        <w:rPr>
          <w:lang w:eastAsia="zh-CN"/>
        </w:rPr>
        <w:t>and viability in cultures.</w:t>
      </w:r>
      <w:r w:rsidR="00CE68AE">
        <w:rPr>
          <w:lang w:eastAsia="zh-CN"/>
        </w:rPr>
        <w:t xml:space="preserve"> </w:t>
      </w:r>
      <w:r w:rsidRPr="00125BDA">
        <w:rPr>
          <w:color w:val="000000"/>
        </w:rPr>
        <w:t>Five x 10</w:t>
      </w:r>
      <w:r w:rsidRPr="00125BDA">
        <w:rPr>
          <w:color w:val="000000"/>
          <w:vertAlign w:val="superscript"/>
        </w:rPr>
        <w:t>3</w:t>
      </w:r>
      <w:r w:rsidRPr="00125BDA">
        <w:rPr>
          <w:color w:val="000000"/>
        </w:rPr>
        <w:t xml:space="preserve"> cells were seeded into each well of 96-well culture plates.</w:t>
      </w:r>
      <w:r w:rsidR="00CE68AE">
        <w:rPr>
          <w:color w:val="000000"/>
        </w:rPr>
        <w:t xml:space="preserve"> </w:t>
      </w:r>
      <w:r w:rsidRPr="00125BDA">
        <w:rPr>
          <w:color w:val="000000"/>
        </w:rPr>
        <w:t>After treatments, c</w:t>
      </w:r>
      <w:r>
        <w:rPr>
          <w:color w:val="000000"/>
        </w:rPr>
        <w:t xml:space="preserve">ultures were incubated with </w:t>
      </w:r>
      <w:r w:rsidRPr="00DA7403">
        <w:t xml:space="preserve">MTT </w:t>
      </w:r>
      <w:r>
        <w:t>reagent for 4 h, followed by incubation with detergent reagent for 24 h.</w:t>
      </w:r>
      <w:r w:rsidR="00CE68AE">
        <w:t xml:space="preserve"> </w:t>
      </w:r>
      <w:r>
        <w:rPr>
          <w:color w:val="000000"/>
        </w:rPr>
        <w:t>Reduced MTT reagent in cultures was quantified with an ELISA reader (Bio-Tek, Winooski, VT)</w:t>
      </w:r>
      <w:r>
        <w:t>.</w:t>
      </w:r>
    </w:p>
    <w:p w:rsidR="00C60F7F" w:rsidRPr="0086454C" w:rsidRDefault="00C60F7F" w:rsidP="00FB2FF0">
      <w:pPr>
        <w:spacing w:line="480" w:lineRule="auto"/>
        <w:jc w:val="both"/>
        <w:rPr>
          <w:color w:val="000000"/>
        </w:rPr>
      </w:pPr>
    </w:p>
    <w:p w:rsidR="00C60F7F" w:rsidRPr="00FE36ED" w:rsidRDefault="00C60F7F" w:rsidP="00D07FA7">
      <w:pPr>
        <w:pStyle w:val="Heading3"/>
        <w:jc w:val="both"/>
      </w:pPr>
      <w:bookmarkStart w:id="107" w:name="_Toc303765761"/>
      <w:bookmarkStart w:id="108" w:name="_Toc303769226"/>
      <w:bookmarkStart w:id="109" w:name="_Toc307828348"/>
      <w:r w:rsidRPr="00125BDA">
        <w:t>Cell Proliferation Assay</w:t>
      </w:r>
      <w:bookmarkEnd w:id="107"/>
      <w:bookmarkEnd w:id="108"/>
      <w:bookmarkEnd w:id="109"/>
    </w:p>
    <w:p w:rsidR="00C60F7F" w:rsidRDefault="00C60F7F" w:rsidP="00FB2FF0">
      <w:pPr>
        <w:spacing w:line="480" w:lineRule="auto"/>
        <w:jc w:val="both"/>
        <w:rPr>
          <w:color w:val="000000"/>
        </w:rPr>
      </w:pPr>
      <w:r>
        <w:rPr>
          <w:color w:val="000000"/>
        </w:rPr>
        <w:tab/>
      </w:r>
      <w:r w:rsidRPr="00125BDA">
        <w:rPr>
          <w:color w:val="000000"/>
        </w:rPr>
        <w:t>Five x 10</w:t>
      </w:r>
      <w:r w:rsidRPr="00125BDA">
        <w:rPr>
          <w:color w:val="000000"/>
          <w:vertAlign w:val="superscript"/>
        </w:rPr>
        <w:t>3</w:t>
      </w:r>
      <w:r w:rsidRPr="00125BDA">
        <w:rPr>
          <w:color w:val="000000"/>
        </w:rPr>
        <w:t xml:space="preserve"> cells</w:t>
      </w:r>
      <w:r w:rsidRPr="0073739F">
        <w:rPr>
          <w:color w:val="000000"/>
        </w:rPr>
        <w:t xml:space="preserve"> were seeded into each well of 96-well culture plates.</w:t>
      </w:r>
      <w:r w:rsidR="00CE68AE">
        <w:rPr>
          <w:color w:val="000000"/>
        </w:rPr>
        <w:t xml:space="preserve"> </w:t>
      </w:r>
      <w:r w:rsidRPr="0073739F">
        <w:rPr>
          <w:color w:val="000000"/>
        </w:rPr>
        <w:t xml:space="preserve">After treatments, using the 5-bromo-2-deoxyuridine (BrdU) cell proliferation </w:t>
      </w:r>
      <w:r>
        <w:rPr>
          <w:color w:val="000000"/>
        </w:rPr>
        <w:t>ELISA</w:t>
      </w:r>
      <w:r w:rsidRPr="0073739F">
        <w:rPr>
          <w:color w:val="000000"/>
        </w:rPr>
        <w:t xml:space="preserve"> kit (Roche, Indianapolis, IN)</w:t>
      </w:r>
      <w:r>
        <w:rPr>
          <w:color w:val="000000"/>
        </w:rPr>
        <w:t xml:space="preserve">, </w:t>
      </w:r>
      <w:r w:rsidRPr="0073739F">
        <w:rPr>
          <w:color w:val="000000"/>
        </w:rPr>
        <w:t>c</w:t>
      </w:r>
      <w:r>
        <w:rPr>
          <w:color w:val="000000"/>
        </w:rPr>
        <w:t>ulture</w:t>
      </w:r>
      <w:r w:rsidRPr="0073739F">
        <w:rPr>
          <w:color w:val="000000"/>
        </w:rPr>
        <w:t>s were labeled with BrdU for 12 h, fixed, incubated with peroxidase-conjugated BrdU-specific antibodies, and stained with the peroxidase substrate.</w:t>
      </w:r>
      <w:r w:rsidR="00CE68AE">
        <w:rPr>
          <w:color w:val="000000"/>
        </w:rPr>
        <w:t xml:space="preserve"> </w:t>
      </w:r>
      <w:r w:rsidRPr="0073739F">
        <w:rPr>
          <w:color w:val="000000"/>
        </w:rPr>
        <w:t>Quantification of BrdU-labeled cells was determined with an ELISA reader (Bio-Tek)</w:t>
      </w:r>
      <w:r>
        <w:rPr>
          <w:color w:val="000000"/>
        </w:rPr>
        <w:t>.</w:t>
      </w:r>
    </w:p>
    <w:p w:rsidR="00C60F7F" w:rsidRPr="0086454C" w:rsidRDefault="00C60F7F" w:rsidP="00FB2FF0">
      <w:pPr>
        <w:spacing w:line="480" w:lineRule="auto"/>
        <w:jc w:val="both"/>
        <w:rPr>
          <w:i/>
          <w:color w:val="000000"/>
        </w:rPr>
      </w:pPr>
    </w:p>
    <w:p w:rsidR="00C60F7F" w:rsidRPr="00FE36ED" w:rsidRDefault="00C60F7F" w:rsidP="00D07FA7">
      <w:pPr>
        <w:pStyle w:val="Heading3"/>
        <w:jc w:val="both"/>
      </w:pPr>
      <w:bookmarkStart w:id="110" w:name="_Toc303765762"/>
      <w:bookmarkStart w:id="111" w:name="_Toc303769227"/>
      <w:bookmarkStart w:id="112" w:name="_Toc307828349"/>
      <w:r w:rsidRPr="00125BDA">
        <w:t>Apoptosis Assay</w:t>
      </w:r>
      <w:bookmarkEnd w:id="110"/>
      <w:bookmarkEnd w:id="111"/>
      <w:bookmarkEnd w:id="112"/>
    </w:p>
    <w:p w:rsidR="00C60F7F" w:rsidRPr="00FA1447" w:rsidRDefault="00C60F7F" w:rsidP="00FB2FF0">
      <w:pPr>
        <w:spacing w:line="480" w:lineRule="auto"/>
        <w:jc w:val="both"/>
        <w:rPr>
          <w:color w:val="000000"/>
        </w:rPr>
      </w:pPr>
      <w:r>
        <w:rPr>
          <w:color w:val="000000"/>
        </w:rPr>
        <w:tab/>
      </w:r>
      <w:r w:rsidRPr="007C4EB3">
        <w:rPr>
          <w:color w:val="000000"/>
        </w:rPr>
        <w:t xml:space="preserve">An annexin-V-fluorescein isothiocyanate (FITC) apoptosis detection kit with propidium iodide (BD Biosciences, San Jose, CA) was used to detect apoptotic </w:t>
      </w:r>
      <w:r>
        <w:rPr>
          <w:color w:val="000000"/>
        </w:rPr>
        <w:t>cell death by flow cytometry,</w:t>
      </w:r>
      <w:r w:rsidRPr="007C4EB3">
        <w:rPr>
          <w:color w:val="000000"/>
        </w:rPr>
        <w:t xml:space="preserve"> </w:t>
      </w:r>
      <w:r>
        <w:rPr>
          <w:color w:val="000000"/>
        </w:rPr>
        <w:t>as described previously [33].</w:t>
      </w:r>
      <w:r w:rsidR="00CE68AE">
        <w:rPr>
          <w:color w:val="000000"/>
        </w:rPr>
        <w:t xml:space="preserve"> </w:t>
      </w:r>
      <w:r w:rsidRPr="007C4EB3">
        <w:rPr>
          <w:color w:val="000000"/>
        </w:rPr>
        <w:t xml:space="preserve">Flow cytometric analysis was performed on the Coulter EPICS Elite Cytometer (Hialeah, FL) at the excitation and emission wavelengths of 488 and 550 nm, respectively, for FITC measurements, and at 488 and 645 nm for </w:t>
      </w:r>
      <w:r>
        <w:rPr>
          <w:color w:val="000000"/>
        </w:rPr>
        <w:t>propidium iodide measurements.</w:t>
      </w:r>
      <w:r w:rsidR="00CE68AE">
        <w:rPr>
          <w:color w:val="000000"/>
        </w:rPr>
        <w:t xml:space="preserve"> </w:t>
      </w:r>
      <w:r>
        <w:rPr>
          <w:color w:val="000000"/>
        </w:rPr>
        <w:t>P</w:t>
      </w:r>
      <w:r w:rsidRPr="007C4EB3">
        <w:rPr>
          <w:color w:val="000000"/>
        </w:rPr>
        <w:t>ercentage of cells undergoing apopto</w:t>
      </w:r>
      <w:r>
        <w:rPr>
          <w:color w:val="000000"/>
        </w:rPr>
        <w:t>sis</w:t>
      </w:r>
      <w:r w:rsidRPr="007C4EB3">
        <w:rPr>
          <w:color w:val="000000"/>
        </w:rPr>
        <w:t xml:space="preserve"> </w:t>
      </w:r>
      <w:r>
        <w:rPr>
          <w:color w:val="000000"/>
        </w:rPr>
        <w:t xml:space="preserve">was determined </w:t>
      </w:r>
      <w:r w:rsidRPr="007C4EB3">
        <w:rPr>
          <w:color w:val="000000"/>
        </w:rPr>
        <w:t>using Multicycle software (Phoenix Flow System</w:t>
      </w:r>
      <w:r w:rsidRPr="0073739F">
        <w:rPr>
          <w:color w:val="000000"/>
        </w:rPr>
        <w:t>, San Diego, CA</w:t>
      </w:r>
      <w:r w:rsidRPr="007C4EB3">
        <w:rPr>
          <w:color w:val="000000"/>
        </w:rPr>
        <w:t>).</w:t>
      </w:r>
    </w:p>
    <w:p w:rsidR="00C60F7F" w:rsidRPr="0086454C" w:rsidRDefault="00C60F7F" w:rsidP="00FB2FF0">
      <w:pPr>
        <w:spacing w:line="480" w:lineRule="auto"/>
        <w:jc w:val="both"/>
        <w:rPr>
          <w:color w:val="000000"/>
        </w:rPr>
      </w:pPr>
    </w:p>
    <w:p w:rsidR="00C60F7F" w:rsidRPr="00FE36ED" w:rsidRDefault="00C60F7F" w:rsidP="00FB2FF0">
      <w:pPr>
        <w:pStyle w:val="Heading3"/>
        <w:jc w:val="both"/>
      </w:pPr>
      <w:bookmarkStart w:id="113" w:name="_Toc303765763"/>
      <w:bookmarkStart w:id="114" w:name="_Toc303769228"/>
      <w:bookmarkStart w:id="115" w:name="_Toc307828350"/>
      <w:r w:rsidRPr="00125BDA">
        <w:t>Reduced Dependence on Growth Factors Assay</w:t>
      </w:r>
      <w:bookmarkEnd w:id="113"/>
      <w:bookmarkEnd w:id="114"/>
      <w:bookmarkEnd w:id="115"/>
    </w:p>
    <w:p w:rsidR="00C60F7F" w:rsidRDefault="00C60F7F" w:rsidP="00FB2FF0">
      <w:pPr>
        <w:widowControl w:val="0"/>
        <w:spacing w:line="480" w:lineRule="auto"/>
        <w:jc w:val="both"/>
      </w:pPr>
      <w:r>
        <w:rPr>
          <w:rFonts w:hint="eastAsia"/>
          <w:lang w:eastAsia="zh-CN"/>
        </w:rPr>
        <w:tab/>
      </w:r>
      <w:r>
        <w:t xml:space="preserve">The </w:t>
      </w:r>
      <w:r>
        <w:rPr>
          <w:rFonts w:hint="eastAsia"/>
          <w:lang w:eastAsia="zh-CN"/>
        </w:rPr>
        <w:t>l</w:t>
      </w:r>
      <w:r>
        <w:t>ow-</w:t>
      </w:r>
      <w:r>
        <w:rPr>
          <w:rFonts w:hint="eastAsia"/>
          <w:lang w:eastAsia="zh-CN"/>
        </w:rPr>
        <w:t>m</w:t>
      </w:r>
      <w:r>
        <w:t>itogen (LM)</w:t>
      </w:r>
      <w:r w:rsidRPr="002F26A6">
        <w:t xml:space="preserve"> </w:t>
      </w:r>
      <w:r>
        <w:t xml:space="preserve">medium contained total serum and mitogenic additives reduced to 2% of the concentration formulated in </w:t>
      </w:r>
      <w:r>
        <w:rPr>
          <w:rFonts w:hint="eastAsia"/>
          <w:lang w:eastAsia="zh-CN"/>
        </w:rPr>
        <w:t xml:space="preserve">CM </w:t>
      </w:r>
      <w:r>
        <w:t>medium as described above</w:t>
      </w:r>
      <w:r>
        <w:rPr>
          <w:rFonts w:hint="eastAsia"/>
          <w:lang w:eastAsia="zh-CN"/>
        </w:rPr>
        <w:t xml:space="preserve"> </w:t>
      </w:r>
      <w:r>
        <w:t>[7-9].</w:t>
      </w:r>
      <w:r w:rsidR="00CE68AE">
        <w:t xml:space="preserve"> </w:t>
      </w:r>
      <w:r w:rsidRPr="00125BDA">
        <w:t>Three × 10</w:t>
      </w:r>
      <w:r w:rsidRPr="00125BDA">
        <w:rPr>
          <w:vertAlign w:val="superscript"/>
        </w:rPr>
        <w:t>3</w:t>
      </w:r>
      <w:r w:rsidRPr="00125BDA">
        <w:t xml:space="preserve"> cells were</w:t>
      </w:r>
      <w:r>
        <w:t xml:space="preserve"> seeded in LM medium; growing colonies that reached 0.5 mm diameter in 10 d were counted.</w:t>
      </w:r>
      <w:r w:rsidRPr="00B03614">
        <w:t xml:space="preserve"> </w:t>
      </w:r>
    </w:p>
    <w:p w:rsidR="00C60F7F" w:rsidRPr="0086454C" w:rsidRDefault="00C60F7F" w:rsidP="00FB2FF0">
      <w:pPr>
        <w:spacing w:line="480" w:lineRule="auto"/>
        <w:jc w:val="both"/>
      </w:pPr>
    </w:p>
    <w:p w:rsidR="00C60F7F" w:rsidRPr="00FE36ED" w:rsidRDefault="00C60F7F" w:rsidP="00D07FA7">
      <w:pPr>
        <w:pStyle w:val="Heading3"/>
        <w:jc w:val="both"/>
      </w:pPr>
      <w:bookmarkStart w:id="116" w:name="_Toc303765764"/>
      <w:bookmarkStart w:id="117" w:name="_Toc303769229"/>
      <w:bookmarkStart w:id="118" w:name="_Toc307828351"/>
      <w:r w:rsidRPr="00125BDA">
        <w:t>Anchorage-independent Cell Growth Assay</w:t>
      </w:r>
      <w:bookmarkEnd w:id="116"/>
      <w:bookmarkEnd w:id="117"/>
      <w:bookmarkEnd w:id="118"/>
    </w:p>
    <w:p w:rsidR="00C60F7F" w:rsidRPr="00125BDA" w:rsidRDefault="00C60F7F" w:rsidP="00FB2FF0">
      <w:pPr>
        <w:widowControl w:val="0"/>
        <w:spacing w:line="480" w:lineRule="auto"/>
        <w:jc w:val="both"/>
      </w:pPr>
      <w:r>
        <w:rPr>
          <w:lang w:eastAsia="zh-CN"/>
        </w:rPr>
        <w:tab/>
      </w:r>
      <w:r>
        <w:t>The base layer consisted of 2% low</w:t>
      </w:r>
      <w:r w:rsidRPr="00125BDA">
        <w:t>-melting</w:t>
      </w:r>
      <w:r w:rsidRPr="00125BDA">
        <w:rPr>
          <w:lang w:eastAsia="zh-CN"/>
        </w:rPr>
        <w:t xml:space="preserve"> </w:t>
      </w:r>
      <w:r w:rsidRPr="00125BDA">
        <w:t xml:space="preserve">agarose (Sigma) in </w:t>
      </w:r>
      <w:r w:rsidRPr="00125BDA">
        <w:rPr>
          <w:rFonts w:hint="eastAsia"/>
          <w:lang w:eastAsia="zh-CN"/>
        </w:rPr>
        <w:t>CM</w:t>
      </w:r>
      <w:r w:rsidRPr="00125BDA">
        <w:t xml:space="preserve"> medium.</w:t>
      </w:r>
      <w:r w:rsidR="00CE68AE">
        <w:t xml:space="preserve"> </w:t>
      </w:r>
      <w:r w:rsidRPr="00125BDA">
        <w:t xml:space="preserve">Then, soft agar consisting of 0.4% low-melting agarose in a mixture (1:1) of </w:t>
      </w:r>
      <w:r w:rsidRPr="00125BDA">
        <w:rPr>
          <w:rFonts w:hint="eastAsia"/>
          <w:lang w:eastAsia="zh-CN"/>
        </w:rPr>
        <w:t>CM</w:t>
      </w:r>
      <w:r w:rsidRPr="00125BDA">
        <w:t xml:space="preserve"> medium with 3</w:t>
      </w:r>
      <w:r w:rsidRPr="00125BDA">
        <w:rPr>
          <w:rFonts w:hint="eastAsia"/>
          <w:lang w:eastAsia="zh-CN"/>
        </w:rPr>
        <w:t>-</w:t>
      </w:r>
      <w:r w:rsidRPr="00125BDA">
        <w:t>d</w:t>
      </w:r>
      <w:r w:rsidRPr="00125BDA">
        <w:rPr>
          <w:rFonts w:hint="eastAsia"/>
          <w:lang w:eastAsia="zh-CN"/>
        </w:rPr>
        <w:t xml:space="preserve"> </w:t>
      </w:r>
      <w:r w:rsidRPr="00125BDA">
        <w:t>conditioned medium prepared from MCF10A cultures was mixed with 5 × 10</w:t>
      </w:r>
      <w:r w:rsidRPr="00125BDA">
        <w:rPr>
          <w:vertAlign w:val="superscript"/>
        </w:rPr>
        <w:t>3</w:t>
      </w:r>
      <w:r w:rsidRPr="00125BDA">
        <w:t xml:space="preserve"> cells and plated on top of the base layer in 60-mm diameter culture dishes [7-9]; growing colonies that reached </w:t>
      </w:r>
      <w:smartTag w:uri="urn:schemas-microsoft-com:office:smarttags" w:element="chmetcnv">
        <w:smartTagPr>
          <w:attr w:name="TCSC" w:val="0"/>
          <w:attr w:name="NumberType" w:val="1"/>
          <w:attr w:name="Negative" w:val="False"/>
          <w:attr w:name="HasSpace" w:val="True"/>
          <w:attr w:name="SourceValue" w:val="0.1"/>
          <w:attr w:name="UnitName" w:val="mm"/>
        </w:smartTagPr>
        <w:r w:rsidRPr="00125BDA">
          <w:t>0.1 mm</w:t>
        </w:r>
      </w:smartTag>
      <w:r w:rsidRPr="00125BDA">
        <w:t xml:space="preserve"> diameter in 20 d were counted.</w:t>
      </w:r>
    </w:p>
    <w:p w:rsidR="00C60F7F" w:rsidRPr="00125BDA" w:rsidRDefault="00C60F7F" w:rsidP="00FB2FF0">
      <w:pPr>
        <w:spacing w:line="480" w:lineRule="auto"/>
        <w:jc w:val="both"/>
        <w:rPr>
          <w:color w:val="000000"/>
          <w:highlight w:val="yellow"/>
        </w:rPr>
      </w:pPr>
    </w:p>
    <w:p w:rsidR="00C60F7F" w:rsidRPr="00125BDA" w:rsidRDefault="00C60F7F" w:rsidP="00FB2FF0">
      <w:pPr>
        <w:pStyle w:val="Heading3"/>
        <w:jc w:val="both"/>
      </w:pPr>
      <w:bookmarkStart w:id="119" w:name="_Toc303769230"/>
      <w:bookmarkStart w:id="120" w:name="_Toc307828352"/>
      <w:r w:rsidRPr="00125BDA">
        <w:t>Acinar-Conformational Disruption Assay</w:t>
      </w:r>
      <w:bookmarkEnd w:id="119"/>
      <w:bookmarkEnd w:id="120"/>
    </w:p>
    <w:p w:rsidR="00C60F7F" w:rsidRPr="00125BDA" w:rsidRDefault="00C60F7F" w:rsidP="00FB2FF0">
      <w:pPr>
        <w:spacing w:line="480" w:lineRule="auto"/>
        <w:jc w:val="both"/>
        <w:rPr>
          <w:color w:val="000000"/>
        </w:rPr>
      </w:pPr>
      <w:r w:rsidRPr="00125BDA">
        <w:rPr>
          <w:color w:val="000000"/>
        </w:rPr>
        <w:tab/>
        <w:t>Placed as a Matrigel base of reconstituted basement membrane in each well of 24-well culture plates was 400 mL of growth factor-reduced Matrigel Matrix (BD Biosciences) [7, 8, 34</w:t>
      </w:r>
      <w:r w:rsidRPr="00125BDA">
        <w:t>].</w:t>
      </w:r>
      <w:r w:rsidR="00CE68AE">
        <w:t xml:space="preserve"> </w:t>
      </w:r>
      <w:r w:rsidRPr="00125BDA">
        <w:t>Two × 10</w:t>
      </w:r>
      <w:r w:rsidRPr="00125BDA">
        <w:rPr>
          <w:vertAlign w:val="superscript"/>
        </w:rPr>
        <w:t>3</w:t>
      </w:r>
      <w:r w:rsidRPr="00125BDA">
        <w:rPr>
          <w:color w:val="000000"/>
        </w:rPr>
        <w:t xml:space="preserve"> cells were mixed with CM medium containing 4% Matrigel and plated on top of the base layer of Matrigel.</w:t>
      </w:r>
      <w:r w:rsidR="00CE68AE">
        <w:rPr>
          <w:color w:val="000000"/>
        </w:rPr>
        <w:t xml:space="preserve"> </w:t>
      </w:r>
      <w:r w:rsidRPr="00125BDA">
        <w:rPr>
          <w:color w:val="000000"/>
        </w:rPr>
        <w:t>Cultures were maintained in 5% CO</w:t>
      </w:r>
      <w:r w:rsidRPr="00125BDA">
        <w:rPr>
          <w:color w:val="000000"/>
          <w:vertAlign w:val="subscript"/>
        </w:rPr>
        <w:t>2</w:t>
      </w:r>
      <w:r w:rsidRPr="00125BDA">
        <w:rPr>
          <w:color w:val="000000"/>
        </w:rPr>
        <w:t xml:space="preserve"> at</w:t>
      </w:r>
      <w:r w:rsidRPr="00125BDA">
        <w:t>37°C</w:t>
      </w:r>
      <w:r w:rsidRPr="00125BDA">
        <w:rPr>
          <w:color w:val="000000"/>
        </w:rPr>
        <w:t xml:space="preserve"> and were replaced with fresh CM medium containing 2% Matrigel every 3 d for 14 d.</w:t>
      </w:r>
      <w:r w:rsidR="00CE68AE">
        <w:rPr>
          <w:color w:val="000000"/>
        </w:rPr>
        <w:t xml:space="preserve"> </w:t>
      </w:r>
      <w:r w:rsidRPr="00125BDA">
        <w:rPr>
          <w:color w:val="000000"/>
        </w:rPr>
        <w:t>Spheroids in Matrigel were collected and overlaid with 5% agarose; then blocks of agarose-packed Matrigel spheroids were fixed in neutral-buffered formalin and embedded in paraffin for histological examination of 5-mm H&amp;E-stained sections.</w:t>
      </w:r>
    </w:p>
    <w:p w:rsidR="00C60F7F" w:rsidRPr="0086454C" w:rsidRDefault="00C60F7F" w:rsidP="00FB2FF0">
      <w:pPr>
        <w:spacing w:line="480" w:lineRule="auto"/>
        <w:jc w:val="both"/>
        <w:rPr>
          <w:color w:val="000000"/>
        </w:rPr>
      </w:pPr>
    </w:p>
    <w:p w:rsidR="00C60F7F" w:rsidRPr="00E65776" w:rsidRDefault="00C60F7F" w:rsidP="00FB2FF0">
      <w:pPr>
        <w:pStyle w:val="Heading3"/>
        <w:jc w:val="both"/>
      </w:pPr>
      <w:bookmarkStart w:id="121" w:name="_Toc303769231"/>
      <w:bookmarkStart w:id="122" w:name="_Toc307828353"/>
      <w:r w:rsidRPr="00E65776">
        <w:t>Cell Motility Assay</w:t>
      </w:r>
      <w:bookmarkEnd w:id="121"/>
      <w:bookmarkEnd w:id="122"/>
    </w:p>
    <w:p w:rsidR="00C60F7F" w:rsidRDefault="00C60F7F" w:rsidP="00FB2FF0">
      <w:pPr>
        <w:spacing w:line="480" w:lineRule="auto"/>
        <w:jc w:val="both"/>
        <w:rPr>
          <w:color w:val="000000"/>
        </w:rPr>
      </w:pPr>
      <w:r>
        <w:rPr>
          <w:color w:val="000000"/>
        </w:rPr>
        <w:tab/>
        <w:t>C</w:t>
      </w:r>
      <w:r w:rsidRPr="007C4EB3">
        <w:rPr>
          <w:color w:val="000000"/>
        </w:rPr>
        <w:t xml:space="preserve">ells were </w:t>
      </w:r>
      <w:r w:rsidRPr="007C4EB3">
        <w:rPr>
          <w:rFonts w:eastAsia="Times New Roman"/>
          <w:color w:val="000000"/>
        </w:rPr>
        <w:t xml:space="preserve">grown to </w:t>
      </w:r>
      <w:r w:rsidRPr="007C4EB3">
        <w:rPr>
          <w:color w:val="000000"/>
        </w:rPr>
        <w:t>confluence in CM medium</w:t>
      </w:r>
      <w:r>
        <w:rPr>
          <w:color w:val="000000"/>
        </w:rPr>
        <w:t>,</w:t>
      </w:r>
      <w:r w:rsidRPr="0094385E">
        <w:rPr>
          <w:color w:val="000000"/>
        </w:rPr>
        <w:t xml:space="preserve"> rinse</w:t>
      </w:r>
      <w:r>
        <w:rPr>
          <w:color w:val="000000"/>
        </w:rPr>
        <w:t>d with PBS, and maintained in DMEM/</w:t>
      </w:r>
      <w:r w:rsidRPr="0094385E">
        <w:rPr>
          <w:color w:val="000000"/>
        </w:rPr>
        <w:t xml:space="preserve">Ham’s F12 media </w:t>
      </w:r>
      <w:r>
        <w:rPr>
          <w:color w:val="000000"/>
        </w:rPr>
        <w:t>supplemented with</w:t>
      </w:r>
      <w:r w:rsidRPr="0094385E">
        <w:rPr>
          <w:color w:val="000000"/>
        </w:rPr>
        <w:t xml:space="preserve"> 2% serum for 15 h</w:t>
      </w:r>
      <w:r>
        <w:rPr>
          <w:color w:val="000000"/>
        </w:rPr>
        <w:t xml:space="preserve"> [35]</w:t>
      </w:r>
      <w:r w:rsidRPr="007C4EB3">
        <w:rPr>
          <w:color w:val="000000"/>
        </w:rPr>
        <w:t>.</w:t>
      </w:r>
      <w:r w:rsidR="00CE68AE">
        <w:rPr>
          <w:color w:val="000000"/>
        </w:rPr>
        <w:t xml:space="preserve"> </w:t>
      </w:r>
      <w:r w:rsidRPr="0094385E">
        <w:rPr>
          <w:color w:val="000000"/>
        </w:rPr>
        <w:t>The monolayer was scratched with a</w:t>
      </w:r>
      <w:r w:rsidRPr="0094385E">
        <w:rPr>
          <w:rFonts w:eastAsia="Times New Roman"/>
          <w:color w:val="000000"/>
        </w:rPr>
        <w:t xml:space="preserve"> 23</w:t>
      </w:r>
      <w:r>
        <w:rPr>
          <w:rFonts w:eastAsia="Times New Roman"/>
          <w:color w:val="000000"/>
        </w:rPr>
        <w:t>-gauge needle (BD Bios</w:t>
      </w:r>
      <w:r w:rsidRPr="0094385E">
        <w:rPr>
          <w:rFonts w:eastAsia="Times New Roman"/>
          <w:color w:val="000000"/>
        </w:rPr>
        <w:t>ciences) to generate wounded areas and</w:t>
      </w:r>
      <w:r w:rsidRPr="0094385E">
        <w:rPr>
          <w:color w:val="000000"/>
        </w:rPr>
        <w:t xml:space="preserve"> rinsed with </w:t>
      </w:r>
      <w:r>
        <w:rPr>
          <w:color w:val="000000"/>
        </w:rPr>
        <w:t>CM</w:t>
      </w:r>
      <w:r w:rsidRPr="0094385E">
        <w:rPr>
          <w:color w:val="000000"/>
        </w:rPr>
        <w:t xml:space="preserve"> med</w:t>
      </w:r>
      <w:r>
        <w:rPr>
          <w:color w:val="000000"/>
        </w:rPr>
        <w:t>ium</w:t>
      </w:r>
      <w:r w:rsidRPr="0094385E">
        <w:rPr>
          <w:color w:val="000000"/>
        </w:rPr>
        <w:t xml:space="preserve"> to remove floating cells.</w:t>
      </w:r>
      <w:r w:rsidR="00CE68AE">
        <w:rPr>
          <w:color w:val="000000"/>
        </w:rPr>
        <w:t xml:space="preserve"> </w:t>
      </w:r>
      <w:r>
        <w:rPr>
          <w:color w:val="000000"/>
        </w:rPr>
        <w:t>Cultures were maintained in CM medium, and t</w:t>
      </w:r>
      <w:r w:rsidRPr="0094385E">
        <w:rPr>
          <w:color w:val="000000"/>
        </w:rPr>
        <w:t>he wounded areas were examined 6 h and 24 h after scratches.</w:t>
      </w:r>
      <w:r w:rsidR="00CE68AE">
        <w:rPr>
          <w:color w:val="000000"/>
        </w:rPr>
        <w:t xml:space="preserve"> </w:t>
      </w:r>
      <w:r>
        <w:rPr>
          <w:color w:val="000000"/>
        </w:rPr>
        <w:t xml:space="preserve">Wound healing area was calculated by using Total Lab TL100 software </w:t>
      </w:r>
      <w:r w:rsidRPr="00E004BD">
        <w:rPr>
          <w:color w:val="000000"/>
        </w:rPr>
        <w:t xml:space="preserve">(Total Lab, Newcastle, NE). </w:t>
      </w:r>
    </w:p>
    <w:p w:rsidR="00C60F7F" w:rsidRPr="0086454C" w:rsidRDefault="00C60F7F" w:rsidP="00FB2FF0">
      <w:pPr>
        <w:spacing w:line="480" w:lineRule="auto"/>
        <w:jc w:val="both"/>
        <w:rPr>
          <w:i/>
          <w:color w:val="000000"/>
        </w:rPr>
      </w:pPr>
    </w:p>
    <w:p w:rsidR="00C60F7F" w:rsidRPr="00E65776" w:rsidRDefault="00C60F7F" w:rsidP="00FB2FF0">
      <w:pPr>
        <w:pStyle w:val="Heading3"/>
        <w:jc w:val="both"/>
      </w:pPr>
      <w:bookmarkStart w:id="123" w:name="_Toc303769232"/>
      <w:bookmarkStart w:id="124" w:name="_Toc307828354"/>
      <w:r w:rsidRPr="00E65776">
        <w:t>Intracellular ROS Measurement</w:t>
      </w:r>
      <w:bookmarkEnd w:id="123"/>
      <w:bookmarkEnd w:id="124"/>
    </w:p>
    <w:p w:rsidR="00C60F7F" w:rsidRPr="00FA1447" w:rsidRDefault="00C60F7F" w:rsidP="00FB2FF0">
      <w:pPr>
        <w:spacing w:line="480" w:lineRule="auto"/>
        <w:jc w:val="both"/>
        <w:rPr>
          <w:color w:val="000000"/>
        </w:rPr>
      </w:pPr>
      <w:r>
        <w:rPr>
          <w:color w:val="000000"/>
        </w:rPr>
        <w:tab/>
        <w:t>Culture</w:t>
      </w:r>
      <w:r w:rsidRPr="002C4882">
        <w:rPr>
          <w:color w:val="000000"/>
        </w:rPr>
        <w:t xml:space="preserve">s were </w:t>
      </w:r>
      <w:r>
        <w:rPr>
          <w:color w:val="000000"/>
        </w:rPr>
        <w:t>label</w:t>
      </w:r>
      <w:r w:rsidRPr="002C4882">
        <w:rPr>
          <w:color w:val="000000"/>
        </w:rPr>
        <w:t>ed with 5 μmol/L CM-H</w:t>
      </w:r>
      <w:r w:rsidRPr="002C4882">
        <w:rPr>
          <w:color w:val="000000"/>
          <w:vertAlign w:val="subscript"/>
        </w:rPr>
        <w:t>2</w:t>
      </w:r>
      <w:r w:rsidRPr="002C4882">
        <w:rPr>
          <w:color w:val="000000"/>
        </w:rPr>
        <w:t xml:space="preserve">DCF-DA for 1 h </w:t>
      </w:r>
      <w:r>
        <w:t>[36]</w:t>
      </w:r>
      <w:r w:rsidRPr="004D0F05">
        <w:rPr>
          <w:color w:val="000000"/>
        </w:rPr>
        <w:t>.</w:t>
      </w:r>
      <w:r w:rsidR="00CE68AE">
        <w:rPr>
          <w:color w:val="000000"/>
        </w:rPr>
        <w:t xml:space="preserve"> </w:t>
      </w:r>
      <w:r>
        <w:rPr>
          <w:color w:val="000000"/>
        </w:rPr>
        <w:t>Cells were trypsinized from cultures</w:t>
      </w:r>
      <w:r w:rsidRPr="00FA1447">
        <w:rPr>
          <w:color w:val="000000"/>
        </w:rPr>
        <w:t xml:space="preserve"> and resu</w:t>
      </w:r>
      <w:r>
        <w:rPr>
          <w:color w:val="000000"/>
        </w:rPr>
        <w:t xml:space="preserve">spended in PBS for analysis of </w:t>
      </w:r>
      <w:r w:rsidRPr="00FA1447">
        <w:rPr>
          <w:color w:val="000000"/>
        </w:rPr>
        <w:t>ROS by flow cytometry</w:t>
      </w:r>
      <w:r>
        <w:rPr>
          <w:color w:val="000000"/>
        </w:rPr>
        <w:t>,</w:t>
      </w:r>
      <w:r w:rsidRPr="00FA1447">
        <w:rPr>
          <w:color w:val="000000"/>
        </w:rPr>
        <w:t xml:space="preserve"> using a 15 mW, air-cooled argon laser to produce 488 nm light.</w:t>
      </w:r>
      <w:r w:rsidR="00CE68AE">
        <w:rPr>
          <w:color w:val="000000"/>
        </w:rPr>
        <w:t xml:space="preserve"> </w:t>
      </w:r>
      <w:r w:rsidRPr="00FA1447">
        <w:rPr>
          <w:color w:val="000000"/>
        </w:rPr>
        <w:t>DCF fluorescence emission was collected with a 529 nm band pass filter.</w:t>
      </w:r>
      <w:r w:rsidR="00CE68AE">
        <w:rPr>
          <w:color w:val="000000"/>
        </w:rPr>
        <w:t xml:space="preserve"> </w:t>
      </w:r>
      <w:r w:rsidRPr="00FA1447">
        <w:rPr>
          <w:color w:val="000000"/>
        </w:rPr>
        <w:t xml:space="preserve">The mean fluorescence intensity of </w:t>
      </w:r>
      <w:r>
        <w:rPr>
          <w:color w:val="000000"/>
        </w:rPr>
        <w:t>2</w:t>
      </w:r>
      <w:r w:rsidRPr="00FA1447">
        <w:rPr>
          <w:color w:val="000000"/>
        </w:rPr>
        <w:t xml:space="preserve"> × 10</w:t>
      </w:r>
      <w:r w:rsidRPr="00FA1447">
        <w:rPr>
          <w:color w:val="000000"/>
          <w:vertAlign w:val="superscript"/>
        </w:rPr>
        <w:t>4</w:t>
      </w:r>
      <w:r w:rsidRPr="00FA1447">
        <w:rPr>
          <w:color w:val="000000"/>
        </w:rPr>
        <w:t xml:space="preserve"> cells was quantified using Multicycle software (Phoenix Flow </w:t>
      </w:r>
      <w:r w:rsidRPr="0073739F">
        <w:rPr>
          <w:color w:val="000000"/>
        </w:rPr>
        <w:t>System).</w:t>
      </w:r>
    </w:p>
    <w:p w:rsidR="00C60F7F" w:rsidRPr="0086454C" w:rsidRDefault="00C60F7F" w:rsidP="00FB2FF0">
      <w:pPr>
        <w:spacing w:line="480" w:lineRule="auto"/>
        <w:jc w:val="both"/>
        <w:rPr>
          <w:color w:val="000000"/>
        </w:rPr>
      </w:pPr>
    </w:p>
    <w:p w:rsidR="00C60F7F" w:rsidRPr="00E65776" w:rsidRDefault="00C60F7F" w:rsidP="00FB2FF0">
      <w:pPr>
        <w:pStyle w:val="Heading3"/>
        <w:jc w:val="both"/>
      </w:pPr>
      <w:bookmarkStart w:id="125" w:name="_Toc303769233"/>
      <w:bookmarkStart w:id="126" w:name="_Toc307828355"/>
      <w:r w:rsidRPr="00E65776">
        <w:t>Western Immunoblotting</w:t>
      </w:r>
      <w:bookmarkEnd w:id="125"/>
      <w:bookmarkEnd w:id="126"/>
    </w:p>
    <w:p w:rsidR="00C60F7F" w:rsidRDefault="00C60F7F" w:rsidP="00FB2FF0">
      <w:pPr>
        <w:autoSpaceDE w:val="0"/>
        <w:autoSpaceDN w:val="0"/>
        <w:adjustRightInd w:val="0"/>
        <w:spacing w:line="480" w:lineRule="auto"/>
        <w:jc w:val="both"/>
      </w:pPr>
      <w:r>
        <w:rPr>
          <w:color w:val="000000"/>
        </w:rPr>
        <w:tab/>
        <w:t>Cell</w:t>
      </w:r>
      <w:r w:rsidRPr="00084853">
        <w:rPr>
          <w:color w:val="000000"/>
        </w:rPr>
        <w:t xml:space="preserve"> lysates were prepared in buffer (10 mM Tris-HCl, 150 mM NaCl, 1% Triton X-100, 5 mM EDTA, 10 mM sodium pyrophosphate, 10% glycerol, 0.1% Na</w:t>
      </w:r>
      <w:r w:rsidRPr="00084853">
        <w:rPr>
          <w:color w:val="000000"/>
          <w:vertAlign w:val="subscript"/>
        </w:rPr>
        <w:t>3</w:t>
      </w:r>
      <w:r w:rsidRPr="00084853">
        <w:rPr>
          <w:color w:val="000000"/>
        </w:rPr>
        <w:t>VO</w:t>
      </w:r>
      <w:r w:rsidRPr="00084853">
        <w:rPr>
          <w:color w:val="000000"/>
          <w:vertAlign w:val="subscript"/>
        </w:rPr>
        <w:t>4</w:t>
      </w:r>
      <w:r>
        <w:rPr>
          <w:color w:val="000000"/>
        </w:rPr>
        <w:t>, 50 mM NaF, pH 7.4) [8,9].</w:t>
      </w:r>
      <w:r w:rsidR="00CE68AE">
        <w:rPr>
          <w:color w:val="000000"/>
        </w:rPr>
        <w:t xml:space="preserve"> </w:t>
      </w:r>
      <w:r>
        <w:t>Protein concentration in cell lysates was measured using the BCA assay (Pierce, Rockford, IL).</w:t>
      </w:r>
      <w:r w:rsidR="00CE68AE">
        <w:t xml:space="preserve"> </w:t>
      </w:r>
      <w:r>
        <w:t>Equal amounts of cellular proteins were resolved by electrophoresis in 10 or 12% SDS-polyacrylamide gels for Western immunoblotting with antibodies specific to</w:t>
      </w:r>
      <w:r>
        <w:rPr>
          <w:color w:val="000000"/>
        </w:rPr>
        <w:t xml:space="preserve"> </w:t>
      </w:r>
      <w:r w:rsidRPr="00084853">
        <w:rPr>
          <w:color w:val="000000"/>
        </w:rPr>
        <w:t xml:space="preserve">phosphorylated </w:t>
      </w:r>
      <w:r>
        <w:rPr>
          <w:color w:val="000000"/>
        </w:rPr>
        <w:t>Mek1/2</w:t>
      </w:r>
      <w:r w:rsidRPr="00084853">
        <w:rPr>
          <w:color w:val="000000"/>
        </w:rPr>
        <w:t xml:space="preserve"> (p-</w:t>
      </w:r>
      <w:r>
        <w:rPr>
          <w:color w:val="000000"/>
        </w:rPr>
        <w:t>Mek1/2</w:t>
      </w:r>
      <w:r w:rsidRPr="00084853">
        <w:rPr>
          <w:color w:val="000000"/>
        </w:rPr>
        <w:t>),</w:t>
      </w:r>
      <w:r>
        <w:rPr>
          <w:color w:val="000000"/>
        </w:rPr>
        <w:t xml:space="preserve"> </w:t>
      </w:r>
      <w:r w:rsidRPr="004D0F05">
        <w:rPr>
          <w:color w:val="000000"/>
        </w:rPr>
        <w:t>Mek</w:t>
      </w:r>
      <w:r>
        <w:rPr>
          <w:color w:val="000000"/>
        </w:rPr>
        <w:t xml:space="preserve">1/2, </w:t>
      </w:r>
      <w:r w:rsidRPr="004D0F05">
        <w:rPr>
          <w:color w:val="000000"/>
        </w:rPr>
        <w:t>p-</w:t>
      </w:r>
      <w:r>
        <w:rPr>
          <w:color w:val="000000"/>
        </w:rPr>
        <w:t>Er</w:t>
      </w:r>
      <w:r w:rsidRPr="004D0F05">
        <w:rPr>
          <w:color w:val="000000"/>
        </w:rPr>
        <w:t>k</w:t>
      </w:r>
      <w:r>
        <w:rPr>
          <w:color w:val="000000"/>
        </w:rPr>
        <w:t>1/2</w:t>
      </w:r>
      <w:r w:rsidRPr="004D0F05">
        <w:rPr>
          <w:color w:val="000000"/>
        </w:rPr>
        <w:t xml:space="preserve">, </w:t>
      </w:r>
      <w:r>
        <w:rPr>
          <w:color w:val="000000"/>
        </w:rPr>
        <w:t>p-H2AX</w:t>
      </w:r>
      <w:r w:rsidRPr="00084853">
        <w:rPr>
          <w:color w:val="000000"/>
        </w:rPr>
        <w:t>, H2AX</w:t>
      </w:r>
      <w:r w:rsidRPr="004D0F05">
        <w:rPr>
          <w:color w:val="000000"/>
        </w:rPr>
        <w:t xml:space="preserve"> </w:t>
      </w:r>
      <w:r>
        <w:t xml:space="preserve">(Cell Signaling, Beverly, MA), </w:t>
      </w:r>
      <w:r w:rsidRPr="004D0F05">
        <w:rPr>
          <w:color w:val="000000"/>
        </w:rPr>
        <w:t>Erk</w:t>
      </w:r>
      <w:r>
        <w:rPr>
          <w:color w:val="000000"/>
        </w:rPr>
        <w:t xml:space="preserve">1/2, </w:t>
      </w:r>
      <w:r w:rsidRPr="004B17F9">
        <w:rPr>
          <w:color w:val="000000"/>
        </w:rPr>
        <w:t xml:space="preserve">and </w:t>
      </w:r>
      <w:r w:rsidRPr="004B17F9">
        <w:t>β-</w:t>
      </w:r>
      <w:r w:rsidRPr="004B17F9">
        <w:rPr>
          <w:color w:val="000000"/>
        </w:rPr>
        <w:t>Actin</w:t>
      </w:r>
      <w:r>
        <w:rPr>
          <w:color w:val="000000"/>
        </w:rPr>
        <w:t xml:space="preserve"> (</w:t>
      </w:r>
      <w:r w:rsidRPr="004D0F05">
        <w:t>Santa Cruz</w:t>
      </w:r>
      <w:r>
        <w:t>,</w:t>
      </w:r>
      <w:r w:rsidRPr="004D0F05">
        <w:t xml:space="preserve"> </w:t>
      </w:r>
      <w:r w:rsidRPr="004D0F05">
        <w:rPr>
          <w:rStyle w:val="apple-style-span"/>
        </w:rPr>
        <w:t>Santa Cruz, CA)</w:t>
      </w:r>
      <w:r>
        <w:rPr>
          <w:rStyle w:val="apple-style-span"/>
        </w:rPr>
        <w:t>.</w:t>
      </w:r>
      <w:r w:rsidR="00CE68AE">
        <w:rPr>
          <w:lang w:eastAsia="zh-CN"/>
        </w:rPr>
        <w:t xml:space="preserve"> </w:t>
      </w:r>
      <w:r>
        <w:t>Antigen-antibody complexes on filters were detected by the Supersignal chemiluminescence kit (Pierce).</w:t>
      </w:r>
    </w:p>
    <w:p w:rsidR="00C60F7F" w:rsidRPr="0086454C" w:rsidRDefault="00C60F7F" w:rsidP="00FB2FF0">
      <w:pPr>
        <w:autoSpaceDE w:val="0"/>
        <w:autoSpaceDN w:val="0"/>
        <w:adjustRightInd w:val="0"/>
        <w:spacing w:line="480" w:lineRule="auto"/>
        <w:jc w:val="both"/>
        <w:rPr>
          <w:rStyle w:val="apple-style-span"/>
        </w:rPr>
      </w:pPr>
    </w:p>
    <w:p w:rsidR="00C60F7F" w:rsidRPr="00E65776" w:rsidRDefault="00C60F7F" w:rsidP="00FB2FF0">
      <w:pPr>
        <w:pStyle w:val="Heading3"/>
        <w:jc w:val="both"/>
      </w:pPr>
      <w:bookmarkStart w:id="127" w:name="_Toc303769234"/>
      <w:bookmarkStart w:id="128" w:name="_Toc307828356"/>
      <w:r w:rsidRPr="00E65776">
        <w:t>Gene Expression Study with Microarrays</w:t>
      </w:r>
      <w:bookmarkEnd w:id="127"/>
      <w:bookmarkEnd w:id="128"/>
    </w:p>
    <w:p w:rsidR="00C60F7F" w:rsidRPr="00E65776" w:rsidRDefault="00C60F7F" w:rsidP="00FB2FF0">
      <w:pPr>
        <w:spacing w:line="480" w:lineRule="auto"/>
        <w:jc w:val="both"/>
      </w:pPr>
      <w:r>
        <w:rPr>
          <w:color w:val="000000"/>
        </w:rPr>
        <w:tab/>
      </w:r>
      <w:r w:rsidRPr="004D0F05">
        <w:rPr>
          <w:color w:val="000000"/>
        </w:rPr>
        <w:t xml:space="preserve">MCF10A cells </w:t>
      </w:r>
      <w:r>
        <w:rPr>
          <w:color w:val="000000"/>
        </w:rPr>
        <w:t xml:space="preserve">were </w:t>
      </w:r>
      <w:r w:rsidRPr="004D0F05">
        <w:rPr>
          <w:color w:val="000000"/>
        </w:rPr>
        <w:t>treated with</w:t>
      </w:r>
      <w:r w:rsidRPr="004D0F05">
        <w:rPr>
          <w:rStyle w:val="apple-style-span"/>
          <w:bCs/>
          <w:color w:val="000000"/>
        </w:rPr>
        <w:t xml:space="preserve"> </w:t>
      </w:r>
      <w:r>
        <w:rPr>
          <w:rStyle w:val="apple-style-span"/>
          <w:bCs/>
          <w:color w:val="000000"/>
        </w:rPr>
        <w:t xml:space="preserve">combined </w:t>
      </w:r>
      <w:r w:rsidRPr="004D0F05">
        <w:rPr>
          <w:rStyle w:val="apple-style-span"/>
          <w:bCs/>
          <w:color w:val="000000"/>
        </w:rPr>
        <w:t xml:space="preserve">NNK and B[a]P </w:t>
      </w:r>
      <w:r>
        <w:rPr>
          <w:rStyle w:val="apple-style-span"/>
          <w:bCs/>
          <w:color w:val="000000"/>
        </w:rPr>
        <w:t xml:space="preserve">each </w:t>
      </w:r>
      <w:r w:rsidRPr="004D0F05">
        <w:rPr>
          <w:rStyle w:val="apple-style-span"/>
          <w:bCs/>
          <w:color w:val="000000"/>
        </w:rPr>
        <w:t xml:space="preserve">at 100 </w:t>
      </w:r>
      <w:r w:rsidRPr="004D0F05">
        <w:rPr>
          <w:color w:val="000000"/>
        </w:rPr>
        <w:t>pmol/L</w:t>
      </w:r>
      <w:r w:rsidRPr="004D0F05">
        <w:rPr>
          <w:rStyle w:val="apple-style-span"/>
          <w:bCs/>
          <w:color w:val="000000"/>
        </w:rPr>
        <w:t xml:space="preserve"> in t</w:t>
      </w:r>
      <w:r>
        <w:rPr>
          <w:rStyle w:val="apple-style-span"/>
          <w:bCs/>
          <w:color w:val="000000"/>
        </w:rPr>
        <w:t>he absence or presence of 4</w:t>
      </w:r>
      <w:r w:rsidRPr="004D0F05">
        <w:rPr>
          <w:rStyle w:val="apple-style-span"/>
          <w:bCs/>
          <w:color w:val="000000"/>
        </w:rPr>
        <w:t xml:space="preserve">0 µg/mL of </w:t>
      </w:r>
      <w:r>
        <w:rPr>
          <w:rStyle w:val="apple-style-span"/>
          <w:bCs/>
          <w:color w:val="000000"/>
        </w:rPr>
        <w:t>GTC</w:t>
      </w:r>
      <w:r w:rsidRPr="004D0F05">
        <w:rPr>
          <w:rStyle w:val="apple-style-span"/>
          <w:bCs/>
          <w:color w:val="000000"/>
        </w:rPr>
        <w:t xml:space="preserve"> for 24 h</w:t>
      </w:r>
      <w:r>
        <w:rPr>
          <w:rStyle w:val="apple-style-span"/>
          <w:bCs/>
          <w:color w:val="000000"/>
        </w:rPr>
        <w:t>.</w:t>
      </w:r>
      <w:r w:rsidR="00CE68AE">
        <w:rPr>
          <w:rStyle w:val="apple-style-span"/>
          <w:bCs/>
          <w:color w:val="000000"/>
        </w:rPr>
        <w:t xml:space="preserve"> </w:t>
      </w:r>
      <w:r w:rsidRPr="0084102C">
        <w:rPr>
          <w:color w:val="000000"/>
        </w:rPr>
        <w:t>Total RNA was isolated from cultures using the</w:t>
      </w:r>
      <w:r>
        <w:rPr>
          <w:color w:val="000000"/>
        </w:rPr>
        <w:t xml:space="preserve"> </w:t>
      </w:r>
      <w:r w:rsidRPr="0084102C">
        <w:rPr>
          <w:color w:val="000000"/>
        </w:rPr>
        <w:t>Absolutely RNA kit (Stratagene, La Jolla, CA)</w:t>
      </w:r>
      <w:r w:rsidRPr="001F57E6">
        <w:rPr>
          <w:color w:val="000000"/>
        </w:rPr>
        <w:t>.</w:t>
      </w:r>
      <w:r w:rsidR="00CE68AE">
        <w:rPr>
          <w:color w:val="000000"/>
        </w:rPr>
        <w:t xml:space="preserve"> </w:t>
      </w:r>
      <w:r w:rsidRPr="009134D8">
        <w:rPr>
          <w:color w:val="000000"/>
        </w:rPr>
        <w:t>RNA quality and integrity were determined using an Agilent 2100 Bioanalyzer (Agilent</w:t>
      </w:r>
      <w:r>
        <w:rPr>
          <w:color w:val="000000"/>
        </w:rPr>
        <w:t>, Palo Alto, CA</w:t>
      </w:r>
      <w:r w:rsidRPr="009134D8">
        <w:rPr>
          <w:color w:val="000000"/>
        </w:rPr>
        <w:t>).</w:t>
      </w:r>
      <w:r w:rsidR="00CE68AE">
        <w:rPr>
          <w:color w:val="000000"/>
        </w:rPr>
        <w:t xml:space="preserve"> </w:t>
      </w:r>
      <w:r>
        <w:rPr>
          <w:color w:val="000000"/>
        </w:rPr>
        <w:t>High-</w:t>
      </w:r>
      <w:r w:rsidRPr="009134D8">
        <w:rPr>
          <w:color w:val="000000"/>
        </w:rPr>
        <w:t>quality RNA</w:t>
      </w:r>
      <w:r>
        <w:rPr>
          <w:color w:val="000000"/>
        </w:rPr>
        <w:t>,</w:t>
      </w:r>
      <w:r w:rsidRPr="009134D8">
        <w:rPr>
          <w:color w:val="000000"/>
        </w:rPr>
        <w:t xml:space="preserve"> with a</w:t>
      </w:r>
      <w:r>
        <w:rPr>
          <w:color w:val="000000"/>
        </w:rPr>
        <w:t>n</w:t>
      </w:r>
      <w:r w:rsidRPr="009134D8">
        <w:rPr>
          <w:color w:val="000000"/>
        </w:rPr>
        <w:t xml:space="preserve"> </w:t>
      </w:r>
      <w:r>
        <w:rPr>
          <w:color w:val="000000"/>
        </w:rPr>
        <w:t xml:space="preserve">RNA Integrity Number </w:t>
      </w:r>
      <w:r w:rsidRPr="009134D8">
        <w:rPr>
          <w:color w:val="000000"/>
        </w:rPr>
        <w:t>of &gt;</w:t>
      </w:r>
      <w:r>
        <w:rPr>
          <w:color w:val="000000"/>
        </w:rPr>
        <w:t>7.0</w:t>
      </w:r>
      <w:r w:rsidRPr="009134D8">
        <w:rPr>
          <w:color w:val="000000"/>
        </w:rPr>
        <w:t xml:space="preserve"> </w:t>
      </w:r>
      <w:r w:rsidRPr="006C0D3F">
        <w:t>and</w:t>
      </w:r>
      <w:r w:rsidRPr="009134D8">
        <w:rPr>
          <w:color w:val="000000"/>
        </w:rPr>
        <w:t xml:space="preserve"> an A260/280 absorbance ratio of &gt;1.8, was used for </w:t>
      </w:r>
      <w:r>
        <w:rPr>
          <w:color w:val="000000"/>
        </w:rPr>
        <w:t>studies.</w:t>
      </w:r>
      <w:r w:rsidR="00CE68AE">
        <w:rPr>
          <w:color w:val="000000"/>
        </w:rPr>
        <w:t xml:space="preserve"> </w:t>
      </w:r>
      <w:r>
        <w:rPr>
          <w:color w:val="000000"/>
        </w:rPr>
        <w:t xml:space="preserve">Detection of gene expression was completed through a purchased service using </w:t>
      </w:r>
      <w:r>
        <w:rPr>
          <w:rStyle w:val="apple-style-span"/>
          <w:color w:val="000000"/>
        </w:rPr>
        <w:t xml:space="preserve">the </w:t>
      </w:r>
      <w:r>
        <w:rPr>
          <w:color w:val="000000"/>
        </w:rPr>
        <w:t xml:space="preserve">Human OneArray, which </w:t>
      </w:r>
      <w:r w:rsidRPr="001F57E6">
        <w:rPr>
          <w:color w:val="000000"/>
        </w:rPr>
        <w:t>contain</w:t>
      </w:r>
      <w:r>
        <w:rPr>
          <w:color w:val="000000"/>
        </w:rPr>
        <w:t>s</w:t>
      </w:r>
      <w:r w:rsidRPr="001F57E6">
        <w:rPr>
          <w:color w:val="000000"/>
        </w:rPr>
        <w:t xml:space="preserve"> </w:t>
      </w:r>
      <w:r w:rsidRPr="001F57E6">
        <w:rPr>
          <w:rStyle w:val="apple-style-span"/>
          <w:color w:val="000000"/>
        </w:rPr>
        <w:t>29,187</w:t>
      </w:r>
      <w:r w:rsidRPr="001F57E6">
        <w:rPr>
          <w:rStyle w:val="apple-converted-space"/>
          <w:color w:val="000000"/>
        </w:rPr>
        <w:t xml:space="preserve"> </w:t>
      </w:r>
      <w:r w:rsidRPr="001F57E6">
        <w:rPr>
          <w:color w:val="000000"/>
        </w:rPr>
        <w:t>human genome probes and 1088 experimental control probes formed as 60-mer sense-strand DNA elements</w:t>
      </w:r>
      <w:r>
        <w:rPr>
          <w:color w:val="000000"/>
        </w:rPr>
        <w:t xml:space="preserve"> (PhalanxBio, </w:t>
      </w:r>
      <w:r w:rsidRPr="00ED058A">
        <w:rPr>
          <w:rFonts w:hint="eastAsia"/>
          <w:color w:val="000000"/>
        </w:rPr>
        <w:t>Palo</w:t>
      </w:r>
      <w:r>
        <w:rPr>
          <w:color w:val="000000"/>
        </w:rPr>
        <w:t xml:space="preserve"> </w:t>
      </w:r>
      <w:r w:rsidRPr="00ED058A">
        <w:rPr>
          <w:rFonts w:hint="eastAsia"/>
          <w:color w:val="000000"/>
        </w:rPr>
        <w:t>Alto</w:t>
      </w:r>
      <w:r>
        <w:rPr>
          <w:color w:val="000000"/>
        </w:rPr>
        <w:t xml:space="preserve">, </w:t>
      </w:r>
      <w:r w:rsidRPr="00ED058A">
        <w:rPr>
          <w:rFonts w:hint="eastAsia"/>
          <w:color w:val="000000"/>
        </w:rPr>
        <w:t>CA</w:t>
      </w:r>
      <w:r>
        <w:rPr>
          <w:color w:val="000000"/>
        </w:rPr>
        <w:t>)</w:t>
      </w:r>
      <w:r w:rsidRPr="001F57E6">
        <w:rPr>
          <w:color w:val="000000"/>
        </w:rPr>
        <w:t>.</w:t>
      </w:r>
      <w:r w:rsidR="00CE68AE">
        <w:t xml:space="preserve"> </w:t>
      </w:r>
      <w:r w:rsidRPr="00E65776">
        <w:t>All experiments were performed in duplicate; RNA was prepared from two independent cultures for each experiment.</w:t>
      </w:r>
      <w:r w:rsidR="00CE68AE">
        <w:t xml:space="preserve"> </w:t>
      </w:r>
      <w:r w:rsidRPr="00E65776">
        <w:t>The</w:t>
      </w:r>
      <w:r w:rsidRPr="00E65776">
        <w:rPr>
          <w:color w:val="000000"/>
        </w:rPr>
        <w:t xml:space="preserve"> data was analyzed using Array Studio Online (OmicSoft,</w:t>
      </w:r>
      <w:r w:rsidRPr="00E65776">
        <w:t xml:space="preserve"> </w:t>
      </w:r>
      <w:r w:rsidRPr="00E65776">
        <w:rPr>
          <w:color w:val="000000"/>
        </w:rPr>
        <w:t>Morrisville, NC).</w:t>
      </w:r>
      <w:r w:rsidR="00CE68AE">
        <w:rPr>
          <w:color w:val="000000"/>
        </w:rPr>
        <w:t xml:space="preserve"> </w:t>
      </w:r>
      <w:r w:rsidRPr="00E65776">
        <w:t xml:space="preserve">The relative gene expression levels in </w:t>
      </w:r>
      <w:r w:rsidRPr="00E65776">
        <w:rPr>
          <w:lang w:eastAsia="zh-CN"/>
        </w:rPr>
        <w:t>carcinogen-</w:t>
      </w:r>
      <w:r w:rsidRPr="00E65776">
        <w:rPr>
          <w:rFonts w:hint="eastAsia"/>
          <w:lang w:eastAsia="zh-CN"/>
        </w:rPr>
        <w:t xml:space="preserve"> and </w:t>
      </w:r>
      <w:r w:rsidRPr="00E65776">
        <w:rPr>
          <w:lang w:eastAsia="zh-CN"/>
        </w:rPr>
        <w:t>GTC-treated</w:t>
      </w:r>
      <w:r w:rsidRPr="00E65776">
        <w:t xml:space="preserve"> cultures were normalized with levels in their counterpart, parental MCF10A cells and then were reciprocally compared to detect differentially expressed genes in GTC- and carcinogen (only)-treated cultures versus carcinogen-treated cultures.</w:t>
      </w:r>
      <w:r w:rsidR="00CE68AE">
        <w:t xml:space="preserve"> </w:t>
      </w:r>
    </w:p>
    <w:p w:rsidR="00C60F7F" w:rsidRPr="00E65776" w:rsidRDefault="00C60F7F" w:rsidP="00FB2FF0">
      <w:pPr>
        <w:spacing w:line="480" w:lineRule="auto"/>
        <w:jc w:val="both"/>
        <w:rPr>
          <w:color w:val="000000"/>
        </w:rPr>
      </w:pPr>
    </w:p>
    <w:p w:rsidR="00C60F7F" w:rsidRPr="00E65776" w:rsidRDefault="00C60F7F" w:rsidP="00FB2FF0">
      <w:pPr>
        <w:pStyle w:val="Heading3"/>
        <w:jc w:val="both"/>
      </w:pPr>
      <w:bookmarkStart w:id="129" w:name="_Toc303769235"/>
      <w:bookmarkStart w:id="130" w:name="_Toc307828357"/>
      <w:r w:rsidRPr="00E65776">
        <w:t>Reverse Transcription PCR</w:t>
      </w:r>
      <w:bookmarkEnd w:id="129"/>
      <w:bookmarkEnd w:id="130"/>
    </w:p>
    <w:p w:rsidR="00C60F7F" w:rsidRPr="00E65776" w:rsidRDefault="00C60F7F" w:rsidP="00FB2FF0">
      <w:pPr>
        <w:spacing w:line="480" w:lineRule="auto"/>
        <w:jc w:val="both"/>
        <w:rPr>
          <w:color w:val="000000"/>
        </w:rPr>
      </w:pPr>
      <w:r w:rsidRPr="00E65776">
        <w:rPr>
          <w:color w:val="000000"/>
        </w:rPr>
        <w:tab/>
        <w:t xml:space="preserve">One </w:t>
      </w:r>
      <w:r w:rsidRPr="00E65776">
        <w:t>µg</w:t>
      </w:r>
      <w:r w:rsidRPr="00E65776">
        <w:rPr>
          <w:color w:val="000000"/>
        </w:rPr>
        <w:t xml:space="preserve"> of total RNA isolated from cultures using the Absolutely RNA kit (Stratagene) was reverse transcribed to cDNA using a Versoc DNA Kit (Thermo Scientific, Waltham, MA).</w:t>
      </w:r>
      <w:r w:rsidR="00CE68AE">
        <w:rPr>
          <w:color w:val="000000"/>
        </w:rPr>
        <w:t xml:space="preserve"> </w:t>
      </w:r>
      <w:r w:rsidRPr="00E65776">
        <w:rPr>
          <w:color w:val="000000"/>
        </w:rPr>
        <w:t xml:space="preserve">The resulting cDNAs were subjected to PCR for COX17 (forward: 5’-TCTAATTGAGGCCCACAAGG-3’; reverse: 5’-ATTCACACAGCAGACCACCA-3’), TNFRSF8 (forward: 5’-AAACCGCTCAGATGTTTTGG-3’; reverse: 5’-TGATGCAGAGACACCCACTC-3’), S100P (forward: 5’-TCCTGCAGAGTGGAAAAGAC-3’; reverse: 5’-TAGGGGAATAATTGCCAACA-3’), ATM (forward: 5’-ACTGCCAAGGACAAATGAGG-3’; reverse: 5’-TGAGCAACTGAGTGGCAAAC-3’), and </w:t>
      </w:r>
      <w:r w:rsidRPr="00E65776">
        <w:t>β-</w:t>
      </w:r>
      <w:r w:rsidRPr="00E65776">
        <w:rPr>
          <w:color w:val="000000"/>
        </w:rPr>
        <w:t>Actin (forward: 5’-GGACTTCGAGCAAGAGATGG-3’; reverse: 5’-AGCACTGTGTTGGCGTACAG-3’).</w:t>
      </w:r>
      <w:r w:rsidR="00CE68AE">
        <w:rPr>
          <w:color w:val="000000"/>
        </w:rPr>
        <w:t xml:space="preserve"> </w:t>
      </w:r>
      <w:r w:rsidRPr="00E65776">
        <w:rPr>
          <w:color w:val="000000"/>
        </w:rPr>
        <w:t>PCR was carried out as follows: 1 cycle at 95</w:t>
      </w:r>
      <w:r w:rsidRPr="00E65776">
        <w:t>°</w:t>
      </w:r>
      <w:r w:rsidRPr="00E65776">
        <w:rPr>
          <w:color w:val="000000"/>
        </w:rPr>
        <w:t xml:space="preserve">C for 2 min, 45 cycles at </w:t>
      </w:r>
      <w:r w:rsidRPr="00E65776">
        <w:t>95°C</w:t>
      </w:r>
      <w:r w:rsidRPr="00E65776">
        <w:rPr>
          <w:color w:val="000000"/>
        </w:rPr>
        <w:t xml:space="preserve"> for 30 s and </w:t>
      </w:r>
      <w:r w:rsidRPr="00E65776">
        <w:t>58°C</w:t>
      </w:r>
      <w:r w:rsidRPr="00E65776">
        <w:rPr>
          <w:color w:val="000000"/>
        </w:rPr>
        <w:t xml:space="preserve"> for 45 s, and the final extension of 1 cycle at </w:t>
      </w:r>
      <w:r w:rsidRPr="00E65776">
        <w:t>72°C</w:t>
      </w:r>
      <w:r w:rsidRPr="00E65776">
        <w:rPr>
          <w:color w:val="000000"/>
        </w:rPr>
        <w:t xml:space="preserve"> for 30 s.</w:t>
      </w:r>
      <w:r w:rsidR="00CE68AE">
        <w:rPr>
          <w:color w:val="000000"/>
        </w:rPr>
        <w:t xml:space="preserve"> </w:t>
      </w:r>
      <w:r w:rsidRPr="00E65776">
        <w:rPr>
          <w:color w:val="000000"/>
        </w:rPr>
        <w:t>PCR products were electrophoresed on 2% agarose gel and visualized after ethidium bromide staining.</w:t>
      </w:r>
    </w:p>
    <w:p w:rsidR="00C60F7F" w:rsidRPr="00A662C8" w:rsidRDefault="00C60F7F" w:rsidP="00FB2FF0">
      <w:pPr>
        <w:autoSpaceDE w:val="0"/>
        <w:autoSpaceDN w:val="0"/>
        <w:adjustRightInd w:val="0"/>
        <w:spacing w:line="480" w:lineRule="auto"/>
        <w:jc w:val="both"/>
        <w:rPr>
          <w:color w:val="000000"/>
        </w:rPr>
      </w:pPr>
    </w:p>
    <w:p w:rsidR="00C60F7F" w:rsidRPr="00E65776" w:rsidRDefault="00C60F7F" w:rsidP="00FB2FF0">
      <w:pPr>
        <w:pStyle w:val="Heading3"/>
        <w:jc w:val="both"/>
      </w:pPr>
      <w:bookmarkStart w:id="131" w:name="_Toc303769236"/>
      <w:bookmarkStart w:id="132" w:name="_Toc307828358"/>
      <w:r w:rsidRPr="00E65776">
        <w:t>Statistical Analysis</w:t>
      </w:r>
      <w:bookmarkEnd w:id="131"/>
      <w:bookmarkEnd w:id="132"/>
    </w:p>
    <w:p w:rsidR="00C60F7F" w:rsidRDefault="00C60F7F" w:rsidP="00FB2FF0">
      <w:pPr>
        <w:spacing w:line="480" w:lineRule="auto"/>
        <w:jc w:val="both"/>
        <w:rPr>
          <w:strike/>
          <w:color w:val="000000"/>
        </w:rPr>
      </w:pPr>
      <w:r>
        <w:tab/>
      </w:r>
      <w:r w:rsidRPr="00381227">
        <w:t>To statistically verify the suppression of NNK- and B[a]P-induced carcinogenesis by GTC, one-way</w:t>
      </w:r>
      <w:r w:rsidRPr="00A662C8">
        <w:t xml:space="preserve"> analysis of variance </w:t>
      </w:r>
      <w:r w:rsidRPr="00381227">
        <w:t xml:space="preserve">(ANOVA) test was used to establish significant difference among the various treatment groups at </w:t>
      </w:r>
      <w:r w:rsidRPr="00EA54E1">
        <w:rPr>
          <w:i/>
        </w:rPr>
        <w:t>P</w:t>
      </w:r>
      <w:r>
        <w:rPr>
          <w:i/>
        </w:rPr>
        <w:t xml:space="preserve"> </w:t>
      </w:r>
      <w:r w:rsidRPr="00EA54E1">
        <w:t>&lt;</w:t>
      </w:r>
      <w:r>
        <w:t xml:space="preserve"> </w:t>
      </w:r>
      <w:r w:rsidRPr="00EA54E1">
        <w:t>0.01</w:t>
      </w:r>
      <w:r>
        <w:t>,</w:t>
      </w:r>
      <w:r w:rsidRPr="00381227">
        <w:t xml:space="preserve"> </w:t>
      </w:r>
      <w:r w:rsidRPr="00381227">
        <w:rPr>
          <w:rFonts w:eastAsia="Times New Roman"/>
        </w:rPr>
        <w:t>followed by Duncan’s Multiple Range Test.</w:t>
      </w:r>
      <w:r w:rsidR="00CE68AE">
        <w:rPr>
          <w:rFonts w:eastAsia="Times New Roman"/>
        </w:rPr>
        <w:t xml:space="preserve"> </w:t>
      </w:r>
      <w:r w:rsidRPr="00381227">
        <w:rPr>
          <w:color w:val="000000"/>
        </w:rPr>
        <w:t xml:space="preserve">Statistical significance of all the other studies was analyzed by Student </w:t>
      </w:r>
      <w:r>
        <w:rPr>
          <w:i/>
          <w:iCs/>
          <w:color w:val="000000"/>
        </w:rPr>
        <w:t xml:space="preserve">t </w:t>
      </w:r>
      <w:r w:rsidRPr="00381227">
        <w:rPr>
          <w:iCs/>
          <w:color w:val="000000"/>
        </w:rPr>
        <w:t>test (</w:t>
      </w:r>
      <w:r w:rsidRPr="00381227">
        <w:rPr>
          <w:i/>
          <w:iCs/>
          <w:color w:val="000000"/>
        </w:rPr>
        <w:t>P</w:t>
      </w:r>
      <w:r>
        <w:rPr>
          <w:i/>
          <w:iCs/>
          <w:color w:val="000000"/>
        </w:rPr>
        <w:t xml:space="preserve"> </w:t>
      </w:r>
      <w:r w:rsidRPr="00381227">
        <w:rPr>
          <w:color w:val="000000"/>
        </w:rPr>
        <w:t>≤</w:t>
      </w:r>
      <w:r>
        <w:rPr>
          <w:color w:val="000000"/>
        </w:rPr>
        <w:t xml:space="preserve"> </w:t>
      </w:r>
      <w:r w:rsidRPr="00381227">
        <w:rPr>
          <w:color w:val="000000"/>
        </w:rPr>
        <w:t>0.05)</w:t>
      </w:r>
      <w:r w:rsidRPr="00381227">
        <w:rPr>
          <w:iCs/>
          <w:color w:val="000000"/>
        </w:rPr>
        <w:t xml:space="preserve"> and </w:t>
      </w:r>
      <w:r w:rsidRPr="00381227">
        <w:rPr>
          <w:color w:val="000000"/>
        </w:rPr>
        <w:t>α levels were a</w:t>
      </w:r>
      <w:r>
        <w:rPr>
          <w:color w:val="000000"/>
        </w:rPr>
        <w:t>djusted by the Simes method [37]</w:t>
      </w:r>
      <w:r w:rsidRPr="00381227">
        <w:rPr>
          <w:color w:val="000000"/>
        </w:rPr>
        <w:t>.</w:t>
      </w:r>
      <w:r w:rsidR="00CE68AE">
        <w:rPr>
          <w:color w:val="000000"/>
        </w:rPr>
        <w:t xml:space="preserve"> </w:t>
      </w:r>
    </w:p>
    <w:p w:rsidR="00C60F7F" w:rsidRDefault="00C60F7F" w:rsidP="00FB2FF0">
      <w:pPr>
        <w:spacing w:line="480" w:lineRule="auto"/>
        <w:jc w:val="both"/>
        <w:rPr>
          <w:color w:val="000000"/>
          <w:sz w:val="28"/>
          <w:szCs w:val="28"/>
        </w:rPr>
      </w:pPr>
    </w:p>
    <w:p w:rsidR="00D07FA7" w:rsidRDefault="00D07FA7" w:rsidP="00FB2FF0">
      <w:pPr>
        <w:spacing w:line="480" w:lineRule="auto"/>
        <w:jc w:val="both"/>
        <w:rPr>
          <w:color w:val="000000"/>
          <w:sz w:val="28"/>
          <w:szCs w:val="28"/>
        </w:rPr>
      </w:pPr>
    </w:p>
    <w:p w:rsidR="00C60F7F" w:rsidRPr="00E65776" w:rsidRDefault="00C60F7F" w:rsidP="00FB2FF0">
      <w:pPr>
        <w:pStyle w:val="Heading2"/>
        <w:jc w:val="both"/>
      </w:pPr>
      <w:bookmarkStart w:id="133" w:name="_Toc303769237"/>
      <w:bookmarkStart w:id="134" w:name="_Toc307828359"/>
      <w:r w:rsidRPr="00E65776">
        <w:t>Results</w:t>
      </w:r>
      <w:r>
        <w:t xml:space="preserve"> a</w:t>
      </w:r>
      <w:r w:rsidRPr="00E65776">
        <w:t>nd Discussion</w:t>
      </w:r>
      <w:bookmarkEnd w:id="133"/>
      <w:bookmarkEnd w:id="134"/>
    </w:p>
    <w:p w:rsidR="00C60F7F" w:rsidRPr="00A662C8" w:rsidRDefault="00C60F7F" w:rsidP="00FB2FF0">
      <w:pPr>
        <w:spacing w:line="480" w:lineRule="auto"/>
        <w:jc w:val="both"/>
        <w:rPr>
          <w:rStyle w:val="apple-style-span"/>
          <w:bCs/>
          <w:color w:val="000000"/>
        </w:rPr>
      </w:pPr>
    </w:p>
    <w:p w:rsidR="00C60F7F" w:rsidRPr="005D7860" w:rsidRDefault="00C60F7F" w:rsidP="00FB2FF0">
      <w:pPr>
        <w:pStyle w:val="Heading3"/>
        <w:jc w:val="both"/>
        <w:rPr>
          <w:rStyle w:val="apple-style-span"/>
        </w:rPr>
      </w:pPr>
      <w:bookmarkStart w:id="135" w:name="_Toc303769238"/>
      <w:bookmarkStart w:id="136" w:name="_Toc307828360"/>
      <w:r w:rsidRPr="005D7860">
        <w:rPr>
          <w:rStyle w:val="apple-style-span"/>
        </w:rPr>
        <w:t>Determination of GTC Cytotoxicity</w:t>
      </w:r>
      <w:bookmarkEnd w:id="135"/>
      <w:bookmarkEnd w:id="136"/>
    </w:p>
    <w:p w:rsidR="00C60F7F" w:rsidRDefault="00C60F7F" w:rsidP="00FB2FF0">
      <w:pPr>
        <w:autoSpaceDE w:val="0"/>
        <w:autoSpaceDN w:val="0"/>
        <w:adjustRightInd w:val="0"/>
        <w:spacing w:line="480" w:lineRule="auto"/>
        <w:jc w:val="both"/>
      </w:pPr>
      <w:r>
        <w:rPr>
          <w:rStyle w:val="apple-style-span"/>
          <w:bCs/>
        </w:rPr>
        <w:tab/>
        <w:t>Considering the side-effects resulting from long-term use of anticancer agents in intervention of cellular carcinogenesis, use of non-cytotoxic levels of dietary components has to be adopted into strategies for cancer prevention.</w:t>
      </w:r>
      <w:r w:rsidR="00CE68AE">
        <w:rPr>
          <w:rStyle w:val="apple-style-span"/>
          <w:bCs/>
        </w:rPr>
        <w:t xml:space="preserve"> </w:t>
      </w:r>
      <w:r w:rsidRPr="00211F67">
        <w:rPr>
          <w:rStyle w:val="apple-style-span"/>
          <w:bCs/>
        </w:rPr>
        <w:t>To determine the</w:t>
      </w:r>
      <w:r>
        <w:rPr>
          <w:rStyle w:val="apple-style-span"/>
          <w:bCs/>
        </w:rPr>
        <w:t xml:space="preserve"> cytotoxicity of GTC to</w:t>
      </w:r>
      <w:r w:rsidRPr="00211F67">
        <w:rPr>
          <w:rStyle w:val="apple-style-span"/>
          <w:bCs/>
        </w:rPr>
        <w:t xml:space="preserve"> </w:t>
      </w:r>
      <w:r>
        <w:rPr>
          <w:rStyle w:val="apple-style-span"/>
          <w:bCs/>
        </w:rPr>
        <w:t>non-cancerous breast epithelial</w:t>
      </w:r>
      <w:r w:rsidRPr="00211F67">
        <w:rPr>
          <w:rStyle w:val="apple-style-span"/>
          <w:bCs/>
        </w:rPr>
        <w:t xml:space="preserve"> cells, we </w:t>
      </w:r>
      <w:r>
        <w:rPr>
          <w:rStyle w:val="apple-style-span"/>
          <w:bCs/>
        </w:rPr>
        <w:t>investigated the biological effects of GTC at various concentrations on viability, proliferation, and cell death of MCF10A cells.</w:t>
      </w:r>
      <w:r w:rsidR="00CE68AE">
        <w:rPr>
          <w:rStyle w:val="apple-style-span"/>
          <w:bCs/>
        </w:rPr>
        <w:t xml:space="preserve"> </w:t>
      </w:r>
      <w:r>
        <w:rPr>
          <w:rStyle w:val="apple-style-span"/>
          <w:bCs/>
        </w:rPr>
        <w:t>W</w:t>
      </w:r>
      <w:r>
        <w:t>e detected cytotoxic activity of GTC at</w:t>
      </w:r>
      <w:r>
        <w:rPr>
          <w:rStyle w:val="apple-style-span"/>
          <w:bCs/>
        </w:rPr>
        <w:t xml:space="preserve"> 10</w:t>
      </w:r>
      <w:r w:rsidRPr="00211F67">
        <w:rPr>
          <w:rStyle w:val="apple-style-span"/>
          <w:bCs/>
        </w:rPr>
        <w:t xml:space="preserve">0 </w:t>
      </w:r>
      <w:r w:rsidRPr="00211F67">
        <w:t>µg/mL</w:t>
      </w:r>
      <w:r>
        <w:t xml:space="preserve">, but not </w:t>
      </w:r>
      <w:r>
        <w:rPr>
          <w:rStyle w:val="apple-style-span"/>
          <w:bCs/>
        </w:rPr>
        <w:t xml:space="preserve">at 0.5, 2.5, 10, and </w:t>
      </w:r>
      <w:r>
        <w:rPr>
          <w:rStyle w:val="apple-style-span"/>
          <w:bCs/>
          <w:color w:val="000000"/>
        </w:rPr>
        <w:t>4</w:t>
      </w:r>
      <w:r w:rsidRPr="008D611B">
        <w:rPr>
          <w:rStyle w:val="apple-style-span"/>
          <w:bCs/>
          <w:color w:val="000000"/>
        </w:rPr>
        <w:t xml:space="preserve">0 </w:t>
      </w:r>
      <w:r w:rsidRPr="008D611B">
        <w:rPr>
          <w:color w:val="000000"/>
        </w:rPr>
        <w:t>µg/mL</w:t>
      </w:r>
      <w:r>
        <w:rPr>
          <w:color w:val="000000"/>
        </w:rPr>
        <w:t xml:space="preserve">, in </w:t>
      </w:r>
      <w:r>
        <w:rPr>
          <w:rStyle w:val="apple-style-span"/>
          <w:bCs/>
        </w:rPr>
        <w:t>reducing cell viability (Figure 1A), inhibiting cell proliferation (1B), or inducing apoptotic cell death (1C).</w:t>
      </w:r>
      <w:r w:rsidR="00CE68AE">
        <w:rPr>
          <w:rStyle w:val="apple-style-span"/>
          <w:bCs/>
        </w:rPr>
        <w:t xml:space="preserve"> </w:t>
      </w:r>
      <w:r>
        <w:rPr>
          <w:rStyle w:val="apple-style-span"/>
          <w:bCs/>
        </w:rPr>
        <w:t xml:space="preserve">Accordingly, GTC at 0.5, 2.5, 10, and </w:t>
      </w:r>
      <w:r>
        <w:rPr>
          <w:rStyle w:val="apple-style-span"/>
          <w:bCs/>
          <w:color w:val="000000"/>
        </w:rPr>
        <w:t>4</w:t>
      </w:r>
      <w:r w:rsidRPr="008D611B">
        <w:rPr>
          <w:rStyle w:val="apple-style-span"/>
          <w:bCs/>
          <w:color w:val="000000"/>
        </w:rPr>
        <w:t xml:space="preserve">0 </w:t>
      </w:r>
      <w:r w:rsidRPr="008D611B">
        <w:rPr>
          <w:color w:val="000000"/>
        </w:rPr>
        <w:t>µg/mL</w:t>
      </w:r>
      <w:r>
        <w:rPr>
          <w:color w:val="000000"/>
        </w:rPr>
        <w:t xml:space="preserve"> was non-</w:t>
      </w:r>
      <w:r>
        <w:rPr>
          <w:rStyle w:val="apple-style-span"/>
          <w:bCs/>
        </w:rPr>
        <w:t>cytotoxic to MCF10A cells</w:t>
      </w:r>
      <w:r>
        <w:rPr>
          <w:color w:val="000000"/>
        </w:rPr>
        <w:t>.</w:t>
      </w:r>
      <w:r w:rsidR="00CE68AE">
        <w:rPr>
          <w:color w:val="000000"/>
        </w:rPr>
        <w:t xml:space="preserve"> </w:t>
      </w:r>
    </w:p>
    <w:p w:rsidR="00C60F7F" w:rsidRPr="00A662C8" w:rsidRDefault="00C60F7F" w:rsidP="00FB2FF0">
      <w:pPr>
        <w:spacing w:line="480" w:lineRule="auto"/>
        <w:jc w:val="both"/>
      </w:pPr>
    </w:p>
    <w:p w:rsidR="00C60F7F" w:rsidRPr="005D7860" w:rsidRDefault="00C60F7F" w:rsidP="00FB2FF0">
      <w:pPr>
        <w:pStyle w:val="Heading3"/>
        <w:jc w:val="both"/>
      </w:pPr>
      <w:bookmarkStart w:id="137" w:name="_Toc303769239"/>
      <w:bookmarkStart w:id="138" w:name="_Toc307828361"/>
      <w:r w:rsidRPr="005D7860">
        <w:t xml:space="preserve">GTC Suppression of </w:t>
      </w:r>
      <w:r w:rsidRPr="005D7860">
        <w:rPr>
          <w:rStyle w:val="apple-style-span"/>
        </w:rPr>
        <w:t>NNK- and B[a]P-</w:t>
      </w:r>
      <w:r w:rsidRPr="005D7860">
        <w:t>induced Carcinogenesis</w:t>
      </w:r>
      <w:bookmarkEnd w:id="137"/>
      <w:bookmarkEnd w:id="138"/>
      <w:r w:rsidRPr="005D7860">
        <w:t xml:space="preserve"> </w:t>
      </w:r>
    </w:p>
    <w:p w:rsidR="00C60F7F" w:rsidRDefault="00C60F7F" w:rsidP="00FB2FF0">
      <w:pPr>
        <w:spacing w:line="480" w:lineRule="auto"/>
        <w:jc w:val="both"/>
      </w:pPr>
      <w:r>
        <w:tab/>
        <w:t>In our chronic carcinogenesis model, c</w:t>
      </w:r>
      <w:r w:rsidRPr="004D0F05">
        <w:t xml:space="preserve">umulative exposures of MCF10A cells to </w:t>
      </w:r>
      <w:r>
        <w:t xml:space="preserve">pico-molar </w:t>
      </w:r>
      <w:r w:rsidRPr="004D0F05">
        <w:t xml:space="preserve">NNK and B[a]P result in </w:t>
      </w:r>
      <w:r w:rsidRPr="004D0F05">
        <w:rPr>
          <w:rFonts w:hint="eastAsia"/>
          <w:color w:val="000000"/>
          <w:lang w:eastAsia="zh-CN"/>
        </w:rPr>
        <w:t>progressive acquisition of</w:t>
      </w:r>
      <w:r w:rsidRPr="004D0F05">
        <w:t xml:space="preserve"> </w:t>
      </w:r>
      <w:r>
        <w:t xml:space="preserve">various </w:t>
      </w:r>
      <w:r w:rsidRPr="004D0F05">
        <w:t>cancer-associated properties</w:t>
      </w:r>
      <w:r>
        <w:t xml:space="preserve"> [7-9].</w:t>
      </w:r>
      <w:r w:rsidR="00CE68AE">
        <w:t xml:space="preserve"> </w:t>
      </w:r>
      <w:r>
        <w:rPr>
          <w:color w:val="000000"/>
        </w:rPr>
        <w:t>Using</w:t>
      </w:r>
      <w:r w:rsidRPr="004D0F05">
        <w:rPr>
          <w:color w:val="000000"/>
        </w:rPr>
        <w:t xml:space="preserve"> cancer-associated properties as target endpoints, we investigated the activity of</w:t>
      </w:r>
      <w:r>
        <w:rPr>
          <w:color w:val="000000"/>
        </w:rPr>
        <w:t xml:space="preserve"> GTC in </w:t>
      </w:r>
      <w:r w:rsidRPr="004D0F05">
        <w:t xml:space="preserve">suppression of </w:t>
      </w:r>
      <w:r>
        <w:t xml:space="preserve">NNK- and B[a]P-induced </w:t>
      </w:r>
      <w:r w:rsidRPr="004D0F05">
        <w:t>cellular carcinogenesis</w:t>
      </w:r>
      <w:r>
        <w:t>.</w:t>
      </w:r>
      <w:r w:rsidR="00CE68AE">
        <w:t xml:space="preserve"> </w:t>
      </w:r>
      <w:r>
        <w:rPr>
          <w:color w:val="000000"/>
        </w:rPr>
        <w:t>A</w:t>
      </w:r>
      <w:r w:rsidRPr="00182495">
        <w:rPr>
          <w:color w:val="000000"/>
        </w:rPr>
        <w:t xml:space="preserve"> lack of growth factors causes normal cells to become growth-arrested in the cell cycle </w:t>
      </w:r>
      <w:r>
        <w:rPr>
          <w:color w:val="000000"/>
        </w:rPr>
        <w:t>and</w:t>
      </w:r>
      <w:r w:rsidRPr="00182495">
        <w:rPr>
          <w:color w:val="000000"/>
        </w:rPr>
        <w:t xml:space="preserve"> to commit apoptosis</w:t>
      </w:r>
      <w:r>
        <w:rPr>
          <w:color w:val="000000"/>
        </w:rPr>
        <w:t>; however, aberrantly-</w:t>
      </w:r>
      <w:r w:rsidRPr="00182495">
        <w:rPr>
          <w:color w:val="000000"/>
        </w:rPr>
        <w:t>increased cell survivability</w:t>
      </w:r>
      <w:r>
        <w:rPr>
          <w:color w:val="000000"/>
        </w:rPr>
        <w:t xml:space="preserve"> acquired to reduce</w:t>
      </w:r>
      <w:r w:rsidRPr="00932EB8">
        <w:rPr>
          <w:color w:val="000000"/>
        </w:rPr>
        <w:t xml:space="preserve"> dependence on growth factors </w:t>
      </w:r>
      <w:r>
        <w:rPr>
          <w:color w:val="000000"/>
        </w:rPr>
        <w:t xml:space="preserve">can </w:t>
      </w:r>
      <w:r>
        <w:rPr>
          <w:rFonts w:hint="eastAsia"/>
          <w:color w:val="000000"/>
          <w:lang w:eastAsia="zh-CN"/>
        </w:rPr>
        <w:t>lead</w:t>
      </w:r>
      <w:r w:rsidRPr="00932EB8">
        <w:rPr>
          <w:color w:val="000000"/>
        </w:rPr>
        <w:t xml:space="preserve"> cells to tumorigenic transformation </w:t>
      </w:r>
      <w:r>
        <w:rPr>
          <w:color w:val="000000"/>
        </w:rPr>
        <w:t>[38-40]</w:t>
      </w:r>
      <w:r w:rsidRPr="00932EB8">
        <w:rPr>
          <w:color w:val="000000"/>
        </w:rPr>
        <w:t>.</w:t>
      </w:r>
      <w:r w:rsidR="00CE68AE">
        <w:rPr>
          <w:color w:val="000000"/>
        </w:rPr>
        <w:t xml:space="preserve"> </w:t>
      </w:r>
      <w:r>
        <w:rPr>
          <w:lang w:eastAsia="zh-CN"/>
        </w:rPr>
        <w:t>C</w:t>
      </w:r>
      <w:r w:rsidRPr="00182495">
        <w:t>ell adhesion to extracellular matrixes is important for cell survival in a multi-cell environment</w:t>
      </w:r>
      <w:r>
        <w:t xml:space="preserve">; </w:t>
      </w:r>
      <w:r>
        <w:rPr>
          <w:color w:val="000000"/>
        </w:rPr>
        <w:t>aberrantly-</w:t>
      </w:r>
      <w:r w:rsidRPr="00182495">
        <w:rPr>
          <w:color w:val="000000"/>
        </w:rPr>
        <w:t xml:space="preserve">increased cell survivability acquired to </w:t>
      </w:r>
      <w:r w:rsidRPr="00932EB8">
        <w:rPr>
          <w:color w:val="000000"/>
        </w:rPr>
        <w:t xml:space="preserve">promote anchorage-independent growth </w:t>
      </w:r>
      <w:r>
        <w:rPr>
          <w:color w:val="000000"/>
        </w:rPr>
        <w:t>can render</w:t>
      </w:r>
      <w:r w:rsidRPr="00932EB8">
        <w:rPr>
          <w:color w:val="000000"/>
        </w:rPr>
        <w:t xml:space="preserve"> cells into tumorigenic transformation </w:t>
      </w:r>
      <w:r>
        <w:rPr>
          <w:color w:val="000000"/>
        </w:rPr>
        <w:t>[41,42]</w:t>
      </w:r>
      <w:r w:rsidRPr="00932EB8">
        <w:rPr>
          <w:color w:val="000000"/>
        </w:rPr>
        <w:t>.</w:t>
      </w:r>
      <w:r w:rsidR="00CE68AE">
        <w:rPr>
          <w:color w:val="000000"/>
        </w:rPr>
        <w:t xml:space="preserve"> </w:t>
      </w:r>
      <w:r>
        <w:t>C</w:t>
      </w:r>
      <w:r w:rsidRPr="004D0F05">
        <w:rPr>
          <w:rStyle w:val="apple-style-span"/>
          <w:color w:val="000000"/>
        </w:rPr>
        <w:t>ancerous cells acquire an increased mobility</w:t>
      </w:r>
      <w:r>
        <w:rPr>
          <w:rStyle w:val="apple-style-span"/>
          <w:color w:val="000000"/>
        </w:rPr>
        <w:t xml:space="preserve"> </w:t>
      </w:r>
      <w:r w:rsidRPr="004D0F05">
        <w:rPr>
          <w:rStyle w:val="apple-style-span"/>
          <w:color w:val="000000"/>
        </w:rPr>
        <w:t xml:space="preserve">compared with their normal counterpart cells </w:t>
      </w:r>
      <w:r>
        <w:rPr>
          <w:rStyle w:val="apple-style-span"/>
          <w:color w:val="000000"/>
        </w:rPr>
        <w:t>[43].</w:t>
      </w:r>
      <w:r w:rsidR="00CE68AE">
        <w:rPr>
          <w:rStyle w:val="apple-style-span"/>
          <w:color w:val="000000"/>
        </w:rPr>
        <w:t xml:space="preserve"> </w:t>
      </w:r>
      <w:r w:rsidRPr="00381227">
        <w:rPr>
          <w:rStyle w:val="apple-style-span"/>
          <w:color w:val="000000"/>
        </w:rPr>
        <w:t xml:space="preserve">MCF10A cells were exposed to NNK combined with B[a]P in the presence of GTC at 0, 0.5, </w:t>
      </w:r>
      <w:r w:rsidRPr="00381227">
        <w:rPr>
          <w:rStyle w:val="apple-style-span"/>
          <w:bCs/>
        </w:rPr>
        <w:t>2.5, 10, and 40</w:t>
      </w:r>
      <w:r>
        <w:rPr>
          <w:rStyle w:val="apple-style-span"/>
          <w:bCs/>
        </w:rPr>
        <w:t xml:space="preserve"> </w:t>
      </w:r>
      <w:r w:rsidRPr="00381227">
        <w:t>µg/mL for 10 cycles, resulting in</w:t>
      </w:r>
      <w:r w:rsidRPr="00381227">
        <w:rPr>
          <w:rStyle w:val="apple-style-span"/>
          <w:color w:val="000000"/>
        </w:rPr>
        <w:t xml:space="preserve"> NB, NB/G-0.5, NB/G-2.5, NB/G-10, and NB/G-40 cell lines, respectively.</w:t>
      </w:r>
      <w:r w:rsidR="00CE68AE">
        <w:rPr>
          <w:rStyle w:val="apple-style-span"/>
          <w:color w:val="000000"/>
        </w:rPr>
        <w:t xml:space="preserve"> </w:t>
      </w:r>
      <w:r w:rsidRPr="009F5099">
        <w:t xml:space="preserve">We detected that </w:t>
      </w:r>
      <w:r>
        <w:t xml:space="preserve">GTC at </w:t>
      </w:r>
      <w:r w:rsidRPr="009F5099">
        <w:rPr>
          <w:rStyle w:val="apple-style-span"/>
          <w:bCs/>
        </w:rPr>
        <w:t xml:space="preserve">2.5, 10, and 40 </w:t>
      </w:r>
      <w:r w:rsidRPr="009F5099">
        <w:t>µg/mL</w:t>
      </w:r>
      <w:r w:rsidRPr="004D0F05">
        <w:t xml:space="preserve"> </w:t>
      </w:r>
      <w:r>
        <w:t>significantly</w:t>
      </w:r>
      <w:r w:rsidRPr="004D0F05">
        <w:t xml:space="preserve"> suppress</w:t>
      </w:r>
      <w:r>
        <w:t>ed NNK- and B[a]P-induced</w:t>
      </w:r>
      <w:r w:rsidRPr="004D0F05">
        <w:t xml:space="preserve"> acquisition of the cancer-associated property of reduced dependence on gro</w:t>
      </w:r>
      <w:r>
        <w:t>wth factors to approximately 20, 40, and 75</w:t>
      </w:r>
      <w:r w:rsidRPr="004D0F05">
        <w:t>%, respectively (Figure 2A</w:t>
      </w:r>
      <w:r>
        <w:t>-1</w:t>
      </w:r>
      <w:r w:rsidRPr="004D0F05">
        <w:t>)</w:t>
      </w:r>
      <w:r>
        <w:t xml:space="preserve">, as well as </w:t>
      </w:r>
      <w:r w:rsidRPr="004D0F05">
        <w:t>anchorage-indep</w:t>
      </w:r>
      <w:r>
        <w:t>endent growth to approximately 20, 50, and 80%, respectively (2B-1).</w:t>
      </w:r>
      <w:r w:rsidR="00CE68AE">
        <w:t xml:space="preserve"> </w:t>
      </w:r>
      <w:r w:rsidRPr="00862E3F">
        <w:t xml:space="preserve">Not only the numbers but also sizes of </w:t>
      </w:r>
      <w:r>
        <w:t xml:space="preserve">cell </w:t>
      </w:r>
      <w:r w:rsidRPr="00862E3F">
        <w:t xml:space="preserve">colonies were suppressed by </w:t>
      </w:r>
      <w:r>
        <w:t>GTC</w:t>
      </w:r>
      <w:r w:rsidRPr="00862E3F">
        <w:t xml:space="preserve"> (Figure 2A</w:t>
      </w:r>
      <w:r>
        <w:t>-2</w:t>
      </w:r>
      <w:r w:rsidRPr="00862E3F">
        <w:t xml:space="preserve"> and 2B</w:t>
      </w:r>
      <w:r>
        <w:t>-2</w:t>
      </w:r>
      <w:r w:rsidRPr="00862E3F">
        <w:t>).</w:t>
      </w:r>
      <w:r w:rsidR="00CE68AE">
        <w:t xml:space="preserve"> </w:t>
      </w:r>
      <w:r>
        <w:rPr>
          <w:rStyle w:val="apple-style-span"/>
          <w:color w:val="000000"/>
        </w:rPr>
        <w:t>Using the scratch/wound assay [35]</w:t>
      </w:r>
      <w:r w:rsidRPr="004D0F05">
        <w:rPr>
          <w:rStyle w:val="apple-style-span"/>
          <w:color w:val="000000"/>
        </w:rPr>
        <w:t>, we detected that NB</w:t>
      </w:r>
      <w:r>
        <w:rPr>
          <w:rStyle w:val="apple-style-span"/>
          <w:color w:val="000000"/>
        </w:rPr>
        <w:t xml:space="preserve"> cells</w:t>
      </w:r>
      <w:r w:rsidRPr="004D0F05">
        <w:rPr>
          <w:rStyle w:val="apple-style-span"/>
          <w:color w:val="000000"/>
        </w:rPr>
        <w:t xml:space="preserve"> acquired high mobility to </w:t>
      </w:r>
      <w:r>
        <w:rPr>
          <w:rStyle w:val="apple-style-span"/>
          <w:color w:val="000000"/>
        </w:rPr>
        <w:t>heal</w:t>
      </w:r>
      <w:r w:rsidRPr="004D0F05">
        <w:rPr>
          <w:rStyle w:val="apple-style-span"/>
          <w:color w:val="000000"/>
        </w:rPr>
        <w:t xml:space="preserve"> the wounded area</w:t>
      </w:r>
      <w:r>
        <w:rPr>
          <w:rStyle w:val="apple-style-span"/>
          <w:color w:val="000000"/>
        </w:rPr>
        <w:t xml:space="preserve"> in 24 h; i</w:t>
      </w:r>
      <w:r w:rsidRPr="004D0F05">
        <w:rPr>
          <w:rStyle w:val="apple-style-span"/>
          <w:color w:val="000000"/>
        </w:rPr>
        <w:t xml:space="preserve">n contrast, parental MCF10A cells </w:t>
      </w:r>
      <w:r>
        <w:rPr>
          <w:rStyle w:val="apple-style-span"/>
          <w:color w:val="000000"/>
        </w:rPr>
        <w:t>did not</w:t>
      </w:r>
      <w:r w:rsidRPr="004D0F05">
        <w:rPr>
          <w:rStyle w:val="apple-style-span"/>
          <w:color w:val="000000"/>
        </w:rPr>
        <w:t xml:space="preserve"> </w:t>
      </w:r>
      <w:r>
        <w:rPr>
          <w:rStyle w:val="apple-style-span"/>
          <w:color w:val="000000"/>
        </w:rPr>
        <w:t>heal the wounded area; and NB/G-0.5, NB/G-2.5, NB/G-10, and NB/G-40 cells showed various abilities to heal the wounded areas (Figure 2C-1</w:t>
      </w:r>
      <w:r w:rsidRPr="0077794B">
        <w:rPr>
          <w:rStyle w:val="apple-style-span"/>
          <w:color w:val="000000"/>
        </w:rPr>
        <w:t>)</w:t>
      </w:r>
      <w:r>
        <w:rPr>
          <w:rStyle w:val="apple-style-span"/>
          <w:color w:val="000000"/>
        </w:rPr>
        <w:t>.</w:t>
      </w:r>
      <w:r w:rsidR="00CE68AE">
        <w:rPr>
          <w:rStyle w:val="apple-style-span"/>
          <w:color w:val="000000"/>
        </w:rPr>
        <w:t xml:space="preserve"> </w:t>
      </w:r>
      <w:r>
        <w:rPr>
          <w:rStyle w:val="apple-style-span"/>
          <w:color w:val="000000"/>
        </w:rPr>
        <w:t xml:space="preserve">Thus, co-exposure to GTC </w:t>
      </w:r>
      <w:r>
        <w:t>significantly reduced NNK- and B[a]P-induced</w:t>
      </w:r>
      <w:r w:rsidRPr="004D0F05">
        <w:t xml:space="preserve"> acquisition of the cancer-associated property of increased cell mobility </w:t>
      </w:r>
      <w:r>
        <w:t>in a dose-dependent manner (Figure 2C-2).</w:t>
      </w:r>
      <w:r w:rsidR="00CE68AE">
        <w:t xml:space="preserve"> </w:t>
      </w:r>
    </w:p>
    <w:p w:rsidR="00C60F7F" w:rsidRDefault="00C60F7F" w:rsidP="00FB2FF0">
      <w:pPr>
        <w:spacing w:line="480" w:lineRule="auto"/>
        <w:jc w:val="both"/>
        <w:rPr>
          <w:rStyle w:val="apple-style-span"/>
          <w:bCs/>
          <w:color w:val="000000"/>
        </w:rPr>
      </w:pPr>
      <w:r w:rsidRPr="00C35769">
        <w:tab/>
      </w:r>
      <w:r w:rsidRPr="00E65776">
        <w:t>In addition, both acinar structures with a hollow lumen and apicobasally polarized cells are important characteristics found in glandular epithelia in vivo; the disruption of an intact glandular structure is a hallmark of epithelial cancer even at precancerous stages [44,45].</w:t>
      </w:r>
      <w:r w:rsidR="00CE68AE">
        <w:t xml:space="preserve"> </w:t>
      </w:r>
      <w:r w:rsidRPr="00E65776">
        <w:t xml:space="preserve">As shown in our previous studies [7-9], parental MCF10A cells </w:t>
      </w:r>
      <w:r w:rsidRPr="00E65776">
        <w:rPr>
          <w:rFonts w:hint="eastAsia"/>
          <w:lang w:eastAsia="zh-CN"/>
        </w:rPr>
        <w:t xml:space="preserve">mainly </w:t>
      </w:r>
      <w:r w:rsidRPr="00E65776">
        <w:t>formed regular, round spheroids on Matrigel cultures</w:t>
      </w:r>
      <w:r w:rsidRPr="00E65776">
        <w:rPr>
          <w:lang w:eastAsia="zh-CN"/>
        </w:rPr>
        <w:t>, and</w:t>
      </w:r>
      <w:r w:rsidRPr="00E65776">
        <w:rPr>
          <w:rFonts w:hint="eastAsia"/>
          <w:lang w:eastAsia="zh-CN"/>
        </w:rPr>
        <w:t xml:space="preserve"> NNK-and B[a]P-exposed cells formed both regular and irregular</w:t>
      </w:r>
      <w:r w:rsidRPr="00E65776">
        <w:t xml:space="preserve"> spheroids</w:t>
      </w:r>
      <w:r w:rsidRPr="00E65776">
        <w:rPr>
          <w:rFonts w:hint="eastAsia"/>
          <w:lang w:eastAsia="zh-CN"/>
        </w:rPr>
        <w:t>.</w:t>
      </w:r>
      <w:r w:rsidRPr="00E65776">
        <w:rPr>
          <w:lang w:eastAsia="zh-CN"/>
        </w:rPr>
        <w:t xml:space="preserve"> </w:t>
      </w:r>
      <w:r w:rsidRPr="00E65776">
        <w:t xml:space="preserve">Counting the regular and irregular spheroids in these cultures verified the ability of GTC at </w:t>
      </w:r>
      <w:r w:rsidRPr="00E65776">
        <w:rPr>
          <w:rStyle w:val="apple-style-span"/>
          <w:bCs/>
        </w:rPr>
        <w:t xml:space="preserve">2.5, 10, and 40 </w:t>
      </w:r>
      <w:r w:rsidRPr="00E65776">
        <w:t>µg/mL to significantly suppress NNK- and B[a]P-induced development of irregular spheroids to approximately 10, 45, and 65%, respectively (Figure 2D-1).</w:t>
      </w:r>
      <w:r w:rsidR="00CE68AE">
        <w:t xml:space="preserve"> </w:t>
      </w:r>
      <w:r w:rsidRPr="00E65776">
        <w:t xml:space="preserve">Histological examination revealed a hollow lumen and apicobasal polarization in regular spheroids of MCF10A cells and GTC-protected, carcinogen-exposed cells (NB/G-40) as well as the loss of apicobasal polarity and filling of the luminal space in irregular spheroids of </w:t>
      </w:r>
      <w:r w:rsidRPr="00E65776">
        <w:rPr>
          <w:lang w:eastAsia="zh-CN"/>
        </w:rPr>
        <w:t>NNK- and B[a]P-exposed cells (NB)</w:t>
      </w:r>
      <w:r w:rsidRPr="00E65776">
        <w:t xml:space="preserve"> and NB/G-40 cells on Matrigel (Figure 2D-2).</w:t>
      </w:r>
      <w:r w:rsidR="00CE68AE">
        <w:t xml:space="preserve"> </w:t>
      </w:r>
      <w:r w:rsidRPr="00E65776">
        <w:t>These results indicated that GTC was able to protect MCF10A cells from acquiring the cancer-associated property of acinar-conformational disruption induced by NNK and B[a]P in a dose-dependent manner.</w:t>
      </w:r>
      <w:r w:rsidR="00CE68AE">
        <w:t xml:space="preserve"> </w:t>
      </w:r>
      <w:r>
        <w:tab/>
        <w:t xml:space="preserve">Analysis of all these results together indicated that GTC at </w:t>
      </w:r>
      <w:r w:rsidRPr="009F5099">
        <w:rPr>
          <w:rStyle w:val="apple-style-span"/>
          <w:bCs/>
        </w:rPr>
        <w:t>2.5, 10, and 40</w:t>
      </w:r>
      <w:r>
        <w:rPr>
          <w:rStyle w:val="apple-style-span"/>
          <w:bCs/>
        </w:rPr>
        <w:t xml:space="preserve"> </w:t>
      </w:r>
      <w:r>
        <w:t>µg/mL was effective to significantly suppress NNK- and B[a]P-induced cellular carcinogenesis</w:t>
      </w:r>
      <w:r w:rsidRPr="00745FD6">
        <w:t xml:space="preserve"> </w:t>
      </w:r>
      <w:r>
        <w:t>quantitatively and qualitatively.</w:t>
      </w:r>
      <w:r w:rsidR="00CE68AE">
        <w:t xml:space="preserve"> </w:t>
      </w:r>
      <w:r>
        <w:t xml:space="preserve">Clinical and animal studies showed an achievable plasma level of GTC at ≈4 </w:t>
      </w:r>
      <w:r w:rsidRPr="00211F67">
        <w:rPr>
          <w:rStyle w:val="apple-style-span"/>
          <w:bCs/>
          <w:color w:val="000000"/>
        </w:rPr>
        <w:t>µg/mL</w:t>
      </w:r>
      <w:r>
        <w:rPr>
          <w:rStyle w:val="apple-style-span"/>
          <w:bCs/>
          <w:color w:val="000000"/>
        </w:rPr>
        <w:t xml:space="preserve"> [46-49]</w:t>
      </w:r>
      <w:r>
        <w:rPr>
          <w:color w:val="000000"/>
        </w:rPr>
        <w:t>.</w:t>
      </w:r>
      <w:r w:rsidR="00CE68AE">
        <w:rPr>
          <w:color w:val="000000"/>
        </w:rPr>
        <w:t xml:space="preserve"> </w:t>
      </w:r>
      <w:r>
        <w:rPr>
          <w:rStyle w:val="apple-style-span"/>
          <w:bCs/>
          <w:color w:val="000000"/>
        </w:rPr>
        <w:t xml:space="preserve">Therefore, GTC at </w:t>
      </w:r>
      <w:r>
        <w:t xml:space="preserve">2.5 </w:t>
      </w:r>
      <w:r w:rsidRPr="00211F67">
        <w:rPr>
          <w:rStyle w:val="apple-style-span"/>
          <w:bCs/>
          <w:color w:val="000000"/>
        </w:rPr>
        <w:t>µg/mL</w:t>
      </w:r>
      <w:r>
        <w:rPr>
          <w:rStyle w:val="apple-style-span"/>
          <w:bCs/>
          <w:color w:val="000000"/>
        </w:rPr>
        <w:t xml:space="preserve"> can be bio-availably achieved for dietary intervention and chemoprevention of breast cell carcinogenesis associated with long-term exposure to environmental carcinogens.</w:t>
      </w:r>
      <w:r w:rsidR="00CE68AE">
        <w:rPr>
          <w:rStyle w:val="apple-style-span"/>
          <w:bCs/>
          <w:color w:val="000000"/>
        </w:rPr>
        <w:t xml:space="preserve"> </w:t>
      </w:r>
    </w:p>
    <w:p w:rsidR="00C60F7F" w:rsidRPr="00E65776" w:rsidRDefault="00C60F7F" w:rsidP="00FB2FF0">
      <w:pPr>
        <w:spacing w:line="480" w:lineRule="auto"/>
        <w:jc w:val="both"/>
      </w:pPr>
      <w:r w:rsidRPr="00C35769">
        <w:rPr>
          <w:rStyle w:val="apple-style-span"/>
          <w:bCs/>
          <w:color w:val="000000"/>
        </w:rPr>
        <w:tab/>
      </w:r>
      <w:r w:rsidRPr="00E65776">
        <w:t xml:space="preserve">MCF10A cells repeatedly treated with combined </w:t>
      </w:r>
      <w:r w:rsidRPr="00E65776">
        <w:rPr>
          <w:lang w:eastAsia="zh-CN"/>
        </w:rPr>
        <w:t xml:space="preserve">NNK and B[a]P each at </w:t>
      </w:r>
      <w:r w:rsidRPr="00E65776">
        <w:t>100 pmol/L</w:t>
      </w:r>
      <w:r w:rsidRPr="00E65776">
        <w:rPr>
          <w:lang w:eastAsia="zh-CN"/>
        </w:rPr>
        <w:t xml:space="preserve"> for 10 cycles acquired various cancer-associated properties but did not acquire tumorigenicity to develop any detectable xenograft tumors in immunodeficient nude mice (data not shown).</w:t>
      </w:r>
      <w:r w:rsidR="00CE68AE">
        <w:rPr>
          <w:lang w:eastAsia="zh-CN"/>
        </w:rPr>
        <w:t xml:space="preserve"> </w:t>
      </w:r>
      <w:r w:rsidRPr="00E65776">
        <w:rPr>
          <w:lang w:eastAsia="zh-CN"/>
        </w:rPr>
        <w:t xml:space="preserve">It has been shown that </w:t>
      </w:r>
      <w:r w:rsidRPr="00E65776">
        <w:rPr>
          <w:rFonts w:cs="Arial"/>
          <w:szCs w:val="22"/>
        </w:rPr>
        <w:t>NNK is able to induce mammary tumors in rats [13], and it is recognized that exposure to B[a]P contributes to sporadic breast cancer development [17-20].</w:t>
      </w:r>
      <w:r w:rsidR="00CE68AE">
        <w:rPr>
          <w:lang w:eastAsia="zh-CN"/>
        </w:rPr>
        <w:t xml:space="preserve"> </w:t>
      </w:r>
      <w:r w:rsidRPr="00E65776">
        <w:rPr>
          <w:lang w:eastAsia="zh-CN"/>
        </w:rPr>
        <w:t>Although NNK and B[a]P are recognized as precancerous breast carcinogens in our model, whether additional exposures to NNK and B[a]P may induce cellular tumorigenicity remains to be determined.</w:t>
      </w:r>
      <w:r w:rsidR="00CE68AE">
        <w:t xml:space="preserve"> </w:t>
      </w:r>
      <w:r w:rsidRPr="00E65776">
        <w:t xml:space="preserve">Thus, our model is able to detect precancerous carcinogenesis of breast cells and identify preventive agents to intervene in precancerous breast cell carcinogenesis for early prevention of breast cancer associated with long-term exposure to low doses of environmental and tobacco carcinogens. </w:t>
      </w:r>
    </w:p>
    <w:p w:rsidR="00C60F7F" w:rsidRPr="00E65776" w:rsidRDefault="00C60F7F" w:rsidP="00FB2FF0">
      <w:pPr>
        <w:spacing w:line="480" w:lineRule="auto"/>
        <w:jc w:val="both"/>
      </w:pPr>
    </w:p>
    <w:p w:rsidR="00C60F7F" w:rsidRPr="00A662C8" w:rsidRDefault="00C60F7F" w:rsidP="00FB2FF0">
      <w:pPr>
        <w:pStyle w:val="Heading3"/>
        <w:jc w:val="both"/>
      </w:pPr>
      <w:bookmarkStart w:id="139" w:name="_Toc303769240"/>
      <w:bookmarkStart w:id="140" w:name="_Toc307828362"/>
      <w:r w:rsidRPr="00A662C8">
        <w:t xml:space="preserve">GTC </w:t>
      </w:r>
      <w:r>
        <w:t>S</w:t>
      </w:r>
      <w:r w:rsidRPr="00A662C8">
        <w:t xml:space="preserve">uppression of </w:t>
      </w:r>
      <w:r>
        <w:t>C</w:t>
      </w:r>
      <w:r w:rsidRPr="00A662C8">
        <w:t xml:space="preserve">arcinogen-induced </w:t>
      </w:r>
      <w:r w:rsidRPr="00A662C8">
        <w:rPr>
          <w:rStyle w:val="apple-style-span"/>
          <w:bCs/>
          <w:color w:val="000000"/>
        </w:rPr>
        <w:t xml:space="preserve">ROS, </w:t>
      </w:r>
      <w:r>
        <w:rPr>
          <w:rStyle w:val="apple-style-span"/>
          <w:bCs/>
          <w:color w:val="000000"/>
        </w:rPr>
        <w:t>C</w:t>
      </w:r>
      <w:r w:rsidRPr="00A662C8">
        <w:rPr>
          <w:rStyle w:val="apple-style-span"/>
          <w:bCs/>
          <w:color w:val="000000"/>
        </w:rPr>
        <w:t xml:space="preserve">ell </w:t>
      </w:r>
      <w:r>
        <w:rPr>
          <w:rStyle w:val="apple-style-span"/>
          <w:bCs/>
          <w:color w:val="000000"/>
        </w:rPr>
        <w:t>P</w:t>
      </w:r>
      <w:r w:rsidRPr="00A662C8">
        <w:rPr>
          <w:rStyle w:val="apple-style-span"/>
          <w:bCs/>
          <w:color w:val="000000"/>
        </w:rPr>
        <w:t xml:space="preserve">roliferation, the ERK </w:t>
      </w:r>
      <w:r>
        <w:rPr>
          <w:rStyle w:val="apple-style-span"/>
          <w:bCs/>
          <w:color w:val="000000"/>
        </w:rPr>
        <w:t>P</w:t>
      </w:r>
      <w:r w:rsidRPr="00A662C8">
        <w:rPr>
          <w:rStyle w:val="apple-style-span"/>
          <w:bCs/>
          <w:color w:val="000000"/>
        </w:rPr>
        <w:t>athway, and H2AX</w:t>
      </w:r>
      <w:r w:rsidRPr="00681526">
        <w:rPr>
          <w:rStyle w:val="apple-style-span"/>
          <w:bCs/>
          <w:color w:val="000000"/>
        </w:rPr>
        <w:t xml:space="preserve"> </w:t>
      </w:r>
      <w:r>
        <w:rPr>
          <w:rStyle w:val="apple-style-span"/>
          <w:bCs/>
          <w:color w:val="000000"/>
        </w:rPr>
        <w:t>P</w:t>
      </w:r>
      <w:r w:rsidRPr="00A662C8">
        <w:rPr>
          <w:rStyle w:val="apple-style-span"/>
          <w:bCs/>
          <w:color w:val="000000"/>
        </w:rPr>
        <w:t>hosphorylation</w:t>
      </w:r>
      <w:bookmarkEnd w:id="139"/>
      <w:bookmarkEnd w:id="140"/>
    </w:p>
    <w:p w:rsidR="00C60F7F" w:rsidRPr="00552DEB" w:rsidRDefault="00C60F7F" w:rsidP="00FB2FF0">
      <w:pPr>
        <w:widowControl w:val="0"/>
        <w:spacing w:line="480" w:lineRule="auto"/>
        <w:jc w:val="both"/>
        <w:rPr>
          <w:bCs/>
        </w:rPr>
      </w:pPr>
      <w:r>
        <w:tab/>
        <w:t>Short-</w:t>
      </w:r>
      <w:r w:rsidRPr="00825D0D">
        <w:t xml:space="preserve">term exposure of </w:t>
      </w:r>
      <w:r>
        <w:t xml:space="preserve">MCF10A cells to the </w:t>
      </w:r>
      <w:r w:rsidRPr="00825D0D">
        <w:t>B</w:t>
      </w:r>
      <w:r>
        <w:t>[</w:t>
      </w:r>
      <w:r w:rsidRPr="00825D0D">
        <w:t>a</w:t>
      </w:r>
      <w:r>
        <w:t>]</w:t>
      </w:r>
      <w:r w:rsidRPr="00825D0D">
        <w:t xml:space="preserve">P </w:t>
      </w:r>
      <w:r>
        <w:t xml:space="preserve">metabolites B[a]P-quinones </w:t>
      </w:r>
      <w:r w:rsidRPr="00825D0D">
        <w:t>at 1</w:t>
      </w:r>
      <w:r>
        <w:t>0</w:t>
      </w:r>
      <w:r w:rsidRPr="00825D0D">
        <w:t xml:space="preserve"> µmol/L </w:t>
      </w:r>
      <w:r>
        <w:t>induces ROS [50</w:t>
      </w:r>
      <w:r w:rsidRPr="00825D0D">
        <w:t>].</w:t>
      </w:r>
      <w:r w:rsidR="00CE68AE">
        <w:t xml:space="preserve"> </w:t>
      </w:r>
      <w:r>
        <w:t>Short-</w:t>
      </w:r>
      <w:r w:rsidRPr="00825D0D">
        <w:t xml:space="preserve">term exposure of normal human bronchial epithelial cells </w:t>
      </w:r>
      <w:r>
        <w:t>to NNK at</w:t>
      </w:r>
      <w:r w:rsidRPr="00825D0D">
        <w:t xml:space="preserve"> </w:t>
      </w:r>
      <w:r>
        <w:t>1</w:t>
      </w:r>
      <w:r w:rsidRPr="00825D0D">
        <w:t>-5 µm</w:t>
      </w:r>
      <w:r>
        <w:t>ol/L induces cell proliferation [51</w:t>
      </w:r>
      <w:r w:rsidRPr="00825D0D">
        <w:t>].</w:t>
      </w:r>
      <w:r w:rsidR="00CE68AE">
        <w:t xml:space="preserve"> </w:t>
      </w:r>
      <w:r>
        <w:rPr>
          <w:color w:val="000000"/>
        </w:rPr>
        <w:t>It has been postulated that</w:t>
      </w:r>
      <w:r w:rsidRPr="00CD1108">
        <w:rPr>
          <w:color w:val="000000"/>
        </w:rPr>
        <w:t xml:space="preserve"> </w:t>
      </w:r>
      <w:r>
        <w:rPr>
          <w:color w:val="000000"/>
        </w:rPr>
        <w:t xml:space="preserve">ROS elevation and </w:t>
      </w:r>
      <w:r w:rsidRPr="00CD1108">
        <w:rPr>
          <w:color w:val="000000"/>
        </w:rPr>
        <w:t xml:space="preserve">increased proliferation may promote cell susceptibility to DNA damage </w:t>
      </w:r>
      <w:r>
        <w:rPr>
          <w:color w:val="000000"/>
        </w:rPr>
        <w:t xml:space="preserve">induced by carcinogens, </w:t>
      </w:r>
      <w:r w:rsidRPr="00CD1108">
        <w:rPr>
          <w:color w:val="000000"/>
        </w:rPr>
        <w:t xml:space="preserve">contributing to cellular carcinogenesis </w:t>
      </w:r>
      <w:r>
        <w:rPr>
          <w:color w:val="000000"/>
        </w:rPr>
        <w:t>[52,53].</w:t>
      </w:r>
      <w:r w:rsidR="00CE68AE">
        <w:rPr>
          <w:color w:val="000000"/>
        </w:rPr>
        <w:t xml:space="preserve"> </w:t>
      </w:r>
      <w:r>
        <w:t>However, it is not clear whether</w:t>
      </w:r>
      <w:r w:rsidRPr="004D0F05">
        <w:rPr>
          <w:rStyle w:val="apple-style-span"/>
          <w:bCs/>
        </w:rPr>
        <w:t xml:space="preserve"> </w:t>
      </w:r>
      <w:r>
        <w:rPr>
          <w:rStyle w:val="apple-style-span"/>
          <w:bCs/>
        </w:rPr>
        <w:t xml:space="preserve">MCF10A cell carcinogenesis induced by cumulative exposures to NNK and B[a]P at 100 pmol/L is contributed by </w:t>
      </w:r>
      <w:r>
        <w:rPr>
          <w:color w:val="000000"/>
        </w:rPr>
        <w:t>ROS elevation,</w:t>
      </w:r>
      <w:r w:rsidRPr="00552DEB">
        <w:rPr>
          <w:color w:val="000000"/>
        </w:rPr>
        <w:t xml:space="preserve"> </w:t>
      </w:r>
      <w:r w:rsidRPr="00CD1108">
        <w:rPr>
          <w:color w:val="000000"/>
        </w:rPr>
        <w:t>proliferation</w:t>
      </w:r>
      <w:r>
        <w:rPr>
          <w:color w:val="000000"/>
        </w:rPr>
        <w:t>,</w:t>
      </w:r>
      <w:r w:rsidRPr="00CD1108">
        <w:rPr>
          <w:color w:val="000000"/>
        </w:rPr>
        <w:t xml:space="preserve"> </w:t>
      </w:r>
      <w:r>
        <w:rPr>
          <w:color w:val="000000"/>
        </w:rPr>
        <w:t>and DNA damage during each exposure.</w:t>
      </w:r>
      <w:r w:rsidR="00CE68AE">
        <w:rPr>
          <w:color w:val="000000"/>
        </w:rPr>
        <w:t xml:space="preserve"> </w:t>
      </w:r>
      <w:r>
        <w:rPr>
          <w:rStyle w:val="apple-style-span"/>
          <w:bCs/>
        </w:rPr>
        <w:t xml:space="preserve">To address this question and to pursue the mechanisms for </w:t>
      </w:r>
      <w:r>
        <w:t>GTC</w:t>
      </w:r>
      <w:r w:rsidRPr="00F14DBD">
        <w:t xml:space="preserve"> in counteracting</w:t>
      </w:r>
      <w:r>
        <w:t xml:space="preserve"> the activity</w:t>
      </w:r>
      <w:r w:rsidRPr="00F14DBD">
        <w:t xml:space="preserve"> of NNK and B[a]P </w:t>
      </w:r>
      <w:r>
        <w:t xml:space="preserve">in </w:t>
      </w:r>
      <w:r w:rsidRPr="00F14DBD">
        <w:t>initiatio</w:t>
      </w:r>
      <w:r>
        <w:t>n of cellular carcinogenesis</w:t>
      </w:r>
      <w:r>
        <w:rPr>
          <w:rStyle w:val="apple-style-span"/>
          <w:bCs/>
        </w:rPr>
        <w:t xml:space="preserve">, we studied the activity of GTC in modulation of </w:t>
      </w:r>
      <w:r w:rsidRPr="004D0F05">
        <w:t>NNK- and B[a]P-in</w:t>
      </w:r>
      <w:r>
        <w:t>duced</w:t>
      </w:r>
      <w:r w:rsidRPr="004D0F05">
        <w:t xml:space="preserve"> ROS</w:t>
      </w:r>
      <w:r>
        <w:t xml:space="preserve"> elevation, </w:t>
      </w:r>
      <w:r w:rsidRPr="004D0F05">
        <w:t>cell proliferation</w:t>
      </w:r>
      <w:r>
        <w:t>,</w:t>
      </w:r>
      <w:r w:rsidRPr="004D0F05">
        <w:t xml:space="preserve"> </w:t>
      </w:r>
      <w:r>
        <w:t>proliferation-associated signaling pathways, and DNA damage.</w:t>
      </w:r>
      <w:r w:rsidR="00CE68AE">
        <w:t xml:space="preserve"> </w:t>
      </w:r>
      <w:r>
        <w:t>As shown in Figure 3</w:t>
      </w:r>
      <w:r w:rsidRPr="008E70F2">
        <w:t xml:space="preserve">, </w:t>
      </w:r>
      <w:r>
        <w:t xml:space="preserve">treatment with NNK and B[a]P for 24 h induced ROS elevation (A), cell proliferation (B), activation of the ERK pathway (indexed by phosphorylation of Mek1/2 and Erk1/2) [54] (C), and </w:t>
      </w:r>
      <w:r w:rsidRPr="00211F67">
        <w:rPr>
          <w:rStyle w:val="apple-style-span"/>
        </w:rPr>
        <w:t>DNA damage</w:t>
      </w:r>
      <w:r>
        <w:rPr>
          <w:rStyle w:val="apple-style-span"/>
        </w:rPr>
        <w:t xml:space="preserve"> (indexed by phosphorylation of </w:t>
      </w:r>
      <w:r>
        <w:rPr>
          <w:rStyle w:val="apple-style-span"/>
          <w:color w:val="000000"/>
        </w:rPr>
        <w:t>H2AX on serine-</w:t>
      </w:r>
      <w:r w:rsidRPr="00211F67">
        <w:rPr>
          <w:rStyle w:val="apple-style-span"/>
          <w:color w:val="000000"/>
        </w:rPr>
        <w:t>139</w:t>
      </w:r>
      <w:r>
        <w:rPr>
          <w:rStyle w:val="apple-style-span"/>
          <w:color w:val="000000"/>
        </w:rPr>
        <w:t>)</w:t>
      </w:r>
      <w:r w:rsidRPr="00211F67">
        <w:rPr>
          <w:rStyle w:val="apple-style-span"/>
          <w:color w:val="000000"/>
        </w:rPr>
        <w:t xml:space="preserve"> </w:t>
      </w:r>
      <w:r>
        <w:rPr>
          <w:rStyle w:val="apple-style-span"/>
          <w:color w:val="000000"/>
        </w:rPr>
        <w:t>[55]</w:t>
      </w:r>
      <w:r w:rsidRPr="00381227">
        <w:rPr>
          <w:rStyle w:val="apple-style-span"/>
          <w:color w:val="000000"/>
        </w:rPr>
        <w:t xml:space="preserve"> </w:t>
      </w:r>
      <w:r w:rsidRPr="00381227">
        <w:t>(</w:t>
      </w:r>
      <w:r>
        <w:t>C).</w:t>
      </w:r>
      <w:r w:rsidR="00CE68AE">
        <w:t xml:space="preserve"> </w:t>
      </w:r>
      <w:r>
        <w:t xml:space="preserve">Co-treatment with GTC at </w:t>
      </w:r>
      <w:r w:rsidRPr="009F5099">
        <w:rPr>
          <w:rStyle w:val="apple-style-span"/>
          <w:bCs/>
        </w:rPr>
        <w:t xml:space="preserve">2.5, 10, and 40 </w:t>
      </w:r>
      <w:r w:rsidRPr="009F5099">
        <w:t>µg/mL</w:t>
      </w:r>
      <w:r w:rsidRPr="008E70F2">
        <w:t xml:space="preserve"> </w:t>
      </w:r>
      <w:r>
        <w:t>resulted in a dose-dependent reduction of these carcinogen</w:t>
      </w:r>
      <w:r w:rsidRPr="004D0F05">
        <w:t>-</w:t>
      </w:r>
      <w:r>
        <w:t>induced</w:t>
      </w:r>
      <w:r w:rsidRPr="004D0F05">
        <w:t xml:space="preserve"> </w:t>
      </w:r>
      <w:r>
        <w:t>biological and biochemical outcomes.</w:t>
      </w:r>
      <w:r w:rsidR="00CE68AE">
        <w:t xml:space="preserve"> </w:t>
      </w:r>
      <w:r>
        <w:t xml:space="preserve">Accordingly, suppression of carcinogen-induced ROS elevation, cell proliferation, ERK activation, and DNA damage may account for the mechanism of GTC in intervention of </w:t>
      </w:r>
      <w:r w:rsidRPr="004D0F05">
        <w:t>cellular carcinogenesis.</w:t>
      </w:r>
      <w:r w:rsidR="00CE68AE">
        <w:t xml:space="preserve"> </w:t>
      </w:r>
      <w:r>
        <w:t xml:space="preserve">However, the targets involved in ROS elevation, cell proliferation, ERK activation, and DNA damage for GTC suppression of NNK- and B[a]P-initiated carcinogenesis are to be identified. </w:t>
      </w:r>
    </w:p>
    <w:p w:rsidR="00C60F7F" w:rsidRPr="00A662C8" w:rsidRDefault="00C60F7F" w:rsidP="00FB2FF0">
      <w:pPr>
        <w:widowControl w:val="0"/>
        <w:spacing w:line="480" w:lineRule="auto"/>
        <w:jc w:val="both"/>
      </w:pPr>
    </w:p>
    <w:p w:rsidR="00C60F7F" w:rsidRPr="00E65776" w:rsidRDefault="00C60F7F" w:rsidP="00FB2FF0">
      <w:pPr>
        <w:pStyle w:val="Heading3"/>
        <w:jc w:val="both"/>
        <w:rPr>
          <w:lang w:eastAsia="zh-CN"/>
        </w:rPr>
      </w:pPr>
      <w:bookmarkStart w:id="141" w:name="_Toc303769241"/>
      <w:bookmarkStart w:id="142" w:name="_Toc307828363"/>
      <w:r w:rsidRPr="00E65776">
        <w:t>GTC Intervention of Carcinogen-induced Gene Expression</w:t>
      </w:r>
      <w:bookmarkEnd w:id="141"/>
      <w:bookmarkEnd w:id="142"/>
      <w:r w:rsidRPr="00E65776">
        <w:t xml:space="preserve"> </w:t>
      </w:r>
    </w:p>
    <w:p w:rsidR="00C60F7F" w:rsidRDefault="00C60F7F" w:rsidP="00FB2FF0">
      <w:pPr>
        <w:spacing w:line="480" w:lineRule="auto"/>
        <w:jc w:val="both"/>
        <w:rPr>
          <w:lang w:eastAsia="zh-CN"/>
        </w:rPr>
      </w:pPr>
      <w:r>
        <w:rPr>
          <w:lang w:eastAsia="zh-CN"/>
        </w:rPr>
        <w:tab/>
        <w:t xml:space="preserve">To further our investigation of GTC activity in intervention of </w:t>
      </w:r>
      <w:r>
        <w:t>NNK- and B[a]P-initiated</w:t>
      </w:r>
      <w:r w:rsidRPr="007D2758">
        <w:rPr>
          <w:lang w:eastAsia="zh-CN"/>
        </w:rPr>
        <w:t xml:space="preserve"> </w:t>
      </w:r>
      <w:r>
        <w:rPr>
          <w:lang w:eastAsia="zh-CN"/>
        </w:rPr>
        <w:t>carcinogenesis, w</w:t>
      </w:r>
      <w:r w:rsidRPr="007D2758">
        <w:rPr>
          <w:rFonts w:hint="eastAsia"/>
          <w:lang w:eastAsia="zh-CN"/>
        </w:rPr>
        <w:t xml:space="preserve">e </w:t>
      </w:r>
      <w:r w:rsidRPr="000D3E23">
        <w:t>used cDNA microarrays to</w:t>
      </w:r>
      <w:r w:rsidRPr="007D2758">
        <w:t xml:space="preserve"> </w:t>
      </w:r>
      <w:r w:rsidRPr="00854E4E">
        <w:rPr>
          <w:color w:val="000000"/>
        </w:rPr>
        <w:t xml:space="preserve">detect </w:t>
      </w:r>
      <w:r w:rsidRPr="00854E4E">
        <w:t>differentially regulated genes that were changed in carcinogen-</w:t>
      </w:r>
      <w:r>
        <w:rPr>
          <w:lang w:eastAsia="zh-CN"/>
        </w:rPr>
        <w:t>treat</w:t>
      </w:r>
      <w:r w:rsidRPr="00854E4E">
        <w:rPr>
          <w:rFonts w:hint="eastAsia"/>
          <w:lang w:eastAsia="zh-CN"/>
        </w:rPr>
        <w:t>ed</w:t>
      </w:r>
      <w:r w:rsidRPr="00854E4E">
        <w:t xml:space="preserve"> cells but </w:t>
      </w:r>
      <w:r>
        <w:t>whose</w:t>
      </w:r>
      <w:r w:rsidRPr="00854E4E">
        <w:t xml:space="preserve"> changes were suppressed</w:t>
      </w:r>
      <w:r>
        <w:t xml:space="preserve"> by GTC</w:t>
      </w:r>
      <w:r w:rsidRPr="00854E4E">
        <w:t>.</w:t>
      </w:r>
      <w:r w:rsidR="00CE68AE">
        <w:t xml:space="preserve"> </w:t>
      </w:r>
      <w:r>
        <w:t>Initially, we identified genes</w:t>
      </w:r>
      <w:r w:rsidRPr="000D3E23">
        <w:t xml:space="preserve"> whose expressions were changed in </w:t>
      </w:r>
      <w:r>
        <w:rPr>
          <w:lang w:eastAsia="zh-CN"/>
        </w:rPr>
        <w:t>carcinogen</w:t>
      </w:r>
      <w:r w:rsidRPr="000D3E23">
        <w:rPr>
          <w:rFonts w:hint="eastAsia"/>
          <w:lang w:eastAsia="zh-CN"/>
        </w:rPr>
        <w:t>-</w:t>
      </w:r>
      <w:r>
        <w:rPr>
          <w:lang w:eastAsia="zh-CN"/>
        </w:rPr>
        <w:t>treat</w:t>
      </w:r>
      <w:r w:rsidRPr="000D3E23">
        <w:rPr>
          <w:rFonts w:hint="eastAsia"/>
          <w:lang w:eastAsia="zh-CN"/>
        </w:rPr>
        <w:t>ed</w:t>
      </w:r>
      <w:r w:rsidRPr="000D3E23">
        <w:t xml:space="preserve"> cells compared to their counterpart expression levels in </w:t>
      </w:r>
      <w:r>
        <w:t>untreated</w:t>
      </w:r>
      <w:r w:rsidRPr="000D3E23">
        <w:t xml:space="preserve"> cells.</w:t>
      </w:r>
      <w:r w:rsidR="00CE68AE">
        <w:t xml:space="preserve"> </w:t>
      </w:r>
      <w:r w:rsidRPr="001439D3">
        <w:t xml:space="preserve">After normalization, more </w:t>
      </w:r>
      <w:r w:rsidRPr="002A124D">
        <w:t xml:space="preserve">than </w:t>
      </w:r>
      <w:r>
        <w:t>11,000</w:t>
      </w:r>
      <w:r w:rsidRPr="002A124D">
        <w:t xml:space="preserve"> genes were detectably expressed in </w:t>
      </w:r>
      <w:r>
        <w:rPr>
          <w:lang w:eastAsia="zh-CN"/>
        </w:rPr>
        <w:t>these cells</w:t>
      </w:r>
      <w:r w:rsidRPr="002A124D">
        <w:t>.</w:t>
      </w:r>
      <w:r w:rsidR="00CE68AE">
        <w:rPr>
          <w:rFonts w:hint="eastAsia"/>
          <w:lang w:eastAsia="zh-CN"/>
        </w:rPr>
        <w:t xml:space="preserve"> </w:t>
      </w:r>
      <w:r w:rsidRPr="002A124D">
        <w:rPr>
          <w:rFonts w:hint="eastAsia"/>
          <w:lang w:eastAsia="zh-CN"/>
        </w:rPr>
        <w:t>F</w:t>
      </w:r>
      <w:r w:rsidRPr="002A124D">
        <w:t xml:space="preserve">iltering with the </w:t>
      </w:r>
      <w:r w:rsidRPr="002A124D">
        <w:rPr>
          <w:i/>
        </w:rPr>
        <w:t>t</w:t>
      </w:r>
      <w:r w:rsidRPr="002A124D">
        <w:rPr>
          <w:rFonts w:hint="eastAsia"/>
          <w:i/>
          <w:lang w:eastAsia="zh-CN"/>
        </w:rPr>
        <w:t xml:space="preserve"> </w:t>
      </w:r>
      <w:r w:rsidRPr="002A124D">
        <w:t>test (</w:t>
      </w:r>
      <w:r w:rsidRPr="002A124D">
        <w:rPr>
          <w:rFonts w:hint="eastAsia"/>
          <w:i/>
          <w:lang w:eastAsia="zh-CN"/>
        </w:rPr>
        <w:t>P</w:t>
      </w:r>
      <w:r>
        <w:rPr>
          <w:i/>
          <w:lang w:eastAsia="zh-CN"/>
        </w:rPr>
        <w:t xml:space="preserve"> </w:t>
      </w:r>
      <w:r w:rsidRPr="002A124D">
        <w:t>&lt;</w:t>
      </w:r>
      <w:r>
        <w:t xml:space="preserve"> </w:t>
      </w:r>
      <w:r w:rsidRPr="002A124D">
        <w:t xml:space="preserve">0.05) </w:t>
      </w:r>
      <w:r>
        <w:t xml:space="preserve">revealed </w:t>
      </w:r>
      <w:r>
        <w:rPr>
          <w:lang w:eastAsia="zh-CN"/>
        </w:rPr>
        <w:t>479</w:t>
      </w:r>
      <w:r w:rsidRPr="001439D3">
        <w:rPr>
          <w:lang w:eastAsia="zh-CN"/>
        </w:rPr>
        <w:t xml:space="preserve"> </w:t>
      </w:r>
      <w:r>
        <w:rPr>
          <w:lang w:eastAsia="zh-CN"/>
        </w:rPr>
        <w:t>differentially expressed genes in carcinogen-treated cells, more than 2-fold over counterpart expression in untreated, counterpart cells.</w:t>
      </w:r>
      <w:r w:rsidR="00CE68AE">
        <w:rPr>
          <w:lang w:eastAsia="zh-CN"/>
        </w:rPr>
        <w:t xml:space="preserve"> </w:t>
      </w:r>
      <w:r>
        <w:rPr>
          <w:lang w:eastAsia="zh-CN"/>
        </w:rPr>
        <w:t>Subsequently, we identified genes whose expressions were associated with ROS elevation, cell proliferation, the ERK pathway activation, and DNA damage, but were not induced in GTC- and carcinogen-treated cells.</w:t>
      </w:r>
      <w:r w:rsidR="00CE68AE">
        <w:rPr>
          <w:lang w:eastAsia="zh-CN"/>
        </w:rPr>
        <w:t xml:space="preserve"> </w:t>
      </w:r>
      <w:r>
        <w:rPr>
          <w:lang w:eastAsia="zh-CN"/>
        </w:rPr>
        <w:t>As listed in Table 1, we detected that three genes (</w:t>
      </w:r>
      <w:r w:rsidRPr="003821D8">
        <w:t xml:space="preserve">BAX, COX17, and </w:t>
      </w:r>
      <w:r w:rsidRPr="003821D8">
        <w:rPr>
          <w:rFonts w:eastAsia="Arial Unicode MS"/>
          <w:color w:val="000000"/>
        </w:rPr>
        <w:t>MRPL41</w:t>
      </w:r>
      <w:r>
        <w:rPr>
          <w:lang w:eastAsia="zh-CN"/>
        </w:rPr>
        <w:t>) associated with ROS elevation, four genes (</w:t>
      </w:r>
      <w:r w:rsidRPr="008D15C4">
        <w:rPr>
          <w:rFonts w:eastAsia="Arial Unicode MS"/>
          <w:color w:val="000000"/>
        </w:rPr>
        <w:t>B4GALT1</w:t>
      </w:r>
      <w:r>
        <w:rPr>
          <w:rFonts w:eastAsia="Arial Unicode MS"/>
          <w:color w:val="000000"/>
        </w:rPr>
        <w:t xml:space="preserve">, </w:t>
      </w:r>
      <w:r w:rsidRPr="008D15C4">
        <w:rPr>
          <w:rFonts w:eastAsia="Arial Unicode MS"/>
          <w:color w:val="000000"/>
        </w:rPr>
        <w:t>BARHL1</w:t>
      </w:r>
      <w:r>
        <w:rPr>
          <w:rFonts w:eastAsia="Arial Unicode MS"/>
          <w:color w:val="000000"/>
        </w:rPr>
        <w:t xml:space="preserve">, </w:t>
      </w:r>
      <w:r w:rsidRPr="008D15C4">
        <w:rPr>
          <w:rFonts w:eastAsia="Arial Unicode MS"/>
          <w:color w:val="000000"/>
        </w:rPr>
        <w:t>BOLA3</w:t>
      </w:r>
      <w:r>
        <w:rPr>
          <w:rFonts w:eastAsia="Arial Unicode MS"/>
          <w:color w:val="000000"/>
        </w:rPr>
        <w:t xml:space="preserve">, and </w:t>
      </w:r>
      <w:r w:rsidRPr="008D15C4">
        <w:rPr>
          <w:rFonts w:eastAsia="Arial Unicode MS"/>
          <w:color w:val="000000"/>
        </w:rPr>
        <w:t>MT1E</w:t>
      </w:r>
      <w:r>
        <w:rPr>
          <w:lang w:eastAsia="zh-CN"/>
        </w:rPr>
        <w:t xml:space="preserve">) associated with cell proliferation, two genes </w:t>
      </w:r>
      <w:r>
        <w:t>(</w:t>
      </w:r>
      <w:r w:rsidRPr="00BB0766">
        <w:rPr>
          <w:rFonts w:eastAsia="Arial Unicode MS"/>
          <w:color w:val="000000"/>
        </w:rPr>
        <w:t>S100P</w:t>
      </w:r>
      <w:r>
        <w:rPr>
          <w:rFonts w:eastAsia="Arial Unicode MS"/>
          <w:color w:val="000000"/>
        </w:rPr>
        <w:t xml:space="preserve"> and </w:t>
      </w:r>
      <w:r w:rsidRPr="00BB0766">
        <w:rPr>
          <w:rFonts w:eastAsia="Arial Unicode MS"/>
          <w:color w:val="000000"/>
        </w:rPr>
        <w:t>SPRR1B</w:t>
      </w:r>
      <w:r>
        <w:t>)</w:t>
      </w:r>
      <w:r>
        <w:rPr>
          <w:lang w:eastAsia="zh-CN"/>
        </w:rPr>
        <w:t xml:space="preserve"> associated with ERK pathway activation, and two genes </w:t>
      </w:r>
      <w:r>
        <w:t>(</w:t>
      </w:r>
      <w:r w:rsidRPr="00AC067D">
        <w:t>ATM</w:t>
      </w:r>
      <w:r>
        <w:t xml:space="preserve"> and </w:t>
      </w:r>
      <w:r w:rsidRPr="00AC067D">
        <w:rPr>
          <w:rFonts w:eastAsia="Arial Unicode MS"/>
          <w:color w:val="000000"/>
        </w:rPr>
        <w:t>PER1</w:t>
      </w:r>
      <w:r>
        <w:t xml:space="preserve">) </w:t>
      </w:r>
      <w:r>
        <w:rPr>
          <w:lang w:eastAsia="zh-CN"/>
        </w:rPr>
        <w:t xml:space="preserve">associated with DNA damage were up-regulated in carcinogen-treated cells but their up-regulations were suppressed in GTC- and carcinogen-treated cells; in addition, one gene </w:t>
      </w:r>
      <w:r>
        <w:t>(</w:t>
      </w:r>
      <w:r w:rsidRPr="008D15C4">
        <w:rPr>
          <w:rFonts w:eastAsia="Arial Unicode MS"/>
          <w:color w:val="000000"/>
        </w:rPr>
        <w:t>TNFRSF8</w:t>
      </w:r>
      <w:r>
        <w:t xml:space="preserve">) </w:t>
      </w:r>
      <w:r>
        <w:rPr>
          <w:lang w:eastAsia="zh-CN"/>
        </w:rPr>
        <w:t>associated with negative regulation of cell proliferation was down-regulated in carcinogen-treated cells but not down-regulated in GTC- and carcinogen-treated cells</w:t>
      </w:r>
      <w:r w:rsidRPr="00E65776">
        <w:rPr>
          <w:lang w:eastAsia="zh-CN"/>
        </w:rPr>
        <w:t>.</w:t>
      </w:r>
      <w:r w:rsidR="00CE68AE">
        <w:rPr>
          <w:lang w:eastAsia="zh-CN"/>
        </w:rPr>
        <w:t xml:space="preserve"> </w:t>
      </w:r>
      <w:r w:rsidRPr="00E65776">
        <w:t xml:space="preserve">To further validate microarray results with an independent method, we arbitrarily chose a gene from each category for </w:t>
      </w:r>
      <w:r w:rsidRPr="00E65776">
        <w:rPr>
          <w:rFonts w:eastAsia="Calibri"/>
        </w:rPr>
        <w:t>reverse transcription PCR semi-quantification to measure relative gene expression levels in cells treated with carcinogens and/or GTC</w:t>
      </w:r>
      <w:r w:rsidRPr="00E65776">
        <w:t>.</w:t>
      </w:r>
      <w:r w:rsidR="00CE68AE">
        <w:t xml:space="preserve"> </w:t>
      </w:r>
      <w:r w:rsidRPr="00E65776">
        <w:t xml:space="preserve">As shown in Figure 4, gene expression of COX17, S100P and ATM, which were associated with ROS elevation, ERK pathway activation, and DNA damage, respectively, were increased by NNK and </w:t>
      </w:r>
      <w:r w:rsidRPr="00E65776">
        <w:rPr>
          <w:lang w:eastAsia="zh-CN"/>
        </w:rPr>
        <w:t>B[a]P treatment; but NNK- and B[a]P-increased expression of these genes was significantly reduced by co-treatment with GTC.</w:t>
      </w:r>
      <w:r w:rsidR="00CE68AE">
        <w:rPr>
          <w:lang w:eastAsia="zh-CN"/>
        </w:rPr>
        <w:t xml:space="preserve"> </w:t>
      </w:r>
      <w:r w:rsidRPr="00E65776">
        <w:rPr>
          <w:lang w:eastAsia="zh-CN"/>
        </w:rPr>
        <w:t xml:space="preserve">In contrast, TNFRSF8 gene expression associated with cell proliferation was reduced in cells treated with </w:t>
      </w:r>
      <w:r w:rsidRPr="00E65776">
        <w:t xml:space="preserve">NNK and </w:t>
      </w:r>
      <w:r w:rsidRPr="00E65776">
        <w:rPr>
          <w:lang w:eastAsia="zh-CN"/>
        </w:rPr>
        <w:t>B[a]P and up-regulated in cultures treated with GTC alone or GTC and carcinogens.</w:t>
      </w:r>
      <w:r w:rsidR="00CE68AE">
        <w:rPr>
          <w:lang w:eastAsia="zh-CN"/>
        </w:rPr>
        <w:t xml:space="preserve"> </w:t>
      </w:r>
      <w:r w:rsidRPr="00E65776">
        <w:rPr>
          <w:lang w:eastAsia="zh-CN"/>
        </w:rPr>
        <w:t>The PCR results were consistent with microarray data.</w:t>
      </w:r>
      <w:r w:rsidR="00CE68AE">
        <w:rPr>
          <w:lang w:eastAsia="zh-CN"/>
        </w:rPr>
        <w:t xml:space="preserve"> </w:t>
      </w:r>
      <w:r w:rsidRPr="00E65776">
        <w:rPr>
          <w:lang w:eastAsia="zh-CN"/>
        </w:rPr>
        <w:t>Accordingly, expression of these genes may be considered as a molecular target endpoint for GTC intervention of NNK- and B[a]P-initiated cellular carcinogenesis.</w:t>
      </w:r>
      <w:r w:rsidR="00CE68AE">
        <w:rPr>
          <w:lang w:eastAsia="zh-CN"/>
        </w:rPr>
        <w:t xml:space="preserve"> </w:t>
      </w:r>
      <w:r w:rsidRPr="00E65776">
        <w:t>However, their roles in carcinogen-induced ROS elevation, cell proliferation</w:t>
      </w:r>
      <w:r>
        <w:t>, ERK activation, and DNA damage and GTC-induced suppression of carcinogenesis are to be identified.</w:t>
      </w:r>
    </w:p>
    <w:p w:rsidR="00C60F7F" w:rsidRDefault="00C60F7F" w:rsidP="00FB2FF0">
      <w:pPr>
        <w:spacing w:line="480" w:lineRule="auto"/>
        <w:jc w:val="both"/>
      </w:pPr>
      <w:r>
        <w:tab/>
      </w:r>
      <w:r w:rsidRPr="004D0F05">
        <w:t xml:space="preserve">Our </w:t>
      </w:r>
      <w:r w:rsidRPr="004D0F05">
        <w:rPr>
          <w:lang w:eastAsia="zh-CN"/>
        </w:rPr>
        <w:t>model</w:t>
      </w:r>
      <w:r w:rsidRPr="004D0F05">
        <w:t xml:space="preserve"> presents unique features of chronic induction of </w:t>
      </w:r>
      <w:r w:rsidRPr="004D0F05">
        <w:rPr>
          <w:lang w:eastAsia="zh-CN"/>
        </w:rPr>
        <w:t>breast cell</w:t>
      </w:r>
      <w:r w:rsidRPr="004D0F05">
        <w:t xml:space="preserve"> carcinogenesis</w:t>
      </w:r>
      <w:r w:rsidRPr="004D0F05">
        <w:rPr>
          <w:rFonts w:hint="eastAsia"/>
          <w:lang w:eastAsia="zh-CN"/>
        </w:rPr>
        <w:t xml:space="preserve"> by </w:t>
      </w:r>
      <w:r>
        <w:rPr>
          <w:lang w:eastAsia="zh-CN"/>
        </w:rPr>
        <w:t>cumulative</w:t>
      </w:r>
      <w:r w:rsidRPr="004D0F05">
        <w:rPr>
          <w:rFonts w:hint="eastAsia"/>
          <w:lang w:eastAsia="zh-CN"/>
        </w:rPr>
        <w:t xml:space="preserve"> exposure</w:t>
      </w:r>
      <w:r>
        <w:rPr>
          <w:lang w:eastAsia="zh-CN"/>
        </w:rPr>
        <w:t>s</w:t>
      </w:r>
      <w:r w:rsidRPr="004D0F05">
        <w:rPr>
          <w:rFonts w:hint="eastAsia"/>
          <w:lang w:eastAsia="zh-CN"/>
        </w:rPr>
        <w:t xml:space="preserve"> to</w:t>
      </w:r>
      <w:r>
        <w:rPr>
          <w:lang w:eastAsia="zh-CN"/>
        </w:rPr>
        <w:t xml:space="preserve"> carcinogens, high sensitivity to detect low levels of carcinogens, and measurable target endpoints</w:t>
      </w:r>
      <w:r>
        <w:t>.</w:t>
      </w:r>
      <w:r w:rsidR="00CE68AE">
        <w:t xml:space="preserve"> </w:t>
      </w:r>
      <w:r w:rsidRPr="003B5F0C">
        <w:t xml:space="preserve">Applying this cellular model </w:t>
      </w:r>
      <w:r>
        <w:t xml:space="preserve">as a target </w:t>
      </w:r>
      <w:r w:rsidRPr="003B5F0C">
        <w:t xml:space="preserve">will accelerate the identification of </w:t>
      </w:r>
      <w:r>
        <w:t>dietary components</w:t>
      </w:r>
      <w:r w:rsidRPr="003B5F0C">
        <w:t xml:space="preserve"> for the formulation of combined supplements that </w:t>
      </w:r>
      <w:r>
        <w:t>can</w:t>
      </w:r>
      <w:r w:rsidRPr="003B5F0C">
        <w:t xml:space="preserve"> effectively reduce the health risk of human cancers from long-term exposure to carcinogens present in environment</w:t>
      </w:r>
      <w:r>
        <w:t>al pollution.</w:t>
      </w:r>
    </w:p>
    <w:p w:rsidR="00C60F7F" w:rsidRPr="002A28F6" w:rsidRDefault="00C60F7F" w:rsidP="00FB2FF0">
      <w:pPr>
        <w:spacing w:line="480" w:lineRule="auto"/>
        <w:jc w:val="both"/>
      </w:pPr>
    </w:p>
    <w:p w:rsidR="00C60F7F" w:rsidRDefault="00C60F7F" w:rsidP="00E004BD">
      <w:pPr>
        <w:pStyle w:val="Heading1"/>
      </w:pPr>
      <w:r>
        <w:br w:type="page"/>
      </w:r>
      <w:bookmarkStart w:id="143" w:name="_Toc303769242"/>
      <w:bookmarkStart w:id="144" w:name="_Toc307828364"/>
      <w:r w:rsidRPr="00E65776">
        <w:t>LIST OF REFERENCES</w:t>
      </w:r>
      <w:bookmarkEnd w:id="143"/>
      <w:bookmarkEnd w:id="144"/>
    </w:p>
    <w:p w:rsidR="00C60F7F" w:rsidRPr="00525501" w:rsidRDefault="00C60F7F" w:rsidP="00FB2FF0">
      <w:pPr>
        <w:spacing w:after="200" w:line="276" w:lineRule="auto"/>
        <w:jc w:val="both"/>
        <w:rPr>
          <w:b/>
          <w:color w:val="000000"/>
        </w:rPr>
      </w:pPr>
      <w:r w:rsidRPr="00525501">
        <w:rPr>
          <w:b/>
          <w:color w:val="000000"/>
        </w:rPr>
        <w:br w:type="page"/>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Kelloff GJ, Hawk ET, Sigman CC. Cancer chemoprevention: Strategies for cancer chemoprevention. Vol 2 Totowa, New Jersey: Human Press; 2005.</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DeBruin LS, Josephy PD. Perspectives on the chemical etiology of breast cancer. Environ Health Perspect 2002;1(110 Suppl):119–128.</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Hecht SS. Tobacco smoke carcinogens and breast cancer. Environ Mol Mutagen 2002;39:119–126.</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 xml:space="preserve">Guengerich FP. Metabolism of chemical carcinogens. Carcinogenesis 2000;21:345–515. </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Mehta RG. Experimental basis for the prevention of breast cancer. Eur J Cancer 2000;36:1275–1282.</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Mei J, Hu H, McEntee M, Plummer III H, Song P, Wang HCR. Transformation of noncancerous human breast epithelial cell MCF10A induced by the tobacco-specific carcinogen NNK. Breast Cancer Res Treat 2003;79:95–105.</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Siriwardhana N, Wang HCR. Precancerous carcinogenesis of human breast epithelial cells by chronic exposure to benzo[a]pyrene. Mol Carcinogenesis 2008;47:338–348.</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Siriwardhana N, Choudhary S, Wang HCR. Precancerous model of human breast epithelial cells induced by the tobacco-specific carcinogen NNK for prevention. Breast Cancer Res Treat 2008;109:427–441.</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Song X, Siriwardhana N, Rathore K, Lin D, Wang HCR. Grape seed proanthocyanidin suppression of breast cell carcinogenesis induced by chronic exposure to combined 4-(methylnitrosamino)-1-(3-pyridyl)-1-butanone and benzo[a]pyrene. Mol Carcinogenesis 2010;49:450–463.</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Hecht SS. Recent studies on mechanisms of bioactivation and detoxification of 4-(methylnitrosamino)-1-(3-pyridyl)-1-butanone (NNK), a tobacco specific lung carcinogen. Crit Rev Toxicol 1996;26:163–181.</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Hecht SS. Tobacco smoke carcinogens and lung cancer. J Natl Cancer Inst 1999;91:1194-1210.</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Wu Z, Upadhyaya P, Carmella SG, et al. Disposition of 4-(methylnitrosamino)-1-(3-pyridyl)-1-butanone (NNK) and 4-(methylnitrosamino)-1-(3-pyridyl)-1-butanol (NNAL) in bile duct-cannulated rats: Steroselective metabolism and tissue distribution. Carcinogenesis 2002;23:171–179.</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Chhabra SK, Anderson LM, Perella C, et al. Coexposure to ethanol with N-nitrosodimethylamine or 4-(Methylnitrosamino)-1-(3-pyridyl)-1-butanone during lactation of rats: marked increase in O(6)-methylguanine-DNA adducts in maternal mammary gland and in suckling lung and kidney. Toxicol Appl Pharmacol 2000;169:191–200.</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Grover PL, Martin FL. The initiation of breast and prostate cancer. Carcinogenesis 2002;23:1095–1102.</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Wogan GN, Hecht SS, Felton JS, Conney AH, Loeb LA. Environmental and chemical carcinogenesis. Semin Cancer Biol 2004;14:473–486.</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Rubin H. Synergistic mechanisms in carcinogenesis by polycyclic aromatic hydrocarbons and by tobacco smoke: A bio-historical perspective with updates. Carcinogenesis 2001;22:1903–1930.</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Rundle A, Tang D, Hibshoosh H, et al. The relationship between genetic damage from polycyclic aromatic hydrocarbons in breast tissue and breast cancer. Carcinogenesis 2000;21:1281–1289.</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Morris JJ, Seifter E. The role of aromatic hydrocarbons in the genesis of breast cancer. Med Hypotheses 1992;38:177–184.</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Shou M, Harvey RG, Penning TM. Reactivity of benzo[a]pyrene-7,8-dione with DNA. Evidence for the formation of deoxyguanosine adducts. Carcinogenesis 1993;14:475–482.</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Caruso JA, Reiners JJ, Jr., Emond J, et al. Genetic alteration of chromosome 8 is a common feature of human mammary epithelial cell lines transformed in vitro with benzo[a]pyrene. Mutat Res 2001;473:85–99.</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 xml:space="preserve">Prescott J, Ma H, Bernstein L, Ursin G. Cigarette smoking is not associated with breast cancer risk in young women. Cancer Epidemiol Biomarkers Prev. 2007;16:620–622. </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 xml:space="preserve">Terry PD, Rohan TE. Cigarette smoking and the risk of breast cancer in women: a review of the literature. Cancer Epidemiol Biomarkers Prev 2002;11:953–971. </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Johnson KC, Miller AB, Collishaw NE, et al. Active smoking and secondhand smoke increase breast cancer risk: the report of the Canadian Expert Panel on Tobacco Smoke and Breast Cancer Risk (2009). Tobacco Control 2011;20:e2.</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Luo J, Margolis KL, Wactawski-Wende J, at al. Association of active and passive smoking with risk of breast cancer among postmenopausal women: a prospective cohort study. BMJ 2010;342:1–8.</w:t>
      </w:r>
    </w:p>
    <w:p w:rsidR="00C60F7F" w:rsidRPr="00525501" w:rsidRDefault="00C60F7F" w:rsidP="009F6047">
      <w:pPr>
        <w:pStyle w:val="ListParagraph"/>
        <w:numPr>
          <w:ilvl w:val="0"/>
          <w:numId w:val="15"/>
        </w:numPr>
        <w:spacing w:after="12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Zaveri NT. Green tea and its polyphenolic catechins: Medicinal uses in cancer and noncancer applications. Life Sciences 2006;78:2073–2080.</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Kavanagh KT, Hafer LJ, Kim DW, et al. Green tea extracts decrease carcinogen-induced mammary tumor burden in rats and rate of breast cancer cell proliferation in culture. J Cell Biochem 2001;82:387–398.</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Roomi MW, Roomi NW, Ivanov V, Kalinovsky T, Niedzwiecki A, Rath M. Modulation of N-methyl-N-nitrosourea induced mammary tumors in Sprague-Dawley rats by combination of lysine, proline, arginine, ascorbic acid and green tea extract. Breast Cancer Res 2005;7:291–295.</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Thangapazham RL, Singh AK, Sharma A, Warren J, Gaddipati JP, Maheshwari RK. Green tea polyphenols and its constituent epigallocatechin gallate inhibits proliferation of human breast cancer cells in vitro and in vivo. Cancer Lett 2007;245:232–241.</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Sartippour MR, Heber D, Ma J, Lu Q, Go VL, Nguyen M. Green tea and its catechins inhibit breast cancer xenografts. Nutr Cancer 2001;40:149–156.</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Bagchi D, Preuss HG. Phytopharmaceuticals in cancer chemoprevention. Boca Raton, Florida: CRC Press 2005.</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Seely D, Mills EJ, Wu P, Verma S, Guyatt GH. The effects of green tea consumption on incidence of breast cancer and recurrence of breast cancer: A systematic review and meta-analysis. Integr Cancer Ther 2005;4:144–155.</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Boehm K, Borrelli F, Ernst E, et al. Green tea (</w:t>
      </w:r>
      <w:r w:rsidRPr="00525501">
        <w:rPr>
          <w:rFonts w:ascii="Times New Roman" w:hAnsi="Times New Roman" w:cs="Times New Roman"/>
          <w:i/>
          <w:sz w:val="24"/>
          <w:szCs w:val="24"/>
          <w:lang w:eastAsia="zh-CN"/>
        </w:rPr>
        <w:t>Camellia sinensis</w:t>
      </w:r>
      <w:r w:rsidRPr="00525501">
        <w:rPr>
          <w:rFonts w:ascii="Times New Roman" w:hAnsi="Times New Roman" w:cs="Times New Roman"/>
          <w:sz w:val="24"/>
          <w:szCs w:val="24"/>
          <w:lang w:eastAsia="zh-CN"/>
        </w:rPr>
        <w:t>) for the prevention of cancer. Cochrane Database Syst 2009;3:CD005004.</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Choudhary S, Rathore K, Wang HCR. Differential induction of reactive oxygen species through Erk1/2 and Nox-1 by FK228 for selective apoptosis of oncogenic H-Ras-expressing human urinary bladder cancer J82 cells. J Cancer Res Clin Oncol 2011;137:471–480.</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Debnath J, Muthuswamy SK, Brugge JS. Morphogenesis and oncogenesis of MCF-10A mammary epithelial acini grown in three-dimensional basement membrane cultures. Methods 2003;30:256–268.</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Lipton A, Klinger I, Paul D, Holley RW. Migration of mouse 3T3 fibroblasts in response to a serum factor. Proc Natl Acad Sci USA 1971;11:2799–2801.</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Trachootham D, Zhou Y, Zhang H, et al. Selective killing of oncogenically transformed cells through a ROS-mediated mechanism by β-phenylethyl isothiocyanate. Cancer Cell 2006;10:241–252.</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Simes RJ. An improved Bonferroni procedure for multiple tests of significance. Biometrika 1986;73:751–754.</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Hanahan D, Weinberg RA. The hallmarks of cancer. Cell 2000;100:57–70.</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Campisi J, Morreo G, Pardee AB. Kinetics of G1 transit following brief starvation for serum factors. Exp Cell Res 1984;152:459–466.</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Larsson O, Zetterberg A, Engstrom W. Consequences of parental exposure to serum-free medium for progeny cell division. J Cell Sci 1985;75:259–268.</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Valentijn AJ, Zouq N, Gilmore AP. Anoikis. Biochem Soc Trans 2004;32:421–425.</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Reddig PJ, Juliano RL. Clinging to life: Cell to matrix adhesion and cell survival. Cancer Metastasis Rev 2005;24:425–439.</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Madsen CD, Sahai E. Cancer dissemination-lessons from leukocytes. Dev Cell 2010;1:13–26.</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Debnath J, Muthuswamy SK, Brugge JS. Morphogenesis and oncogenesis of MCF-10A mammary epithelial acini grown in three-dimensional basement membrane cultures. Methods 2003;30:256–268.</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Debnath J, Brugge JS. Modelling glandular epithelial cancers in three-dimensional cultures. Nat Rev Cancer 2005;5:675–688.</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color w:val="000000"/>
          <w:sz w:val="24"/>
          <w:szCs w:val="24"/>
        </w:rPr>
      </w:pPr>
      <w:r w:rsidRPr="00525501">
        <w:rPr>
          <w:rFonts w:ascii="Times New Roman" w:hAnsi="Times New Roman" w:cs="Times New Roman"/>
          <w:color w:val="000000"/>
          <w:sz w:val="24"/>
          <w:szCs w:val="24"/>
        </w:rPr>
        <w:t>Lee MJ, Maliakal P, Chen L, et al. Pharmacokinetics of tea catechins after ingestion of green tea and (-)-epigallocatechin-3-gallate by humans: Formation of different metabolites and individual variability. Cancer Epidemiol Biomarkers Prev 2002;11:1025</w:t>
      </w:r>
      <w:r w:rsidRPr="00525501">
        <w:rPr>
          <w:rFonts w:ascii="Times New Roman" w:hAnsi="Times New Roman" w:cs="Times New Roman"/>
          <w:sz w:val="24"/>
          <w:szCs w:val="24"/>
          <w:lang w:eastAsia="zh-CN"/>
        </w:rPr>
        <w:t>–</w:t>
      </w:r>
      <w:r w:rsidRPr="00525501">
        <w:rPr>
          <w:rFonts w:ascii="Times New Roman" w:hAnsi="Times New Roman" w:cs="Times New Roman"/>
          <w:color w:val="000000"/>
          <w:sz w:val="24"/>
          <w:szCs w:val="24"/>
        </w:rPr>
        <w:t>1032.</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color w:val="000000"/>
          <w:sz w:val="24"/>
          <w:szCs w:val="24"/>
        </w:rPr>
      </w:pPr>
      <w:r w:rsidRPr="00525501">
        <w:rPr>
          <w:rFonts w:ascii="Times New Roman" w:hAnsi="Times New Roman" w:cs="Times New Roman"/>
          <w:color w:val="000000"/>
          <w:sz w:val="24"/>
          <w:szCs w:val="24"/>
        </w:rPr>
        <w:t>Maiani G, Serafini M, Salucci M, Azzini E, Ferro-Luzzi A. Application of a new high-performance liquid chromatographic method for measuring selected polyphenols in human plasma. J Chromatogr B Biomed Sci Appl 1997;692:311</w:t>
      </w:r>
      <w:r w:rsidRPr="00525501">
        <w:rPr>
          <w:rFonts w:ascii="Times New Roman" w:hAnsi="Times New Roman" w:cs="Times New Roman"/>
          <w:sz w:val="24"/>
          <w:szCs w:val="24"/>
          <w:lang w:eastAsia="zh-CN"/>
        </w:rPr>
        <w:t>–</w:t>
      </w:r>
      <w:r w:rsidRPr="00525501">
        <w:rPr>
          <w:rFonts w:ascii="Times New Roman" w:hAnsi="Times New Roman" w:cs="Times New Roman"/>
          <w:color w:val="000000"/>
          <w:sz w:val="24"/>
          <w:szCs w:val="24"/>
        </w:rPr>
        <w:t>317.</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color w:val="000000"/>
          <w:sz w:val="24"/>
          <w:szCs w:val="24"/>
        </w:rPr>
      </w:pPr>
      <w:r w:rsidRPr="00525501">
        <w:rPr>
          <w:rFonts w:ascii="Times New Roman" w:hAnsi="Times New Roman" w:cs="Times New Roman"/>
          <w:color w:val="000000"/>
          <w:sz w:val="24"/>
          <w:szCs w:val="24"/>
        </w:rPr>
        <w:t>Lambert JD, Lee MJ, Diamond L, et al. Dose-dependent levels of epigallocatechin-3-gallate in human colon cancer cells and mouse plasma and tissues. Drug Metab Dispos 2006;34:8</w:t>
      </w:r>
      <w:r w:rsidRPr="00525501">
        <w:rPr>
          <w:rFonts w:ascii="Times New Roman" w:hAnsi="Times New Roman" w:cs="Times New Roman"/>
          <w:sz w:val="24"/>
          <w:szCs w:val="24"/>
          <w:lang w:eastAsia="zh-CN"/>
        </w:rPr>
        <w:t>–</w:t>
      </w:r>
      <w:r w:rsidRPr="00525501">
        <w:rPr>
          <w:rFonts w:ascii="Times New Roman" w:hAnsi="Times New Roman" w:cs="Times New Roman"/>
          <w:color w:val="000000"/>
          <w:sz w:val="24"/>
          <w:szCs w:val="24"/>
        </w:rPr>
        <w:t>11</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color w:val="000000"/>
          <w:sz w:val="24"/>
          <w:szCs w:val="24"/>
        </w:rPr>
      </w:pPr>
      <w:r w:rsidRPr="00525501">
        <w:rPr>
          <w:rFonts w:ascii="Times New Roman" w:hAnsi="Times New Roman" w:cs="Times New Roman"/>
          <w:color w:val="000000"/>
          <w:sz w:val="24"/>
          <w:szCs w:val="24"/>
        </w:rPr>
        <w:t>Van het Hof KH, Kivits GA, Weststrate JA, Tijburg LB. Bioavailability of catechins from tea: the effect of milk. Eur J Clin Nutr 1998;52:356</w:t>
      </w:r>
      <w:r w:rsidRPr="00525501">
        <w:rPr>
          <w:rFonts w:ascii="Times New Roman" w:hAnsi="Times New Roman" w:cs="Times New Roman"/>
          <w:sz w:val="24"/>
          <w:szCs w:val="24"/>
          <w:lang w:eastAsia="zh-CN"/>
        </w:rPr>
        <w:t>–</w:t>
      </w:r>
      <w:r w:rsidRPr="00525501">
        <w:rPr>
          <w:rFonts w:ascii="Times New Roman" w:hAnsi="Times New Roman" w:cs="Times New Roman"/>
          <w:color w:val="000000"/>
          <w:sz w:val="24"/>
          <w:szCs w:val="24"/>
        </w:rPr>
        <w:t>359.</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Shi H, Timmins G, Monske M, et al. Evaluation of spin trapping agents and trapping conditions for detection of cell-generated reactive oxygen species. Arch Biochem Biophys 2005;437:59–68.</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 xml:space="preserve">Ho YS, Chen CH, Wang YJ, et al. Tobacco-specific carcinogen 4-(methylnitrosamino)-1-(3-pyridyl)-1-butanone (NNK) induces cell proliferation in normal human bronchial epithelial cells through NFkappaB activation and cyclin D1 up-regulation. Toxicol Appl Pharmacol 2005;205:133–148. </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Cooke MS, Evans MD, Dizdaroglu M, Lunec J. Oxidative DNA damage: mechanisms, mutation, and disease. FASEB J 2003;10:1195–1214.</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Preston-Martin S, Pike MC, Ross RK, Henderson BE. Epidemiologic evidence for the increased cell proliferation model of carcinogenesis. Environ Health Perspect 1993;5:137–138.</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Cobb MH, Hepler JE, Cheng M, Robbins D. The mitogen-activated protein kinases, ERK1 and ERK2. Semin Cancer Biol 1994;5:261–268.</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Rogakou EP, Pilch DR, Orr AH, Ivanova VS, Bonner WM. DNA double-stranded breaks induce histone H2AX phosphorylation on serine 139. J Biol Chem 1998;10:5858–5868.</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Yoo YA, Kim MJ, Park JK, et al. Mitochondrial ribosomal protein L41 suppresses cell growth in association with p53 and p27Kip1. Mol Cell Biol 2005;25:6603–6616.</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Remacle C, Coosemans N, Jans F, Hanikenne M, Motte P, Cardol P. Knock-down of the COX3 and COX17 gene expression of cytochrome c oxidase in the unicellular green alga Chlamydomonas reinhardtii. Plant Mol Biol 2010;74:223–233.</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Trabosh VA, Daher A, Divito KA, Amin K, Simbulan-Rosenthal CM, Rosenthal DS. UVB upregulates the bax promoter in immortalized human keratinocytes via ROS induction of Id3. Exp Dermatol 2009;18:387–395.</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Wu Y, Siadaty MS, Berens ME, Hampton GM, Theodorescu D. Overlapping gene expression profiles of cell migration and tumor invasion in human bladder cancer identify metallothionein 1E and nicotinamide N-methyltransferase as novel regulators of cell migration. Oncogene 2008;27:6679–6689.</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Wang DY, Fulthorpe R, Liss SN, Edwards EA. Identification of estrogen-responsive genes by complementary deoxyribonucleic acid microarray and characterization of a novel early estrogen-induced gene: EEIG1. Mol Endocrinol 2004;18:402–411.</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Kasai T, Inoue M, Koshiba S, et al. Solution structure of a BolA-like protein from Mus musculus. Protein Sci 2004;13:545–548.</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 Li S, Qiu F, Xu A, Price SM, Xiang M.</w:t>
      </w:r>
      <w:r w:rsidRPr="00525501">
        <w:rPr>
          <w:rFonts w:ascii="Times New Roman" w:hAnsi="Times New Roman" w:cs="Times New Roman"/>
          <w:sz w:val="24"/>
          <w:szCs w:val="24"/>
        </w:rPr>
        <w:t xml:space="preserve"> </w:t>
      </w:r>
      <w:r w:rsidRPr="00525501">
        <w:rPr>
          <w:rFonts w:ascii="Times New Roman" w:hAnsi="Times New Roman" w:cs="Times New Roman"/>
          <w:sz w:val="24"/>
          <w:szCs w:val="24"/>
          <w:lang w:eastAsia="zh-CN"/>
        </w:rPr>
        <w:t>Barhl1 regulates migration and survival of cerebellar granule cells by controlling expression of the neurotrophin-3 gene. J Neurosci 2004;24:3104–3114.</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Nishikori M, Ohno H, Haga H, Uchiyama T. Stimulation of CD30 in anaplastic large cell lymphoma leads to production of nuclear factor-kappaB p52, which is associated with hyperphosphorylated Bcl-3. Cancer Sci 2005;96:487–497.</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Fuentes MK, Nigavekar SS, Arumugam T, et al. RAGE activation by S100P in colon cancer stimulates growth, migration, and cell signaling pathways. Dis Colon Rectum 2007;50:1230–1240.</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Reddy SP, Adiseshaiah P, Shapiro P, Vuong H. BMK1 (ERK5) regulates squamous differentiation marker SPRR1B transcription in Clara-like H441 cells. Am J Respir Cell Mol Biol 2002;27:64–70.</w:t>
      </w:r>
    </w:p>
    <w:p w:rsidR="00C60F7F" w:rsidRPr="00525501" w:rsidRDefault="00C60F7F" w:rsidP="009F6047">
      <w:pPr>
        <w:pStyle w:val="ListParagraph"/>
        <w:numPr>
          <w:ilvl w:val="0"/>
          <w:numId w:val="15"/>
        </w:numPr>
        <w:spacing w:after="0" w:line="480" w:lineRule="auto"/>
        <w:ind w:hanging="720"/>
        <w:jc w:val="both"/>
        <w:rPr>
          <w:rFonts w:ascii="Times New Roman" w:hAnsi="Times New Roman" w:cs="Times New Roman"/>
          <w:sz w:val="24"/>
          <w:szCs w:val="24"/>
          <w:lang w:eastAsia="zh-CN"/>
        </w:rPr>
      </w:pPr>
      <w:r w:rsidRPr="00525501">
        <w:rPr>
          <w:rFonts w:ascii="Times New Roman" w:hAnsi="Times New Roman" w:cs="Times New Roman"/>
          <w:sz w:val="24"/>
          <w:szCs w:val="24"/>
          <w:lang w:eastAsia="zh-CN"/>
        </w:rPr>
        <w:t>Gery S, Komatsu N, Baldjyan L, Yu A, Koo D, Koeffler HP. The circadian gene per1 plays an important role in cell growth and DNA damage control in human cancer cells. Mol Cell 2006;22:375–382.</w:t>
      </w:r>
    </w:p>
    <w:p w:rsidR="00C60F7F" w:rsidRPr="001D3853" w:rsidRDefault="00C60F7F" w:rsidP="00D07FA7">
      <w:pPr>
        <w:pStyle w:val="Heading1"/>
        <w:rPr>
          <w:szCs w:val="28"/>
        </w:rPr>
      </w:pPr>
      <w:r>
        <w:rPr>
          <w:szCs w:val="28"/>
        </w:rPr>
        <w:br w:type="page"/>
      </w:r>
      <w:bookmarkStart w:id="145" w:name="_Toc307828365"/>
      <w:r w:rsidRPr="001D3853">
        <w:t>APPENDIX</w:t>
      </w:r>
      <w:bookmarkEnd w:id="145"/>
    </w:p>
    <w:p w:rsidR="00BC4143" w:rsidRPr="00BC4143" w:rsidRDefault="00C60F7F" w:rsidP="00FB2FF0">
      <w:pPr>
        <w:rPr>
          <w:b/>
          <w:color w:val="000000"/>
          <w:sz w:val="28"/>
        </w:rPr>
      </w:pPr>
      <w:r>
        <w:rPr>
          <w:b/>
          <w:color w:val="000000"/>
          <w:sz w:val="28"/>
        </w:rPr>
        <w:br w:type="page"/>
      </w:r>
      <w:r w:rsidR="00BC4143">
        <w:rPr>
          <w:b/>
          <w:color w:val="000000"/>
          <w:sz w:val="28"/>
        </w:rPr>
        <w:t>Table</w:t>
      </w:r>
    </w:p>
    <w:tbl>
      <w:tblPr>
        <w:tblW w:w="9406" w:type="dxa"/>
        <w:tblInd w:w="108" w:type="dxa"/>
        <w:tblBorders>
          <w:top w:val="single" w:sz="4" w:space="0" w:color="auto"/>
          <w:bottom w:val="single" w:sz="4" w:space="0" w:color="auto"/>
        </w:tblBorders>
        <w:tblLook w:val="04A0"/>
      </w:tblPr>
      <w:tblGrid>
        <w:gridCol w:w="3420"/>
        <w:gridCol w:w="3870"/>
        <w:gridCol w:w="2116"/>
      </w:tblGrid>
      <w:tr w:rsidR="00BC4143" w:rsidRPr="00BB0766" w:rsidTr="00BC4143">
        <w:trPr>
          <w:tblHeader/>
        </w:trPr>
        <w:tc>
          <w:tcPr>
            <w:tcW w:w="9406" w:type="dxa"/>
            <w:gridSpan w:val="3"/>
            <w:tcBorders>
              <w:top w:val="nil"/>
              <w:left w:val="nil"/>
              <w:bottom w:val="single" w:sz="4" w:space="0" w:color="auto"/>
            </w:tcBorders>
          </w:tcPr>
          <w:p w:rsidR="00BC4143" w:rsidRDefault="00BC4143" w:rsidP="00FB2FF0">
            <w:pPr>
              <w:rPr>
                <w:b/>
                <w:color w:val="000000"/>
                <w:sz w:val="28"/>
              </w:rPr>
            </w:pPr>
          </w:p>
          <w:p w:rsidR="00BC4143" w:rsidRPr="00064D7F" w:rsidRDefault="00BC4143" w:rsidP="00FB2FF0">
            <w:pPr>
              <w:spacing w:line="480" w:lineRule="auto"/>
              <w:jc w:val="center"/>
            </w:pPr>
            <w:r w:rsidRPr="0042701E">
              <w:t xml:space="preserve">Table 1. Genes </w:t>
            </w:r>
            <w:r>
              <w:t xml:space="preserve">Up- and Down-regulated </w:t>
            </w:r>
            <w:r w:rsidRPr="0042701E">
              <w:t xml:space="preserve">by </w:t>
            </w:r>
            <w:r w:rsidRPr="00BB0766">
              <w:t>NNK and B</w:t>
            </w:r>
            <w:r>
              <w:t>[a]</w:t>
            </w:r>
            <w:r w:rsidRPr="00BB0766">
              <w:t>P</w:t>
            </w:r>
            <w:r w:rsidRPr="0042701E">
              <w:t xml:space="preserve"> and </w:t>
            </w:r>
            <w:r>
              <w:t>P</w:t>
            </w:r>
            <w:r w:rsidRPr="0042701E">
              <w:t>rotected by GTC</w:t>
            </w:r>
          </w:p>
        </w:tc>
      </w:tr>
      <w:tr w:rsidR="00BC4143" w:rsidRPr="00BB0766" w:rsidTr="00BC4143">
        <w:trPr>
          <w:tblHeader/>
        </w:trPr>
        <w:tc>
          <w:tcPr>
            <w:tcW w:w="3420" w:type="dxa"/>
            <w:tcBorders>
              <w:top w:val="single" w:sz="4" w:space="0" w:color="auto"/>
              <w:left w:val="nil"/>
              <w:bottom w:val="single" w:sz="4" w:space="0" w:color="auto"/>
            </w:tcBorders>
          </w:tcPr>
          <w:p w:rsidR="00BC4143" w:rsidRPr="00064D7F" w:rsidRDefault="00BC4143" w:rsidP="00FB2FF0">
            <w:pPr>
              <w:spacing w:line="480" w:lineRule="auto"/>
            </w:pPr>
          </w:p>
          <w:p w:rsidR="00BC4143" w:rsidRPr="00064D7F" w:rsidRDefault="00BC4143" w:rsidP="00FB2FF0">
            <w:pPr>
              <w:spacing w:line="480" w:lineRule="auto"/>
            </w:pPr>
            <w:r>
              <w:t>Gene n</w:t>
            </w:r>
            <w:r w:rsidRPr="00064D7F">
              <w:t>ame</w:t>
            </w:r>
          </w:p>
        </w:tc>
        <w:tc>
          <w:tcPr>
            <w:tcW w:w="3870" w:type="dxa"/>
            <w:tcBorders>
              <w:top w:val="single" w:sz="4" w:space="0" w:color="auto"/>
              <w:bottom w:val="single" w:sz="4" w:space="0" w:color="auto"/>
            </w:tcBorders>
          </w:tcPr>
          <w:p w:rsidR="00BC4143" w:rsidRPr="00064D7F" w:rsidRDefault="00BC4143" w:rsidP="00FB2FF0">
            <w:pPr>
              <w:spacing w:line="480" w:lineRule="auto"/>
            </w:pPr>
          </w:p>
          <w:p w:rsidR="00BC4143" w:rsidRPr="00064D7F" w:rsidRDefault="00BC4143" w:rsidP="00FB2FF0">
            <w:pPr>
              <w:spacing w:line="480" w:lineRule="auto"/>
            </w:pPr>
            <w:r w:rsidRPr="00064D7F">
              <w:t>Function</w:t>
            </w:r>
          </w:p>
        </w:tc>
        <w:tc>
          <w:tcPr>
            <w:tcW w:w="2116" w:type="dxa"/>
            <w:tcBorders>
              <w:top w:val="single" w:sz="4" w:space="0" w:color="auto"/>
              <w:bottom w:val="single" w:sz="4" w:space="0" w:color="auto"/>
              <w:right w:val="nil"/>
            </w:tcBorders>
          </w:tcPr>
          <w:p w:rsidR="00BC4143" w:rsidRPr="00064D7F" w:rsidRDefault="00BC4143" w:rsidP="00FB2FF0">
            <w:pPr>
              <w:spacing w:line="480" w:lineRule="auto"/>
              <w:jc w:val="center"/>
            </w:pPr>
            <w:r w:rsidRPr="00064D7F">
              <w:t>Changes induced by NNK &amp; B[a]P</w:t>
            </w:r>
          </w:p>
        </w:tc>
      </w:tr>
      <w:tr w:rsidR="00BC4143" w:rsidRPr="00BB0766" w:rsidTr="00BC4143">
        <w:tc>
          <w:tcPr>
            <w:tcW w:w="3420" w:type="dxa"/>
            <w:tcBorders>
              <w:top w:val="single" w:sz="4" w:space="0" w:color="auto"/>
              <w:left w:val="nil"/>
              <w:bottom w:val="nil"/>
            </w:tcBorders>
          </w:tcPr>
          <w:p w:rsidR="00BC4143" w:rsidRPr="00BB0766" w:rsidRDefault="00BC4143" w:rsidP="00FB2FF0">
            <w:pPr>
              <w:spacing w:line="480" w:lineRule="auto"/>
            </w:pPr>
          </w:p>
        </w:tc>
        <w:tc>
          <w:tcPr>
            <w:tcW w:w="3870" w:type="dxa"/>
            <w:tcBorders>
              <w:top w:val="single" w:sz="4" w:space="0" w:color="auto"/>
              <w:bottom w:val="nil"/>
            </w:tcBorders>
          </w:tcPr>
          <w:p w:rsidR="00BC4143" w:rsidRPr="00BB0766" w:rsidRDefault="00BC4143" w:rsidP="00FB2FF0">
            <w:pPr>
              <w:spacing w:line="480" w:lineRule="auto"/>
            </w:pPr>
          </w:p>
        </w:tc>
        <w:tc>
          <w:tcPr>
            <w:tcW w:w="2116" w:type="dxa"/>
            <w:tcBorders>
              <w:top w:val="single" w:sz="4" w:space="0" w:color="auto"/>
              <w:bottom w:val="nil"/>
              <w:right w:val="nil"/>
            </w:tcBorders>
          </w:tcPr>
          <w:p w:rsidR="00BC4143" w:rsidRPr="00BB0766" w:rsidRDefault="00BC4143" w:rsidP="00FB2FF0">
            <w:pPr>
              <w:spacing w:line="480" w:lineRule="auto"/>
              <w:jc w:val="center"/>
            </w:pPr>
          </w:p>
        </w:tc>
      </w:tr>
      <w:tr w:rsidR="00BC4143" w:rsidRPr="00BB0766" w:rsidTr="00BC4143">
        <w:tc>
          <w:tcPr>
            <w:tcW w:w="9406" w:type="dxa"/>
            <w:gridSpan w:val="3"/>
            <w:tcBorders>
              <w:top w:val="nil"/>
              <w:left w:val="nil"/>
              <w:right w:val="nil"/>
            </w:tcBorders>
          </w:tcPr>
          <w:p w:rsidR="00BC4143" w:rsidRPr="00064D7F" w:rsidRDefault="00BC4143" w:rsidP="00FB2FF0">
            <w:pPr>
              <w:spacing w:line="480" w:lineRule="auto"/>
            </w:pPr>
            <w:r w:rsidRPr="008646F4">
              <w:rPr>
                <w:rFonts w:eastAsia="Arial Unicode MS"/>
                <w:color w:val="000000"/>
              </w:rPr>
              <w:t>Expression associated with ROS elevation</w:t>
            </w:r>
          </w:p>
        </w:tc>
      </w:tr>
      <w:tr w:rsidR="00BC4143" w:rsidRPr="00BB0766" w:rsidTr="00BC4143">
        <w:tc>
          <w:tcPr>
            <w:tcW w:w="3420" w:type="dxa"/>
            <w:tcBorders>
              <w:left w:val="nil"/>
            </w:tcBorders>
          </w:tcPr>
          <w:p w:rsidR="00BC4143" w:rsidRPr="008646F4" w:rsidRDefault="00BC4143" w:rsidP="00FB2FF0">
            <w:pPr>
              <w:spacing w:line="480" w:lineRule="auto"/>
              <w:rPr>
                <w:rFonts w:eastAsia="Arial Unicode MS"/>
                <w:color w:val="000000"/>
              </w:rPr>
            </w:pPr>
            <w:r w:rsidRPr="008646F4">
              <w:rPr>
                <w:rFonts w:eastAsia="Arial Unicode MS"/>
                <w:color w:val="000000"/>
              </w:rPr>
              <w:t xml:space="preserve">BAX </w:t>
            </w:r>
          </w:p>
          <w:p w:rsidR="00BC4143" w:rsidRPr="008646F4" w:rsidRDefault="00BC4143" w:rsidP="00FB2FF0">
            <w:pPr>
              <w:spacing w:line="480" w:lineRule="auto"/>
              <w:rPr>
                <w:rStyle w:val="apple-style-span"/>
                <w:color w:val="000000"/>
              </w:rPr>
            </w:pPr>
            <w:r w:rsidRPr="008646F4">
              <w:rPr>
                <w:rFonts w:eastAsia="Arial Unicode MS"/>
                <w:color w:val="000000"/>
              </w:rPr>
              <w:t>(</w:t>
            </w:r>
            <w:r w:rsidRPr="008646F4">
              <w:rPr>
                <w:rStyle w:val="apple-style-span"/>
                <w:color w:val="000000"/>
              </w:rPr>
              <w:t>BCL2-associated X protein)</w:t>
            </w:r>
          </w:p>
          <w:p w:rsidR="00BC4143" w:rsidRPr="008646F4" w:rsidRDefault="00BC4143" w:rsidP="00FB2FF0">
            <w:pPr>
              <w:spacing w:line="480" w:lineRule="auto"/>
              <w:rPr>
                <w:rFonts w:eastAsia="Arial Unicode MS"/>
                <w:color w:val="000000"/>
              </w:rPr>
            </w:pPr>
          </w:p>
        </w:tc>
        <w:tc>
          <w:tcPr>
            <w:tcW w:w="3870" w:type="dxa"/>
          </w:tcPr>
          <w:p w:rsidR="00BC4143" w:rsidRPr="007D521B" w:rsidRDefault="00BC4143" w:rsidP="00FB2FF0">
            <w:pPr>
              <w:spacing w:line="480" w:lineRule="auto"/>
            </w:pPr>
            <w:r w:rsidRPr="007D521B">
              <w:t>Regulated by ROS via increasing promoter activity [56]</w:t>
            </w:r>
          </w:p>
        </w:tc>
        <w:tc>
          <w:tcPr>
            <w:tcW w:w="2116" w:type="dxa"/>
            <w:tcBorders>
              <w:right w:val="nil"/>
            </w:tcBorders>
          </w:tcPr>
          <w:p w:rsidR="00BC4143" w:rsidRPr="008646F4" w:rsidRDefault="00BC4143" w:rsidP="00FB2FF0">
            <w:pPr>
              <w:spacing w:line="480" w:lineRule="auto"/>
              <w:jc w:val="center"/>
              <w:rPr>
                <w:b/>
                <w:sz w:val="28"/>
                <w:szCs w:val="28"/>
              </w:rPr>
            </w:pPr>
            <w:r w:rsidRPr="008646F4">
              <w:rPr>
                <w:b/>
                <w:sz w:val="28"/>
                <w:szCs w:val="28"/>
              </w:rPr>
              <w:t>↑</w:t>
            </w:r>
          </w:p>
        </w:tc>
      </w:tr>
      <w:tr w:rsidR="00BC4143" w:rsidRPr="00BB0766" w:rsidTr="00BC4143">
        <w:tc>
          <w:tcPr>
            <w:tcW w:w="3420" w:type="dxa"/>
            <w:tcBorders>
              <w:left w:val="nil"/>
            </w:tcBorders>
          </w:tcPr>
          <w:p w:rsidR="00BC4143" w:rsidRPr="008646F4" w:rsidRDefault="00BC4143" w:rsidP="00FB2FF0">
            <w:pPr>
              <w:spacing w:line="480" w:lineRule="auto"/>
              <w:rPr>
                <w:rStyle w:val="apple-style-span"/>
                <w:color w:val="000000"/>
              </w:rPr>
            </w:pPr>
            <w:r w:rsidRPr="005B357F">
              <w:t>COX17</w:t>
            </w:r>
            <w:r w:rsidRPr="008646F4">
              <w:rPr>
                <w:rStyle w:val="apple-style-span"/>
                <w:color w:val="000000"/>
              </w:rPr>
              <w:t xml:space="preserve"> </w:t>
            </w:r>
          </w:p>
          <w:p w:rsidR="00BC4143" w:rsidRPr="00532CB3" w:rsidRDefault="00BC4143" w:rsidP="00FB2FF0">
            <w:pPr>
              <w:spacing w:line="480" w:lineRule="auto"/>
              <w:rPr>
                <w:rStyle w:val="apple-style-span"/>
              </w:rPr>
            </w:pPr>
            <w:r w:rsidRPr="008646F4">
              <w:rPr>
                <w:rStyle w:val="apple-style-span"/>
                <w:color w:val="000000"/>
              </w:rPr>
              <w:t>(Cytochrome c oxidase assembly homolog-17)</w:t>
            </w:r>
          </w:p>
          <w:p w:rsidR="00BC4143" w:rsidRPr="005B357F" w:rsidRDefault="00BC4143" w:rsidP="00FB2FF0">
            <w:pPr>
              <w:spacing w:line="480" w:lineRule="auto"/>
            </w:pPr>
          </w:p>
        </w:tc>
        <w:tc>
          <w:tcPr>
            <w:tcW w:w="3870" w:type="dxa"/>
          </w:tcPr>
          <w:p w:rsidR="00BC4143" w:rsidRPr="007D521B" w:rsidRDefault="00BC4143" w:rsidP="00FB2FF0">
            <w:pPr>
              <w:spacing w:line="480" w:lineRule="auto"/>
            </w:pPr>
            <w:r w:rsidRPr="007D521B">
              <w:t xml:space="preserve">Regulate ROS elevation by increasing activity of </w:t>
            </w:r>
            <w:r w:rsidRPr="007D521B">
              <w:rPr>
                <w:rStyle w:val="apple-style-span"/>
                <w:color w:val="000000"/>
              </w:rPr>
              <w:t>cytochrome</w:t>
            </w:r>
            <w:r w:rsidRPr="007D521B">
              <w:rPr>
                <w:rStyle w:val="apple-converted-space"/>
                <w:color w:val="000000"/>
              </w:rPr>
              <w:t xml:space="preserve"> </w:t>
            </w:r>
            <w:r w:rsidRPr="007D521B">
              <w:rPr>
                <w:rStyle w:val="apple-style-span"/>
                <w:iCs/>
                <w:color w:val="000000"/>
              </w:rPr>
              <w:t>c</w:t>
            </w:r>
            <w:r w:rsidRPr="007D521B">
              <w:rPr>
                <w:rStyle w:val="apple-converted-space"/>
                <w:color w:val="000000"/>
              </w:rPr>
              <w:t xml:space="preserve"> </w:t>
            </w:r>
            <w:r w:rsidRPr="007D521B">
              <w:rPr>
                <w:rStyle w:val="apple-style-span"/>
                <w:color w:val="000000"/>
              </w:rPr>
              <w:t>oxidase [57]</w:t>
            </w:r>
          </w:p>
        </w:tc>
        <w:tc>
          <w:tcPr>
            <w:tcW w:w="2116" w:type="dxa"/>
            <w:tcBorders>
              <w:right w:val="nil"/>
            </w:tcBorders>
          </w:tcPr>
          <w:p w:rsidR="00BC4143" w:rsidRPr="008646F4" w:rsidRDefault="00BC4143" w:rsidP="00FB2FF0">
            <w:pPr>
              <w:spacing w:line="480" w:lineRule="auto"/>
              <w:jc w:val="center"/>
              <w:rPr>
                <w:b/>
                <w:sz w:val="28"/>
                <w:szCs w:val="28"/>
              </w:rPr>
            </w:pPr>
            <w:r w:rsidRPr="008646F4">
              <w:rPr>
                <w:b/>
                <w:sz w:val="28"/>
                <w:szCs w:val="28"/>
              </w:rPr>
              <w:t>↑</w:t>
            </w:r>
          </w:p>
        </w:tc>
      </w:tr>
      <w:tr w:rsidR="00BC4143" w:rsidRPr="00BB0766" w:rsidTr="00BC4143">
        <w:tc>
          <w:tcPr>
            <w:tcW w:w="3420" w:type="dxa"/>
            <w:tcBorders>
              <w:left w:val="nil"/>
            </w:tcBorders>
          </w:tcPr>
          <w:p w:rsidR="00BC4143" w:rsidRPr="008646F4" w:rsidRDefault="00BC4143" w:rsidP="00FB2FF0">
            <w:pPr>
              <w:spacing w:line="480" w:lineRule="auto"/>
              <w:rPr>
                <w:rFonts w:eastAsia="Arial Unicode MS"/>
                <w:color w:val="000000"/>
              </w:rPr>
            </w:pPr>
            <w:r w:rsidRPr="008646F4">
              <w:rPr>
                <w:rFonts w:eastAsia="Arial Unicode MS"/>
                <w:color w:val="000000"/>
              </w:rPr>
              <w:t xml:space="preserve">MRPL41 </w:t>
            </w:r>
          </w:p>
          <w:p w:rsidR="00BC4143" w:rsidRPr="008646F4" w:rsidRDefault="00BC4143" w:rsidP="00FB2FF0">
            <w:pPr>
              <w:spacing w:line="480" w:lineRule="auto"/>
              <w:rPr>
                <w:rFonts w:eastAsia="Arial Unicode MS"/>
                <w:color w:val="000000"/>
              </w:rPr>
            </w:pPr>
            <w:r w:rsidRPr="008646F4">
              <w:rPr>
                <w:rFonts w:eastAsia="Arial Unicode MS"/>
                <w:color w:val="000000"/>
              </w:rPr>
              <w:t>(M</w:t>
            </w:r>
            <w:r w:rsidRPr="008646F4">
              <w:rPr>
                <w:rStyle w:val="apple-style-span"/>
                <w:color w:val="000000"/>
              </w:rPr>
              <w:t>itochondrial ribosomal protein L41)</w:t>
            </w:r>
          </w:p>
        </w:tc>
        <w:tc>
          <w:tcPr>
            <w:tcW w:w="3870" w:type="dxa"/>
          </w:tcPr>
          <w:p w:rsidR="00BC4143" w:rsidRPr="007D521B" w:rsidRDefault="00BC4143" w:rsidP="00FB2FF0">
            <w:pPr>
              <w:spacing w:line="480" w:lineRule="auto"/>
            </w:pPr>
            <w:r w:rsidRPr="007D521B">
              <w:t>Induced by ROS to help stabilize p53 [58]</w:t>
            </w:r>
          </w:p>
        </w:tc>
        <w:tc>
          <w:tcPr>
            <w:tcW w:w="2116" w:type="dxa"/>
            <w:tcBorders>
              <w:right w:val="nil"/>
            </w:tcBorders>
          </w:tcPr>
          <w:p w:rsidR="00BC4143" w:rsidRPr="008646F4" w:rsidRDefault="00BC4143" w:rsidP="00FB2FF0">
            <w:pPr>
              <w:spacing w:line="480" w:lineRule="auto"/>
              <w:jc w:val="center"/>
              <w:rPr>
                <w:b/>
                <w:sz w:val="28"/>
                <w:szCs w:val="28"/>
              </w:rPr>
            </w:pPr>
            <w:r w:rsidRPr="008646F4">
              <w:rPr>
                <w:b/>
                <w:sz w:val="28"/>
                <w:szCs w:val="28"/>
              </w:rPr>
              <w:t>↑</w:t>
            </w:r>
          </w:p>
        </w:tc>
      </w:tr>
      <w:tr w:rsidR="00BC4143" w:rsidRPr="00BB0766" w:rsidTr="00BC4143">
        <w:tc>
          <w:tcPr>
            <w:tcW w:w="3420" w:type="dxa"/>
            <w:tcBorders>
              <w:left w:val="nil"/>
            </w:tcBorders>
          </w:tcPr>
          <w:p w:rsidR="00BC4143" w:rsidRPr="008646F4" w:rsidRDefault="00BC4143" w:rsidP="00FB2FF0">
            <w:pPr>
              <w:spacing w:line="480" w:lineRule="auto"/>
              <w:rPr>
                <w:rFonts w:eastAsia="Arial Unicode MS"/>
                <w:color w:val="000000"/>
              </w:rPr>
            </w:pPr>
          </w:p>
        </w:tc>
        <w:tc>
          <w:tcPr>
            <w:tcW w:w="3870" w:type="dxa"/>
          </w:tcPr>
          <w:p w:rsidR="00BC4143" w:rsidRDefault="00BC4143" w:rsidP="00FB2FF0">
            <w:pPr>
              <w:spacing w:line="480" w:lineRule="auto"/>
            </w:pPr>
          </w:p>
        </w:tc>
        <w:tc>
          <w:tcPr>
            <w:tcW w:w="2116" w:type="dxa"/>
            <w:tcBorders>
              <w:right w:val="nil"/>
            </w:tcBorders>
          </w:tcPr>
          <w:p w:rsidR="00BC4143" w:rsidRPr="008646F4" w:rsidRDefault="00BC4143" w:rsidP="00FB2FF0">
            <w:pPr>
              <w:spacing w:line="480" w:lineRule="auto"/>
              <w:jc w:val="center"/>
              <w:rPr>
                <w:b/>
                <w:sz w:val="28"/>
                <w:szCs w:val="28"/>
              </w:rPr>
            </w:pPr>
          </w:p>
        </w:tc>
      </w:tr>
      <w:tr w:rsidR="00BC4143" w:rsidRPr="00BB0766" w:rsidTr="00BC4143">
        <w:tc>
          <w:tcPr>
            <w:tcW w:w="9406" w:type="dxa"/>
            <w:gridSpan w:val="3"/>
            <w:tcBorders>
              <w:left w:val="nil"/>
              <w:right w:val="nil"/>
            </w:tcBorders>
          </w:tcPr>
          <w:p w:rsidR="00BC4143" w:rsidRPr="00064D7F" w:rsidRDefault="00BC4143" w:rsidP="00FB2FF0">
            <w:pPr>
              <w:spacing w:line="480" w:lineRule="auto"/>
            </w:pPr>
            <w:r w:rsidRPr="008646F4">
              <w:rPr>
                <w:rFonts w:eastAsia="Arial Unicode MS"/>
                <w:color w:val="000000"/>
              </w:rPr>
              <w:t xml:space="preserve">Expression associated with cell </w:t>
            </w:r>
            <w:r w:rsidRPr="00064D7F">
              <w:t>p</w:t>
            </w:r>
            <w:r>
              <w:t>roliferation</w:t>
            </w:r>
          </w:p>
        </w:tc>
      </w:tr>
      <w:tr w:rsidR="00BC4143" w:rsidRPr="00BB0766" w:rsidTr="00BC4143">
        <w:tc>
          <w:tcPr>
            <w:tcW w:w="3420" w:type="dxa"/>
            <w:tcBorders>
              <w:left w:val="nil"/>
            </w:tcBorders>
          </w:tcPr>
          <w:p w:rsidR="00BC4143" w:rsidRPr="008646F4" w:rsidRDefault="00BC4143" w:rsidP="00FB2FF0">
            <w:pPr>
              <w:spacing w:line="480" w:lineRule="auto"/>
              <w:rPr>
                <w:rFonts w:eastAsia="Arial Unicode MS"/>
                <w:color w:val="000000"/>
              </w:rPr>
            </w:pPr>
            <w:r w:rsidRPr="008646F4">
              <w:rPr>
                <w:rFonts w:eastAsia="Arial Unicode MS"/>
                <w:color w:val="000000"/>
              </w:rPr>
              <w:t xml:space="preserve">B4GALT1 </w:t>
            </w:r>
          </w:p>
          <w:p w:rsidR="00BC4143" w:rsidRPr="008646F4" w:rsidRDefault="00BC4143" w:rsidP="00FB2FF0">
            <w:pPr>
              <w:spacing w:line="480" w:lineRule="auto"/>
              <w:rPr>
                <w:rStyle w:val="apple-style-span"/>
                <w:rFonts w:eastAsia="Arial Unicode MS"/>
                <w:color w:val="000000"/>
              </w:rPr>
            </w:pPr>
            <w:r w:rsidRPr="008646F4">
              <w:rPr>
                <w:rFonts w:eastAsia="Arial Unicode MS"/>
                <w:color w:val="000000"/>
              </w:rPr>
              <w:t>(</w:t>
            </w:r>
            <w:r w:rsidRPr="008646F4">
              <w:rPr>
                <w:rStyle w:val="apple-style-span"/>
                <w:color w:val="000000"/>
              </w:rPr>
              <w:t>BetaGlcNAc beta 1,4- galactosyltransferase-1)</w:t>
            </w:r>
          </w:p>
          <w:p w:rsidR="00BC4143" w:rsidRPr="008646F4" w:rsidRDefault="00BC4143" w:rsidP="00FB2FF0">
            <w:pPr>
              <w:spacing w:line="480" w:lineRule="auto"/>
              <w:rPr>
                <w:rFonts w:eastAsia="Arial Unicode MS"/>
                <w:color w:val="000000"/>
              </w:rPr>
            </w:pPr>
          </w:p>
        </w:tc>
        <w:tc>
          <w:tcPr>
            <w:tcW w:w="3870" w:type="dxa"/>
          </w:tcPr>
          <w:p w:rsidR="00BC4143" w:rsidRPr="008D15C4" w:rsidRDefault="00BC4143" w:rsidP="00FB2FF0">
            <w:pPr>
              <w:spacing w:line="480" w:lineRule="auto"/>
            </w:pPr>
            <w:r>
              <w:t xml:space="preserve">Increase proliferation by enhancing estrogen expression </w:t>
            </w:r>
            <w:r w:rsidRPr="007D521B">
              <w:t>[59]</w:t>
            </w:r>
          </w:p>
        </w:tc>
        <w:tc>
          <w:tcPr>
            <w:tcW w:w="2116" w:type="dxa"/>
            <w:tcBorders>
              <w:right w:val="nil"/>
            </w:tcBorders>
          </w:tcPr>
          <w:p w:rsidR="00BC4143" w:rsidRPr="008646F4" w:rsidRDefault="00BC4143" w:rsidP="00FB2FF0">
            <w:pPr>
              <w:spacing w:line="480" w:lineRule="auto"/>
              <w:jc w:val="center"/>
              <w:rPr>
                <w:b/>
                <w:sz w:val="28"/>
                <w:szCs w:val="28"/>
              </w:rPr>
            </w:pPr>
            <w:r w:rsidRPr="008646F4">
              <w:rPr>
                <w:b/>
                <w:sz w:val="28"/>
                <w:szCs w:val="28"/>
              </w:rPr>
              <w:t>↑</w:t>
            </w:r>
          </w:p>
        </w:tc>
      </w:tr>
      <w:tr w:rsidR="00BC4143" w:rsidRPr="00BB0766" w:rsidTr="00BC4143">
        <w:tc>
          <w:tcPr>
            <w:tcW w:w="3420" w:type="dxa"/>
            <w:tcBorders>
              <w:left w:val="nil"/>
            </w:tcBorders>
          </w:tcPr>
          <w:p w:rsidR="00BC4143" w:rsidRPr="008646F4" w:rsidRDefault="00BC4143" w:rsidP="00FB2FF0">
            <w:pPr>
              <w:spacing w:line="480" w:lineRule="auto"/>
              <w:rPr>
                <w:rFonts w:eastAsia="Arial Unicode MS"/>
                <w:color w:val="000000"/>
              </w:rPr>
            </w:pPr>
          </w:p>
        </w:tc>
        <w:tc>
          <w:tcPr>
            <w:tcW w:w="3870" w:type="dxa"/>
          </w:tcPr>
          <w:p w:rsidR="00BC4143" w:rsidRPr="007D521B" w:rsidRDefault="00BC4143" w:rsidP="00FB2FF0">
            <w:pPr>
              <w:spacing w:line="480" w:lineRule="auto"/>
            </w:pPr>
          </w:p>
        </w:tc>
        <w:tc>
          <w:tcPr>
            <w:tcW w:w="2116" w:type="dxa"/>
            <w:tcBorders>
              <w:right w:val="nil"/>
            </w:tcBorders>
          </w:tcPr>
          <w:p w:rsidR="00BC4143" w:rsidRPr="008646F4" w:rsidRDefault="00BC4143" w:rsidP="00FB2FF0">
            <w:pPr>
              <w:spacing w:line="480" w:lineRule="auto"/>
              <w:jc w:val="center"/>
              <w:rPr>
                <w:b/>
                <w:sz w:val="28"/>
                <w:szCs w:val="28"/>
              </w:rPr>
            </w:pPr>
          </w:p>
        </w:tc>
      </w:tr>
      <w:tr w:rsidR="00BC4143" w:rsidRPr="00BB0766" w:rsidTr="00BC4143">
        <w:tc>
          <w:tcPr>
            <w:tcW w:w="3420" w:type="dxa"/>
            <w:tcBorders>
              <w:left w:val="nil"/>
            </w:tcBorders>
          </w:tcPr>
          <w:p w:rsidR="00BC4143" w:rsidRPr="008646F4" w:rsidRDefault="00BC4143" w:rsidP="00FB2FF0">
            <w:pPr>
              <w:spacing w:line="480" w:lineRule="auto"/>
              <w:rPr>
                <w:rFonts w:eastAsia="Arial Unicode MS"/>
                <w:color w:val="000000"/>
              </w:rPr>
            </w:pPr>
            <w:r w:rsidRPr="008646F4">
              <w:rPr>
                <w:rFonts w:eastAsia="Arial Unicode MS"/>
                <w:color w:val="000000"/>
              </w:rPr>
              <w:t xml:space="preserve">BOLA3 </w:t>
            </w:r>
          </w:p>
          <w:p w:rsidR="00BC4143" w:rsidRPr="008646F4" w:rsidRDefault="00BC4143" w:rsidP="00FB2FF0">
            <w:pPr>
              <w:spacing w:line="480" w:lineRule="auto"/>
              <w:rPr>
                <w:rStyle w:val="apple-style-span"/>
                <w:rFonts w:eastAsia="Arial Unicode MS"/>
                <w:color w:val="000000"/>
              </w:rPr>
            </w:pPr>
            <w:r w:rsidRPr="008646F4">
              <w:rPr>
                <w:rFonts w:eastAsia="Arial Unicode MS"/>
                <w:color w:val="000000"/>
              </w:rPr>
              <w:t>(</w:t>
            </w:r>
            <w:r w:rsidRPr="008646F4">
              <w:rPr>
                <w:rStyle w:val="apple-style-span"/>
                <w:color w:val="000000"/>
              </w:rPr>
              <w:t>BolA homolog-3)</w:t>
            </w:r>
          </w:p>
          <w:p w:rsidR="00BC4143" w:rsidRPr="008646F4" w:rsidRDefault="00BC4143" w:rsidP="00FB2FF0">
            <w:pPr>
              <w:spacing w:line="480" w:lineRule="auto"/>
              <w:rPr>
                <w:rFonts w:eastAsia="Arial Unicode MS"/>
                <w:color w:val="000000"/>
              </w:rPr>
            </w:pPr>
          </w:p>
        </w:tc>
        <w:tc>
          <w:tcPr>
            <w:tcW w:w="3870" w:type="dxa"/>
          </w:tcPr>
          <w:p w:rsidR="00BC4143" w:rsidRPr="007D521B" w:rsidRDefault="00BC4143" w:rsidP="00FB2FF0">
            <w:pPr>
              <w:spacing w:line="480" w:lineRule="auto"/>
            </w:pPr>
            <w:r w:rsidRPr="007D521B">
              <w:t>Increase proliferation by regulating cell cycle [61]</w:t>
            </w:r>
          </w:p>
        </w:tc>
        <w:tc>
          <w:tcPr>
            <w:tcW w:w="2116" w:type="dxa"/>
            <w:tcBorders>
              <w:right w:val="nil"/>
            </w:tcBorders>
          </w:tcPr>
          <w:p w:rsidR="00BC4143" w:rsidRPr="008646F4" w:rsidRDefault="00BC4143" w:rsidP="00FB2FF0">
            <w:pPr>
              <w:spacing w:line="480" w:lineRule="auto"/>
              <w:jc w:val="center"/>
              <w:rPr>
                <w:b/>
                <w:sz w:val="28"/>
                <w:szCs w:val="28"/>
              </w:rPr>
            </w:pPr>
            <w:r w:rsidRPr="008646F4">
              <w:rPr>
                <w:b/>
                <w:sz w:val="28"/>
                <w:szCs w:val="28"/>
              </w:rPr>
              <w:t>↑</w:t>
            </w:r>
          </w:p>
        </w:tc>
      </w:tr>
      <w:tr w:rsidR="00BC4143" w:rsidRPr="00BB0766" w:rsidTr="00BC4143">
        <w:tc>
          <w:tcPr>
            <w:tcW w:w="3420" w:type="dxa"/>
            <w:tcBorders>
              <w:left w:val="nil"/>
            </w:tcBorders>
          </w:tcPr>
          <w:p w:rsidR="00BC4143" w:rsidRPr="008646F4" w:rsidRDefault="00BC4143" w:rsidP="00FB2FF0">
            <w:pPr>
              <w:spacing w:line="480" w:lineRule="auto"/>
              <w:rPr>
                <w:rFonts w:eastAsia="Arial Unicode MS"/>
                <w:color w:val="000000"/>
              </w:rPr>
            </w:pPr>
            <w:r w:rsidRPr="008646F4">
              <w:rPr>
                <w:rFonts w:eastAsia="Arial Unicode MS"/>
                <w:color w:val="000000"/>
              </w:rPr>
              <w:t xml:space="preserve">MT1E </w:t>
            </w:r>
          </w:p>
          <w:p w:rsidR="00BC4143" w:rsidRPr="008646F4" w:rsidRDefault="00BC4143" w:rsidP="00FB2FF0">
            <w:pPr>
              <w:spacing w:line="480" w:lineRule="auto"/>
              <w:rPr>
                <w:rStyle w:val="apple-style-span"/>
                <w:rFonts w:eastAsia="Arial Unicode MS"/>
                <w:color w:val="000000"/>
              </w:rPr>
            </w:pPr>
            <w:r w:rsidRPr="008646F4">
              <w:rPr>
                <w:rFonts w:eastAsia="Arial Unicode MS"/>
                <w:color w:val="000000"/>
              </w:rPr>
              <w:t>(</w:t>
            </w:r>
            <w:r w:rsidRPr="008646F4">
              <w:rPr>
                <w:rStyle w:val="apple-style-span"/>
                <w:color w:val="000000"/>
              </w:rPr>
              <w:t>Metallothionein 1E)</w:t>
            </w:r>
          </w:p>
          <w:p w:rsidR="00BC4143" w:rsidRPr="008646F4" w:rsidRDefault="00BC4143" w:rsidP="00FB2FF0">
            <w:pPr>
              <w:spacing w:line="480" w:lineRule="auto"/>
              <w:rPr>
                <w:rFonts w:eastAsia="Arial Unicode MS"/>
                <w:color w:val="000000"/>
              </w:rPr>
            </w:pPr>
          </w:p>
        </w:tc>
        <w:tc>
          <w:tcPr>
            <w:tcW w:w="3870" w:type="dxa"/>
          </w:tcPr>
          <w:p w:rsidR="00BC4143" w:rsidRPr="007D521B" w:rsidRDefault="00BC4143" w:rsidP="00FB2FF0">
            <w:pPr>
              <w:spacing w:line="480" w:lineRule="auto"/>
            </w:pPr>
            <w:r w:rsidRPr="007D521B">
              <w:t>Induce proliferation and migration of bladder cancer cells [62]</w:t>
            </w:r>
          </w:p>
        </w:tc>
        <w:tc>
          <w:tcPr>
            <w:tcW w:w="2116" w:type="dxa"/>
            <w:tcBorders>
              <w:right w:val="nil"/>
            </w:tcBorders>
          </w:tcPr>
          <w:p w:rsidR="00BC4143" w:rsidRPr="008646F4" w:rsidRDefault="00BC4143" w:rsidP="00FB2FF0">
            <w:pPr>
              <w:spacing w:line="480" w:lineRule="auto"/>
              <w:jc w:val="center"/>
              <w:rPr>
                <w:b/>
                <w:sz w:val="28"/>
                <w:szCs w:val="28"/>
              </w:rPr>
            </w:pPr>
            <w:r w:rsidRPr="008646F4">
              <w:rPr>
                <w:b/>
                <w:sz w:val="28"/>
                <w:szCs w:val="28"/>
              </w:rPr>
              <w:t>↑</w:t>
            </w:r>
          </w:p>
        </w:tc>
      </w:tr>
      <w:tr w:rsidR="00BC4143" w:rsidRPr="00BB0766" w:rsidTr="00BC4143">
        <w:tc>
          <w:tcPr>
            <w:tcW w:w="3420" w:type="dxa"/>
            <w:tcBorders>
              <w:left w:val="nil"/>
            </w:tcBorders>
          </w:tcPr>
          <w:p w:rsidR="00BC4143" w:rsidRPr="008646F4" w:rsidRDefault="00BC4143" w:rsidP="00FB2FF0">
            <w:pPr>
              <w:spacing w:line="480" w:lineRule="auto"/>
              <w:rPr>
                <w:rFonts w:eastAsia="Arial Unicode MS"/>
                <w:color w:val="000000"/>
              </w:rPr>
            </w:pPr>
            <w:r w:rsidRPr="008646F4">
              <w:rPr>
                <w:rFonts w:eastAsia="Arial Unicode MS"/>
                <w:color w:val="000000"/>
              </w:rPr>
              <w:t xml:space="preserve">TNFRSF8 </w:t>
            </w:r>
          </w:p>
          <w:p w:rsidR="00BC4143" w:rsidRPr="008646F4" w:rsidRDefault="00BC4143" w:rsidP="00FB2FF0">
            <w:pPr>
              <w:spacing w:line="480" w:lineRule="auto"/>
              <w:rPr>
                <w:rFonts w:eastAsia="Arial Unicode MS"/>
                <w:color w:val="000000"/>
              </w:rPr>
            </w:pPr>
            <w:r w:rsidRPr="008646F4">
              <w:rPr>
                <w:rFonts w:eastAsia="Arial Unicode MS"/>
                <w:color w:val="000000"/>
              </w:rPr>
              <w:t>(</w:t>
            </w:r>
            <w:r w:rsidRPr="008646F4">
              <w:rPr>
                <w:rStyle w:val="apple-style-span"/>
                <w:color w:val="000000"/>
              </w:rPr>
              <w:t>Tumor necrosis factor receptor superfamily-8)</w:t>
            </w:r>
          </w:p>
        </w:tc>
        <w:tc>
          <w:tcPr>
            <w:tcW w:w="3870" w:type="dxa"/>
          </w:tcPr>
          <w:p w:rsidR="00BC4143" w:rsidRPr="007D521B" w:rsidRDefault="00BC4143" w:rsidP="00FB2FF0">
            <w:pPr>
              <w:widowControl w:val="0"/>
              <w:autoSpaceDE w:val="0"/>
              <w:autoSpaceDN w:val="0"/>
              <w:adjustRightInd w:val="0"/>
              <w:spacing w:line="480" w:lineRule="auto"/>
            </w:pPr>
            <w:r w:rsidRPr="007D521B">
              <w:t>Decrease proliferation and increase apoptosis [63]</w:t>
            </w:r>
          </w:p>
        </w:tc>
        <w:tc>
          <w:tcPr>
            <w:tcW w:w="2116" w:type="dxa"/>
            <w:tcBorders>
              <w:right w:val="nil"/>
            </w:tcBorders>
          </w:tcPr>
          <w:p w:rsidR="00BC4143" w:rsidRPr="008646F4" w:rsidRDefault="00BC4143" w:rsidP="00FB2FF0">
            <w:pPr>
              <w:spacing w:line="480" w:lineRule="auto"/>
              <w:jc w:val="center"/>
              <w:rPr>
                <w:b/>
                <w:sz w:val="28"/>
                <w:szCs w:val="28"/>
              </w:rPr>
            </w:pPr>
            <w:r w:rsidRPr="008646F4">
              <w:rPr>
                <w:b/>
                <w:sz w:val="28"/>
                <w:szCs w:val="28"/>
              </w:rPr>
              <w:t>↓</w:t>
            </w:r>
          </w:p>
        </w:tc>
      </w:tr>
      <w:tr w:rsidR="00BC4143" w:rsidRPr="00BB0766" w:rsidTr="00BC4143">
        <w:tc>
          <w:tcPr>
            <w:tcW w:w="3420" w:type="dxa"/>
            <w:tcBorders>
              <w:left w:val="nil"/>
            </w:tcBorders>
          </w:tcPr>
          <w:p w:rsidR="00BC4143" w:rsidRPr="008646F4" w:rsidRDefault="00BC4143" w:rsidP="00FB2FF0">
            <w:pPr>
              <w:spacing w:line="480" w:lineRule="auto"/>
              <w:rPr>
                <w:rFonts w:eastAsia="Arial Unicode MS"/>
                <w:color w:val="000000"/>
              </w:rPr>
            </w:pPr>
          </w:p>
        </w:tc>
        <w:tc>
          <w:tcPr>
            <w:tcW w:w="3870" w:type="dxa"/>
          </w:tcPr>
          <w:p w:rsidR="00BC4143" w:rsidRPr="00BB0766" w:rsidRDefault="00BC4143" w:rsidP="00FB2FF0">
            <w:pPr>
              <w:spacing w:line="480" w:lineRule="auto"/>
            </w:pPr>
          </w:p>
        </w:tc>
        <w:tc>
          <w:tcPr>
            <w:tcW w:w="2116" w:type="dxa"/>
            <w:tcBorders>
              <w:right w:val="nil"/>
            </w:tcBorders>
          </w:tcPr>
          <w:p w:rsidR="00BC4143" w:rsidRPr="008646F4" w:rsidRDefault="00BC4143" w:rsidP="00FB2FF0">
            <w:pPr>
              <w:spacing w:line="480" w:lineRule="auto"/>
              <w:jc w:val="center"/>
              <w:rPr>
                <w:b/>
                <w:sz w:val="28"/>
                <w:szCs w:val="28"/>
              </w:rPr>
            </w:pPr>
          </w:p>
        </w:tc>
      </w:tr>
      <w:tr w:rsidR="00BC4143" w:rsidRPr="00BB0766" w:rsidTr="00BC4143">
        <w:tc>
          <w:tcPr>
            <w:tcW w:w="9406" w:type="dxa"/>
            <w:gridSpan w:val="3"/>
            <w:tcBorders>
              <w:left w:val="nil"/>
              <w:right w:val="nil"/>
            </w:tcBorders>
          </w:tcPr>
          <w:p w:rsidR="00BC4143" w:rsidRPr="008646F4" w:rsidRDefault="00BC4143" w:rsidP="00FB2FF0">
            <w:pPr>
              <w:spacing w:line="480" w:lineRule="auto"/>
              <w:rPr>
                <w:sz w:val="28"/>
                <w:szCs w:val="28"/>
              </w:rPr>
            </w:pPr>
            <w:r w:rsidRPr="008646F4">
              <w:rPr>
                <w:rFonts w:eastAsia="Arial Unicode MS"/>
                <w:color w:val="000000"/>
              </w:rPr>
              <w:t xml:space="preserve">Expression associated with </w:t>
            </w:r>
            <w:r w:rsidRPr="00594FC0">
              <w:t>ERK pathway activation</w:t>
            </w:r>
          </w:p>
        </w:tc>
      </w:tr>
      <w:tr w:rsidR="00BC4143" w:rsidRPr="00BB0766" w:rsidTr="00BC4143">
        <w:tc>
          <w:tcPr>
            <w:tcW w:w="3420" w:type="dxa"/>
            <w:tcBorders>
              <w:left w:val="nil"/>
            </w:tcBorders>
          </w:tcPr>
          <w:p w:rsidR="00BC4143" w:rsidRPr="008646F4" w:rsidRDefault="00BC4143" w:rsidP="00FB2FF0">
            <w:pPr>
              <w:spacing w:line="480" w:lineRule="auto"/>
              <w:rPr>
                <w:rFonts w:eastAsia="Arial Unicode MS"/>
                <w:color w:val="000000"/>
              </w:rPr>
            </w:pPr>
            <w:r w:rsidRPr="008646F4">
              <w:rPr>
                <w:rFonts w:eastAsia="Arial Unicode MS"/>
                <w:color w:val="000000"/>
              </w:rPr>
              <w:t xml:space="preserve">S100P </w:t>
            </w:r>
          </w:p>
          <w:p w:rsidR="00BC4143" w:rsidRPr="008646F4" w:rsidRDefault="00BC4143" w:rsidP="00FB2FF0">
            <w:pPr>
              <w:spacing w:line="480" w:lineRule="auto"/>
              <w:rPr>
                <w:rStyle w:val="apple-style-span"/>
                <w:rFonts w:eastAsia="Arial Unicode MS"/>
                <w:color w:val="000000"/>
              </w:rPr>
            </w:pPr>
            <w:r w:rsidRPr="008646F4">
              <w:rPr>
                <w:rFonts w:eastAsia="Arial Unicode MS"/>
                <w:color w:val="000000"/>
              </w:rPr>
              <w:t>(</w:t>
            </w:r>
            <w:r w:rsidRPr="008646F4">
              <w:rPr>
                <w:rStyle w:val="apple-style-span"/>
                <w:color w:val="000000"/>
              </w:rPr>
              <w:t>S100 calcium binding protein P)</w:t>
            </w:r>
          </w:p>
          <w:p w:rsidR="00BC4143" w:rsidRPr="008646F4" w:rsidRDefault="00BC4143" w:rsidP="00FB2FF0">
            <w:pPr>
              <w:spacing w:line="480" w:lineRule="auto"/>
              <w:rPr>
                <w:rFonts w:eastAsia="Arial Unicode MS"/>
                <w:color w:val="000000"/>
              </w:rPr>
            </w:pPr>
          </w:p>
        </w:tc>
        <w:tc>
          <w:tcPr>
            <w:tcW w:w="3870" w:type="dxa"/>
          </w:tcPr>
          <w:p w:rsidR="00BC4143" w:rsidRPr="007D521B" w:rsidRDefault="00BC4143" w:rsidP="00FB2FF0">
            <w:pPr>
              <w:spacing w:line="480" w:lineRule="auto"/>
            </w:pPr>
            <w:r w:rsidRPr="007D521B">
              <w:t>Regulate Erk phosphorylation in colon cancer cells [64]</w:t>
            </w:r>
          </w:p>
        </w:tc>
        <w:tc>
          <w:tcPr>
            <w:tcW w:w="2116" w:type="dxa"/>
            <w:tcBorders>
              <w:right w:val="nil"/>
            </w:tcBorders>
          </w:tcPr>
          <w:p w:rsidR="00BC4143" w:rsidRPr="008646F4" w:rsidRDefault="00BC4143" w:rsidP="00FB2FF0">
            <w:pPr>
              <w:spacing w:line="480" w:lineRule="auto"/>
              <w:jc w:val="center"/>
              <w:rPr>
                <w:b/>
                <w:sz w:val="28"/>
                <w:szCs w:val="28"/>
              </w:rPr>
            </w:pPr>
            <w:r w:rsidRPr="008646F4">
              <w:rPr>
                <w:b/>
                <w:sz w:val="28"/>
                <w:szCs w:val="28"/>
              </w:rPr>
              <w:t>↑</w:t>
            </w:r>
          </w:p>
        </w:tc>
      </w:tr>
      <w:tr w:rsidR="00BC4143" w:rsidRPr="00BB0766" w:rsidTr="00BC4143">
        <w:tc>
          <w:tcPr>
            <w:tcW w:w="3420" w:type="dxa"/>
            <w:tcBorders>
              <w:left w:val="nil"/>
            </w:tcBorders>
          </w:tcPr>
          <w:p w:rsidR="00BC4143" w:rsidRPr="008646F4" w:rsidRDefault="00BC4143" w:rsidP="00FB2FF0">
            <w:pPr>
              <w:spacing w:line="480" w:lineRule="auto"/>
              <w:rPr>
                <w:rFonts w:eastAsia="Arial Unicode MS"/>
                <w:color w:val="000000"/>
              </w:rPr>
            </w:pPr>
            <w:r w:rsidRPr="008646F4">
              <w:rPr>
                <w:rFonts w:eastAsia="Arial Unicode MS"/>
                <w:color w:val="000000"/>
              </w:rPr>
              <w:t>SPRR1B</w:t>
            </w:r>
          </w:p>
          <w:p w:rsidR="00BC4143" w:rsidRPr="008646F4" w:rsidRDefault="00BC4143" w:rsidP="00FB2FF0">
            <w:pPr>
              <w:spacing w:line="480" w:lineRule="auto"/>
              <w:rPr>
                <w:rFonts w:eastAsia="Arial Unicode MS"/>
                <w:color w:val="000000"/>
              </w:rPr>
            </w:pPr>
            <w:r w:rsidRPr="008646F4">
              <w:rPr>
                <w:rFonts w:eastAsia="Arial Unicode MS"/>
                <w:color w:val="000000"/>
              </w:rPr>
              <w:t>(</w:t>
            </w:r>
            <w:r w:rsidRPr="008646F4">
              <w:rPr>
                <w:rStyle w:val="apple-converted-space"/>
                <w:color w:val="000000"/>
              </w:rPr>
              <w:t>S</w:t>
            </w:r>
            <w:r w:rsidRPr="008646F4">
              <w:rPr>
                <w:rStyle w:val="apple-style-span"/>
                <w:color w:val="000000"/>
              </w:rPr>
              <w:t>mall proline-rich protein 1B)</w:t>
            </w:r>
          </w:p>
        </w:tc>
        <w:tc>
          <w:tcPr>
            <w:tcW w:w="3870" w:type="dxa"/>
          </w:tcPr>
          <w:p w:rsidR="00BC4143" w:rsidRPr="007D521B" w:rsidRDefault="00BC4143" w:rsidP="00FB2FF0">
            <w:pPr>
              <w:spacing w:line="480" w:lineRule="auto"/>
            </w:pPr>
            <w:r w:rsidRPr="007D521B">
              <w:t>Regulated by ERK pathway in epithelial cells [65]</w:t>
            </w:r>
          </w:p>
        </w:tc>
        <w:tc>
          <w:tcPr>
            <w:tcW w:w="2116" w:type="dxa"/>
            <w:tcBorders>
              <w:right w:val="nil"/>
            </w:tcBorders>
          </w:tcPr>
          <w:p w:rsidR="00BC4143" w:rsidRPr="008646F4" w:rsidRDefault="00BC4143" w:rsidP="00FB2FF0">
            <w:pPr>
              <w:spacing w:line="480" w:lineRule="auto"/>
              <w:jc w:val="center"/>
              <w:rPr>
                <w:b/>
                <w:sz w:val="28"/>
                <w:szCs w:val="28"/>
              </w:rPr>
            </w:pPr>
            <w:r w:rsidRPr="008646F4">
              <w:rPr>
                <w:b/>
                <w:sz w:val="28"/>
                <w:szCs w:val="28"/>
              </w:rPr>
              <w:t>↑</w:t>
            </w:r>
          </w:p>
        </w:tc>
      </w:tr>
      <w:tr w:rsidR="00BC4143" w:rsidRPr="00BB0766" w:rsidTr="00BC4143">
        <w:tc>
          <w:tcPr>
            <w:tcW w:w="3420" w:type="dxa"/>
            <w:tcBorders>
              <w:left w:val="nil"/>
            </w:tcBorders>
          </w:tcPr>
          <w:p w:rsidR="00BC4143" w:rsidRPr="008646F4" w:rsidRDefault="00BC4143" w:rsidP="00FB2FF0">
            <w:pPr>
              <w:spacing w:line="480" w:lineRule="auto"/>
              <w:rPr>
                <w:rFonts w:eastAsia="Arial Unicode MS"/>
                <w:color w:val="000000"/>
              </w:rPr>
            </w:pPr>
          </w:p>
        </w:tc>
        <w:tc>
          <w:tcPr>
            <w:tcW w:w="3870" w:type="dxa"/>
          </w:tcPr>
          <w:p w:rsidR="00BC4143" w:rsidRPr="007D521B" w:rsidRDefault="00BC4143" w:rsidP="00FB2FF0">
            <w:pPr>
              <w:spacing w:line="480" w:lineRule="auto"/>
            </w:pPr>
          </w:p>
        </w:tc>
        <w:tc>
          <w:tcPr>
            <w:tcW w:w="2116" w:type="dxa"/>
            <w:tcBorders>
              <w:right w:val="nil"/>
            </w:tcBorders>
          </w:tcPr>
          <w:p w:rsidR="00BC4143" w:rsidRPr="008646F4" w:rsidRDefault="00BC4143" w:rsidP="00FB2FF0">
            <w:pPr>
              <w:spacing w:line="480" w:lineRule="auto"/>
              <w:jc w:val="center"/>
              <w:rPr>
                <w:b/>
                <w:sz w:val="28"/>
                <w:szCs w:val="28"/>
              </w:rPr>
            </w:pPr>
          </w:p>
        </w:tc>
      </w:tr>
      <w:tr w:rsidR="00BC4143" w:rsidRPr="00BB0766" w:rsidTr="00BC4143">
        <w:tc>
          <w:tcPr>
            <w:tcW w:w="9406" w:type="dxa"/>
            <w:gridSpan w:val="3"/>
            <w:tcBorders>
              <w:left w:val="nil"/>
              <w:right w:val="nil"/>
            </w:tcBorders>
          </w:tcPr>
          <w:p w:rsidR="00BC4143" w:rsidRPr="007D521B" w:rsidRDefault="00BC4143" w:rsidP="00FB2FF0">
            <w:pPr>
              <w:spacing w:line="480" w:lineRule="auto"/>
              <w:rPr>
                <w:sz w:val="28"/>
                <w:szCs w:val="28"/>
              </w:rPr>
            </w:pPr>
            <w:r w:rsidRPr="007D521B">
              <w:rPr>
                <w:rFonts w:eastAsia="Arial Unicode MS"/>
                <w:color w:val="000000"/>
              </w:rPr>
              <w:t>Expression associated with DNA damage</w:t>
            </w:r>
          </w:p>
        </w:tc>
      </w:tr>
      <w:tr w:rsidR="00B43021" w:rsidRPr="008646F4" w:rsidTr="00C37AC7">
        <w:tc>
          <w:tcPr>
            <w:tcW w:w="3420" w:type="dxa"/>
            <w:tcBorders>
              <w:left w:val="nil"/>
            </w:tcBorders>
          </w:tcPr>
          <w:p w:rsidR="00B43021" w:rsidRPr="008646F4" w:rsidRDefault="00B43021" w:rsidP="00FB2FF0">
            <w:pPr>
              <w:spacing w:line="480" w:lineRule="auto"/>
              <w:rPr>
                <w:rFonts w:eastAsia="Arial Unicode MS"/>
                <w:color w:val="000000"/>
              </w:rPr>
            </w:pPr>
          </w:p>
        </w:tc>
        <w:tc>
          <w:tcPr>
            <w:tcW w:w="3870" w:type="dxa"/>
          </w:tcPr>
          <w:p w:rsidR="00B43021" w:rsidRPr="007D521B" w:rsidRDefault="00B43021" w:rsidP="00FB2FF0">
            <w:pPr>
              <w:spacing w:line="480" w:lineRule="auto"/>
            </w:pPr>
          </w:p>
        </w:tc>
        <w:tc>
          <w:tcPr>
            <w:tcW w:w="2116" w:type="dxa"/>
            <w:tcBorders>
              <w:right w:val="nil"/>
            </w:tcBorders>
          </w:tcPr>
          <w:p w:rsidR="00B43021" w:rsidRPr="008646F4" w:rsidRDefault="00B43021" w:rsidP="00FB2FF0">
            <w:pPr>
              <w:spacing w:line="480" w:lineRule="auto"/>
              <w:jc w:val="center"/>
              <w:rPr>
                <w:b/>
                <w:sz w:val="28"/>
                <w:szCs w:val="28"/>
              </w:rPr>
            </w:pPr>
          </w:p>
        </w:tc>
      </w:tr>
      <w:tr w:rsidR="00BC4143" w:rsidRPr="00BB0766" w:rsidTr="00BC4143">
        <w:tc>
          <w:tcPr>
            <w:tcW w:w="3420" w:type="dxa"/>
            <w:tcBorders>
              <w:left w:val="nil"/>
            </w:tcBorders>
          </w:tcPr>
          <w:p w:rsidR="00BC4143" w:rsidRDefault="00BC4143" w:rsidP="00FB2FF0">
            <w:pPr>
              <w:spacing w:line="480" w:lineRule="auto"/>
            </w:pPr>
            <w:r w:rsidRPr="00AC067D">
              <w:t>ATM</w:t>
            </w:r>
            <w:r>
              <w:t xml:space="preserve"> </w:t>
            </w:r>
          </w:p>
          <w:p w:rsidR="00BC4143" w:rsidRPr="00AC067D" w:rsidRDefault="00BC4143" w:rsidP="00FB2FF0">
            <w:pPr>
              <w:spacing w:line="480" w:lineRule="auto"/>
            </w:pPr>
            <w:r>
              <w:t>(</w:t>
            </w:r>
            <w:r w:rsidRPr="008646F4">
              <w:rPr>
                <w:rStyle w:val="apple-style-span"/>
                <w:color w:val="000000"/>
              </w:rPr>
              <w:t>Ataxia telangiectasia mutated)</w:t>
            </w:r>
          </w:p>
        </w:tc>
        <w:tc>
          <w:tcPr>
            <w:tcW w:w="3870" w:type="dxa"/>
          </w:tcPr>
          <w:p w:rsidR="00BC4143" w:rsidRPr="007D521B" w:rsidRDefault="00BC4143" w:rsidP="00FB2FF0">
            <w:pPr>
              <w:widowControl w:val="0"/>
              <w:autoSpaceDE w:val="0"/>
              <w:autoSpaceDN w:val="0"/>
              <w:adjustRightInd w:val="0"/>
              <w:spacing w:line="480" w:lineRule="auto"/>
            </w:pPr>
            <w:r w:rsidRPr="007D521B">
              <w:t>Induced by double strand DNA damage [55]</w:t>
            </w:r>
          </w:p>
        </w:tc>
        <w:tc>
          <w:tcPr>
            <w:tcW w:w="2116" w:type="dxa"/>
            <w:tcBorders>
              <w:right w:val="nil"/>
            </w:tcBorders>
          </w:tcPr>
          <w:p w:rsidR="00BC4143" w:rsidRPr="008646F4" w:rsidRDefault="00BC4143" w:rsidP="00FB2FF0">
            <w:pPr>
              <w:spacing w:line="480" w:lineRule="auto"/>
              <w:jc w:val="center"/>
              <w:rPr>
                <w:b/>
                <w:sz w:val="28"/>
                <w:szCs w:val="28"/>
              </w:rPr>
            </w:pPr>
            <w:r w:rsidRPr="008646F4">
              <w:rPr>
                <w:b/>
                <w:sz w:val="28"/>
                <w:szCs w:val="28"/>
              </w:rPr>
              <w:t>↑</w:t>
            </w:r>
          </w:p>
        </w:tc>
      </w:tr>
      <w:tr w:rsidR="00BC4143" w:rsidRPr="00BB0766" w:rsidTr="00BC4143">
        <w:tc>
          <w:tcPr>
            <w:tcW w:w="3420" w:type="dxa"/>
            <w:tcBorders>
              <w:left w:val="nil"/>
              <w:bottom w:val="single" w:sz="4" w:space="0" w:color="auto"/>
            </w:tcBorders>
          </w:tcPr>
          <w:p w:rsidR="00BC4143" w:rsidRPr="008646F4" w:rsidRDefault="00BC4143" w:rsidP="00FB2FF0">
            <w:pPr>
              <w:spacing w:line="480" w:lineRule="auto"/>
              <w:rPr>
                <w:rFonts w:eastAsia="Arial Unicode MS"/>
                <w:color w:val="000000"/>
              </w:rPr>
            </w:pPr>
            <w:r w:rsidRPr="008646F4">
              <w:rPr>
                <w:rFonts w:eastAsia="Arial Unicode MS"/>
                <w:color w:val="000000"/>
              </w:rPr>
              <w:t xml:space="preserve">PER1 </w:t>
            </w:r>
          </w:p>
          <w:p w:rsidR="00BC4143" w:rsidRPr="008646F4" w:rsidRDefault="00BC4143" w:rsidP="00FB2FF0">
            <w:pPr>
              <w:spacing w:line="480" w:lineRule="auto"/>
              <w:rPr>
                <w:rStyle w:val="apple-style-span"/>
                <w:rFonts w:eastAsia="Arial Unicode MS"/>
                <w:color w:val="000000"/>
              </w:rPr>
            </w:pPr>
            <w:r w:rsidRPr="008646F4">
              <w:rPr>
                <w:rFonts w:eastAsia="Arial Unicode MS"/>
                <w:color w:val="000000"/>
              </w:rPr>
              <w:t>(</w:t>
            </w:r>
            <w:r w:rsidRPr="008646F4">
              <w:rPr>
                <w:rStyle w:val="apple-style-span"/>
                <w:color w:val="000000"/>
              </w:rPr>
              <w:t>Period homolog-1)</w:t>
            </w:r>
          </w:p>
          <w:p w:rsidR="00BC4143" w:rsidRPr="00AC067D" w:rsidRDefault="00BC4143" w:rsidP="00FB2FF0">
            <w:pPr>
              <w:spacing w:line="480" w:lineRule="auto"/>
            </w:pPr>
          </w:p>
        </w:tc>
        <w:tc>
          <w:tcPr>
            <w:tcW w:w="3870" w:type="dxa"/>
            <w:tcBorders>
              <w:bottom w:val="single" w:sz="4" w:space="0" w:color="auto"/>
            </w:tcBorders>
          </w:tcPr>
          <w:p w:rsidR="00BC4143" w:rsidRPr="00AC067D" w:rsidRDefault="00BC4143" w:rsidP="00FB2FF0">
            <w:pPr>
              <w:spacing w:line="480" w:lineRule="auto"/>
            </w:pPr>
            <w:r>
              <w:t xml:space="preserve">Induce </w:t>
            </w:r>
            <w:r w:rsidRPr="00AC067D">
              <w:t>DNA damage</w:t>
            </w:r>
            <w:r>
              <w:t xml:space="preserve"> in human cancer cells </w:t>
            </w:r>
            <w:r w:rsidRPr="007D521B">
              <w:t>[66]</w:t>
            </w:r>
          </w:p>
        </w:tc>
        <w:tc>
          <w:tcPr>
            <w:tcW w:w="2116" w:type="dxa"/>
            <w:tcBorders>
              <w:bottom w:val="single" w:sz="4" w:space="0" w:color="auto"/>
              <w:right w:val="nil"/>
            </w:tcBorders>
          </w:tcPr>
          <w:p w:rsidR="00BC4143" w:rsidRPr="008646F4" w:rsidRDefault="00BC4143" w:rsidP="00FB2FF0">
            <w:pPr>
              <w:spacing w:line="480" w:lineRule="auto"/>
              <w:jc w:val="center"/>
              <w:rPr>
                <w:b/>
                <w:sz w:val="28"/>
                <w:szCs w:val="28"/>
              </w:rPr>
            </w:pPr>
            <w:r w:rsidRPr="008646F4">
              <w:rPr>
                <w:b/>
                <w:sz w:val="28"/>
                <w:szCs w:val="28"/>
              </w:rPr>
              <w:t>↑</w:t>
            </w:r>
          </w:p>
        </w:tc>
      </w:tr>
    </w:tbl>
    <w:p w:rsidR="00BC4143" w:rsidRDefault="00BC4143" w:rsidP="00FB2FF0"/>
    <w:p w:rsidR="00BC4143" w:rsidRPr="0042701E" w:rsidRDefault="00BC4143" w:rsidP="00FB2FF0">
      <w:r>
        <w:t>↑ up-regulation; ↓ down-regulation</w:t>
      </w:r>
    </w:p>
    <w:p w:rsidR="00C60F7F" w:rsidRPr="001631F4" w:rsidRDefault="00C60F7F" w:rsidP="00FB2FF0">
      <w:pPr>
        <w:spacing w:line="480" w:lineRule="auto"/>
      </w:pPr>
    </w:p>
    <w:p w:rsidR="00C60F7F" w:rsidRPr="00BC2B81" w:rsidRDefault="00C60F7F" w:rsidP="00FB2FF0">
      <w:pPr>
        <w:widowControl w:val="0"/>
        <w:autoSpaceDE w:val="0"/>
        <w:autoSpaceDN w:val="0"/>
        <w:adjustRightInd w:val="0"/>
        <w:spacing w:line="480" w:lineRule="auto"/>
        <w:jc w:val="both"/>
        <w:rPr>
          <w:color w:val="000000"/>
        </w:rPr>
      </w:pPr>
      <w:r>
        <w:rPr>
          <w:rStyle w:val="apple-style-span"/>
          <w:color w:val="000000"/>
        </w:rPr>
        <w:br w:type="page"/>
      </w:r>
      <w:r w:rsidRPr="001D3853">
        <w:rPr>
          <w:rStyle w:val="apple-style-span"/>
          <w:b/>
          <w:bCs/>
          <w:color w:val="000000"/>
        </w:rPr>
        <w:t>Figure 1. Determination of GTC cytotoxicity.</w:t>
      </w:r>
      <w:r w:rsidR="00CE68AE">
        <w:rPr>
          <w:rStyle w:val="apple-style-span"/>
          <w:bCs/>
          <w:color w:val="000000"/>
        </w:rPr>
        <w:t xml:space="preserve"> </w:t>
      </w:r>
      <w:r w:rsidRPr="005E42FC">
        <w:rPr>
          <w:rStyle w:val="apple-style-span"/>
          <w:bCs/>
          <w:color w:val="000000"/>
        </w:rPr>
        <w:t>MCF10A cells were treated with 0, 0.5, 2.5, 10</w:t>
      </w:r>
      <w:r>
        <w:rPr>
          <w:rStyle w:val="apple-style-span"/>
          <w:bCs/>
          <w:color w:val="000000"/>
        </w:rPr>
        <w:t>,</w:t>
      </w:r>
      <w:r w:rsidRPr="005E42FC">
        <w:rPr>
          <w:rStyle w:val="apple-style-span"/>
          <w:bCs/>
          <w:color w:val="000000"/>
        </w:rPr>
        <w:t xml:space="preserve"> </w:t>
      </w:r>
      <w:r>
        <w:rPr>
          <w:rStyle w:val="apple-style-span"/>
          <w:bCs/>
          <w:color w:val="000000"/>
        </w:rPr>
        <w:t>40, and 100</w:t>
      </w:r>
      <w:r w:rsidRPr="005E42FC">
        <w:rPr>
          <w:rStyle w:val="apple-style-span"/>
          <w:bCs/>
          <w:color w:val="000000"/>
        </w:rPr>
        <w:t xml:space="preserve"> </w:t>
      </w:r>
      <w:r w:rsidRPr="005E42FC">
        <w:rPr>
          <w:color w:val="000000"/>
        </w:rPr>
        <w:t>µg/mL</w:t>
      </w:r>
      <w:r w:rsidRPr="005E42FC">
        <w:rPr>
          <w:rStyle w:val="apple-style-span"/>
          <w:bCs/>
          <w:color w:val="000000"/>
        </w:rPr>
        <w:t xml:space="preserve"> of </w:t>
      </w:r>
      <w:r>
        <w:rPr>
          <w:rStyle w:val="apple-style-span"/>
          <w:bCs/>
          <w:color w:val="000000"/>
        </w:rPr>
        <w:t>GTC</w:t>
      </w:r>
      <w:r w:rsidRPr="005E42FC">
        <w:rPr>
          <w:rStyle w:val="apple-style-span"/>
          <w:bCs/>
          <w:color w:val="000000"/>
        </w:rPr>
        <w:t xml:space="preserve"> for 48 h</w:t>
      </w:r>
      <w:r w:rsidRPr="005E42FC">
        <w:rPr>
          <w:rStyle w:val="apple-style-span"/>
          <w:bCs/>
        </w:rPr>
        <w:t>.</w:t>
      </w:r>
      <w:r w:rsidR="00CE68AE">
        <w:rPr>
          <w:rStyle w:val="apple-style-span"/>
          <w:bCs/>
        </w:rPr>
        <w:t xml:space="preserve"> </w:t>
      </w:r>
      <w:r w:rsidRPr="005E42FC">
        <w:rPr>
          <w:rStyle w:val="apple-style-span"/>
          <w:bCs/>
        </w:rPr>
        <w:t xml:space="preserve">(A) </w:t>
      </w:r>
      <w:r w:rsidRPr="005E42FC">
        <w:rPr>
          <w:lang w:eastAsia="zh-CN"/>
        </w:rPr>
        <w:t>Q</w:t>
      </w:r>
      <w:r w:rsidRPr="005E42FC">
        <w:t>uantification of</w:t>
      </w:r>
      <w:r w:rsidRPr="005E42FC">
        <w:rPr>
          <w:lang w:eastAsia="zh-CN"/>
        </w:rPr>
        <w:t xml:space="preserve"> </w:t>
      </w:r>
      <w:r w:rsidRPr="005E42FC">
        <w:t xml:space="preserve">cell viability was determined with an MTT assay </w:t>
      </w:r>
      <w:r w:rsidRPr="005E42FC">
        <w:rPr>
          <w:lang w:eastAsia="zh-CN"/>
        </w:rPr>
        <w:t>kit,</w:t>
      </w:r>
      <w:r w:rsidRPr="005E42FC">
        <w:rPr>
          <w:color w:val="FF0000"/>
          <w:lang w:eastAsia="zh-CN"/>
        </w:rPr>
        <w:t xml:space="preserve"> </w:t>
      </w:r>
      <w:r w:rsidRPr="005E42FC">
        <w:rPr>
          <w:color w:val="000000"/>
          <w:lang w:eastAsia="zh-CN"/>
        </w:rPr>
        <w:t>and</w:t>
      </w:r>
      <w:r w:rsidRPr="005E42FC">
        <w:rPr>
          <w:color w:val="000000"/>
        </w:rPr>
        <w:t xml:space="preserve"> relative cell viability was normalized by the value determined in untreated counterpart cells, set as 100%.</w:t>
      </w:r>
      <w:r w:rsidR="00CE68AE">
        <w:rPr>
          <w:color w:val="000000"/>
        </w:rPr>
        <w:t xml:space="preserve"> </w:t>
      </w:r>
      <w:r w:rsidRPr="005E42FC">
        <w:rPr>
          <w:rStyle w:val="apple-style-span"/>
          <w:bCs/>
          <w:color w:val="000000"/>
        </w:rPr>
        <w:t xml:space="preserve">(B) </w:t>
      </w:r>
      <w:r w:rsidRPr="005E42FC">
        <w:rPr>
          <w:color w:val="000000"/>
          <w:lang w:eastAsia="zh-CN"/>
        </w:rPr>
        <w:t>C</w:t>
      </w:r>
      <w:r w:rsidRPr="005E42FC">
        <w:rPr>
          <w:color w:val="000000"/>
        </w:rPr>
        <w:t xml:space="preserve">ell </w:t>
      </w:r>
      <w:r w:rsidRPr="005E42FC">
        <w:rPr>
          <w:color w:val="000000"/>
          <w:lang w:eastAsia="zh-CN"/>
        </w:rPr>
        <w:t>proliferation</w:t>
      </w:r>
      <w:r w:rsidRPr="005E42FC">
        <w:rPr>
          <w:color w:val="000000"/>
        </w:rPr>
        <w:t xml:space="preserve"> was determined</w:t>
      </w:r>
      <w:r w:rsidRPr="005E42FC">
        <w:rPr>
          <w:rFonts w:hint="eastAsia"/>
          <w:color w:val="000000"/>
          <w:lang w:eastAsia="zh-CN"/>
        </w:rPr>
        <w:t>; r</w:t>
      </w:r>
      <w:r w:rsidRPr="005E42FC">
        <w:rPr>
          <w:color w:val="000000"/>
        </w:rPr>
        <w:t>elative cell growth rate was normalized by the value of BrdU detected in untreated cells, set as 100%.</w:t>
      </w:r>
      <w:r w:rsidR="00CE68AE">
        <w:rPr>
          <w:color w:val="000000"/>
        </w:rPr>
        <w:t xml:space="preserve"> </w:t>
      </w:r>
      <w:r w:rsidRPr="005E42FC">
        <w:rPr>
          <w:color w:val="000000"/>
          <w:lang w:eastAsia="zh-CN"/>
        </w:rPr>
        <w:t>(</w:t>
      </w:r>
      <w:r w:rsidRPr="005E42FC">
        <w:rPr>
          <w:iCs/>
          <w:color w:val="000000"/>
          <w:lang w:eastAsia="zh-CN"/>
        </w:rPr>
        <w:t>C</w:t>
      </w:r>
      <w:r w:rsidRPr="005E42FC">
        <w:rPr>
          <w:color w:val="000000"/>
          <w:lang w:eastAsia="zh-CN"/>
        </w:rPr>
        <w:t>) Apoptotic cell population (%) was measured by flow cytometry with a</w:t>
      </w:r>
      <w:r w:rsidRPr="005E42FC">
        <w:rPr>
          <w:color w:val="000000"/>
        </w:rPr>
        <w:t>n Annexin-V-FITC Apoptosis Detection Kit</w:t>
      </w:r>
      <w:r w:rsidRPr="005E42FC">
        <w:rPr>
          <w:color w:val="000000"/>
          <w:lang w:eastAsia="zh-CN"/>
        </w:rPr>
        <w:t>.</w:t>
      </w:r>
      <w:r w:rsidR="00CE68AE">
        <w:rPr>
          <w:color w:val="000000"/>
          <w:lang w:eastAsia="zh-CN"/>
        </w:rPr>
        <w:t xml:space="preserve"> </w:t>
      </w:r>
      <w:r w:rsidRPr="00C42F89">
        <w:rPr>
          <w:rStyle w:val="apple-style-span"/>
          <w:bCs/>
          <w:i/>
          <w:color w:val="000000"/>
        </w:rPr>
        <w:t>Columns</w:t>
      </w:r>
      <w:r w:rsidRPr="005E42FC">
        <w:rPr>
          <w:rStyle w:val="apple-style-span"/>
          <w:bCs/>
          <w:color w:val="000000"/>
        </w:rPr>
        <w:t xml:space="preserve">, mean of triplicates; </w:t>
      </w:r>
      <w:r w:rsidRPr="00C42F89">
        <w:rPr>
          <w:rStyle w:val="apple-style-span"/>
          <w:bCs/>
          <w:i/>
          <w:color w:val="000000"/>
        </w:rPr>
        <w:t>bars</w:t>
      </w:r>
      <w:r w:rsidRPr="005E42FC">
        <w:rPr>
          <w:rStyle w:val="apple-style-span"/>
          <w:bCs/>
          <w:color w:val="000000"/>
        </w:rPr>
        <w:t xml:space="preserve">, </w:t>
      </w:r>
      <w:r>
        <w:rPr>
          <w:rStyle w:val="apple-style-span"/>
          <w:bCs/>
          <w:color w:val="000000"/>
        </w:rPr>
        <w:t>SD</w:t>
      </w:r>
      <w:r w:rsidRPr="005E42FC">
        <w:rPr>
          <w:rStyle w:val="apple-style-span"/>
          <w:bCs/>
          <w:color w:val="000000"/>
        </w:rPr>
        <w:t>.</w:t>
      </w:r>
      <w:r w:rsidR="00CE68AE">
        <w:rPr>
          <w:rStyle w:val="apple-style-span"/>
          <w:bCs/>
          <w:color w:val="000000"/>
        </w:rPr>
        <w:t xml:space="preserve"> </w:t>
      </w:r>
      <w:r w:rsidRPr="005E42FC">
        <w:rPr>
          <w:color w:val="000000"/>
          <w:lang w:eastAsia="zh-CN"/>
        </w:rPr>
        <w:t xml:space="preserve">The </w:t>
      </w:r>
      <w:r w:rsidRPr="005E42FC">
        <w:rPr>
          <w:color w:val="000000"/>
        </w:rPr>
        <w:t xml:space="preserve">Student </w:t>
      </w:r>
      <w:r w:rsidRPr="005E42FC">
        <w:rPr>
          <w:i/>
          <w:color w:val="000000"/>
        </w:rPr>
        <w:t>t</w:t>
      </w:r>
      <w:r w:rsidRPr="005E42FC">
        <w:rPr>
          <w:color w:val="000000"/>
        </w:rPr>
        <w:t xml:space="preserve"> test was used to compare the control with each of the treatments to analyze statistical significance and </w:t>
      </w:r>
      <w:r w:rsidRPr="005E42FC">
        <w:rPr>
          <w:i/>
          <w:color w:val="000000"/>
        </w:rPr>
        <w:t>P</w:t>
      </w:r>
      <w:r>
        <w:rPr>
          <w:color w:val="000000"/>
        </w:rPr>
        <w:t xml:space="preserve"> </w:t>
      </w:r>
      <w:r w:rsidRPr="005E42FC">
        <w:rPr>
          <w:color w:val="000000"/>
        </w:rPr>
        <w:t xml:space="preserve">values adjusted for multiple comparisons using </w:t>
      </w:r>
      <w:r>
        <w:rPr>
          <w:color w:val="000000"/>
        </w:rPr>
        <w:t xml:space="preserve">the </w:t>
      </w:r>
      <w:r w:rsidRPr="005E42FC">
        <w:rPr>
          <w:color w:val="000000"/>
        </w:rPr>
        <w:t>Simes method</w:t>
      </w:r>
      <w:r>
        <w:rPr>
          <w:color w:val="000000"/>
        </w:rPr>
        <w:t>,</w:t>
      </w:r>
      <w:r w:rsidRPr="005E42FC">
        <w:rPr>
          <w:color w:val="000000"/>
          <w:lang w:eastAsia="zh-CN"/>
        </w:rPr>
        <w:t xml:space="preserve"> indicated by </w:t>
      </w:r>
      <w:r w:rsidRPr="00594FC0">
        <w:rPr>
          <w:color w:val="000000"/>
          <w:vertAlign w:val="superscript"/>
          <w:lang w:eastAsia="zh-CN"/>
        </w:rPr>
        <w:t>**</w:t>
      </w:r>
      <w:r w:rsidRPr="005E42FC">
        <w:rPr>
          <w:color w:val="000000"/>
          <w:lang w:eastAsia="zh-CN"/>
        </w:rPr>
        <w:t xml:space="preserve"> </w:t>
      </w:r>
      <w:r w:rsidRPr="005E42FC">
        <w:rPr>
          <w:i/>
          <w:color w:val="000000"/>
        </w:rPr>
        <w:t>P</w:t>
      </w:r>
      <w:r>
        <w:rPr>
          <w:i/>
          <w:color w:val="000000"/>
        </w:rPr>
        <w:t xml:space="preserve"> </w:t>
      </w:r>
      <w:r w:rsidRPr="005E42FC">
        <w:rPr>
          <w:color w:val="000000"/>
        </w:rPr>
        <w:t>&lt;</w:t>
      </w:r>
      <w:r>
        <w:rPr>
          <w:color w:val="000000"/>
        </w:rPr>
        <w:t xml:space="preserve"> </w:t>
      </w:r>
      <w:r w:rsidRPr="005E42FC">
        <w:rPr>
          <w:color w:val="000000"/>
          <w:lang w:eastAsia="zh-CN"/>
        </w:rPr>
        <w:t>0.01.</w:t>
      </w:r>
      <w:r w:rsidR="00CE68AE">
        <w:rPr>
          <w:color w:val="000000"/>
          <w:lang w:eastAsia="zh-CN"/>
        </w:rPr>
        <w:t xml:space="preserve"> </w:t>
      </w:r>
      <w:r w:rsidRPr="00F14DBD">
        <w:rPr>
          <w:lang w:eastAsia="zh-CN"/>
        </w:rPr>
        <w:t xml:space="preserve">All </w:t>
      </w:r>
      <w:r w:rsidRPr="00F14DBD">
        <w:rPr>
          <w:rFonts w:hint="eastAsia"/>
          <w:lang w:eastAsia="zh-CN"/>
        </w:rPr>
        <w:t>result</w:t>
      </w:r>
      <w:r w:rsidRPr="00F14DBD">
        <w:rPr>
          <w:lang w:eastAsia="zh-CN"/>
        </w:rPr>
        <w:t xml:space="preserve">s are </w:t>
      </w:r>
      <w:r w:rsidRPr="00F14DBD">
        <w:rPr>
          <w:rFonts w:hint="eastAsia"/>
          <w:lang w:eastAsia="zh-CN"/>
        </w:rPr>
        <w:t xml:space="preserve">representative of </w:t>
      </w:r>
      <w:r w:rsidRPr="00F14DBD">
        <w:rPr>
          <w:lang w:eastAsia="zh-CN"/>
        </w:rPr>
        <w:t>three</w:t>
      </w:r>
      <w:r w:rsidRPr="00F14DBD">
        <w:rPr>
          <w:rFonts w:hint="eastAsia"/>
          <w:lang w:eastAsia="zh-CN"/>
        </w:rPr>
        <w:t xml:space="preserve"> independent experiments.</w:t>
      </w:r>
      <w:r>
        <w:rPr>
          <w:lang w:eastAsia="zh-CN"/>
        </w:rPr>
        <w:t xml:space="preserve"> </w:t>
      </w:r>
    </w:p>
    <w:p w:rsidR="00525501" w:rsidRDefault="00C60F7F" w:rsidP="00FB2FF0">
      <w:pPr>
        <w:widowControl w:val="0"/>
        <w:autoSpaceDE w:val="0"/>
        <w:autoSpaceDN w:val="0"/>
        <w:adjustRightInd w:val="0"/>
        <w:spacing w:line="480" w:lineRule="auto"/>
        <w:jc w:val="center"/>
        <w:rPr>
          <w:rStyle w:val="apple-style-span"/>
          <w:b/>
          <w:bCs/>
          <w:color w:val="000000"/>
        </w:rPr>
      </w:pPr>
      <w:r>
        <w:rPr>
          <w:lang w:eastAsia="zh-CN"/>
        </w:rPr>
        <w:br w:type="page"/>
      </w:r>
      <w:r>
        <w:rPr>
          <w:noProof/>
          <w:lang w:eastAsia="en-US"/>
        </w:rPr>
        <w:drawing>
          <wp:inline distT="0" distB="0" distL="0" distR="0">
            <wp:extent cx="2505075" cy="4381500"/>
            <wp:effectExtent l="19050" t="0" r="9525"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srcRect/>
                    <a:stretch>
                      <a:fillRect/>
                    </a:stretch>
                  </pic:blipFill>
                  <pic:spPr bwMode="auto">
                    <a:xfrm>
                      <a:off x="0" y="0"/>
                      <a:ext cx="2505075" cy="4381500"/>
                    </a:xfrm>
                    <a:prstGeom prst="rect">
                      <a:avLst/>
                    </a:prstGeom>
                    <a:noFill/>
                    <a:ln w="9525">
                      <a:noFill/>
                      <a:miter lim="800000"/>
                      <a:headEnd/>
                      <a:tailEnd/>
                    </a:ln>
                  </pic:spPr>
                </pic:pic>
              </a:graphicData>
            </a:graphic>
          </wp:inline>
        </w:drawing>
      </w:r>
      <w:r w:rsidR="00525501" w:rsidRPr="00525501">
        <w:rPr>
          <w:rStyle w:val="apple-style-span"/>
          <w:b/>
          <w:bCs/>
          <w:color w:val="000000"/>
        </w:rPr>
        <w:t xml:space="preserve"> </w:t>
      </w:r>
    </w:p>
    <w:p w:rsidR="00C474B6" w:rsidRDefault="00C474B6" w:rsidP="00C474B6">
      <w:pPr>
        <w:widowControl w:val="0"/>
        <w:autoSpaceDE w:val="0"/>
        <w:autoSpaceDN w:val="0"/>
        <w:adjustRightInd w:val="0"/>
        <w:spacing w:line="480" w:lineRule="auto"/>
        <w:jc w:val="center"/>
        <w:rPr>
          <w:rStyle w:val="apple-style-span"/>
          <w:b/>
          <w:bCs/>
          <w:color w:val="000000"/>
        </w:rPr>
      </w:pPr>
    </w:p>
    <w:p w:rsidR="00C60F7F" w:rsidRPr="00525501" w:rsidRDefault="00525501" w:rsidP="00C474B6">
      <w:pPr>
        <w:widowControl w:val="0"/>
        <w:autoSpaceDE w:val="0"/>
        <w:autoSpaceDN w:val="0"/>
        <w:adjustRightInd w:val="0"/>
        <w:spacing w:line="480" w:lineRule="auto"/>
        <w:jc w:val="center"/>
        <w:rPr>
          <w:b/>
          <w:bCs/>
          <w:color w:val="000000"/>
        </w:rPr>
      </w:pPr>
      <w:r w:rsidRPr="001D3853">
        <w:rPr>
          <w:rStyle w:val="apple-style-span"/>
          <w:b/>
          <w:bCs/>
          <w:color w:val="000000"/>
        </w:rPr>
        <w:t>Figure 1. Determination of GTC cytotoxicity.</w:t>
      </w:r>
    </w:p>
    <w:p w:rsidR="00C60F7F" w:rsidRPr="00BC2B81" w:rsidRDefault="00C60F7F" w:rsidP="00FB2FF0">
      <w:pPr>
        <w:widowControl w:val="0"/>
        <w:autoSpaceDE w:val="0"/>
        <w:autoSpaceDN w:val="0"/>
        <w:adjustRightInd w:val="0"/>
        <w:spacing w:line="480" w:lineRule="auto"/>
        <w:jc w:val="both"/>
        <w:rPr>
          <w:lang w:eastAsia="zh-CN"/>
        </w:rPr>
      </w:pPr>
      <w:r>
        <w:br w:type="page"/>
      </w:r>
      <w:r w:rsidRPr="001D3853">
        <w:rPr>
          <w:rStyle w:val="apple-style-span"/>
          <w:b/>
          <w:bCs/>
          <w:color w:val="000000"/>
        </w:rPr>
        <w:t xml:space="preserve">Figure 2. </w:t>
      </w:r>
      <w:r w:rsidRPr="001D3853">
        <w:rPr>
          <w:b/>
        </w:rPr>
        <w:t>GTC suppression of cellular carcinogenesis</w:t>
      </w:r>
      <w:r>
        <w:t>.</w:t>
      </w:r>
      <w:r w:rsidR="00CE68AE">
        <w:t xml:space="preserve"> </w:t>
      </w:r>
      <w:r w:rsidRPr="00381227">
        <w:rPr>
          <w:rStyle w:val="apple-style-span"/>
          <w:color w:val="000000"/>
        </w:rPr>
        <w:t xml:space="preserve">MCF10A cells were exposed to NNK combined with B[a]P each at 100 pmol/L in the presence of GTC at 0, 0.5, </w:t>
      </w:r>
      <w:r w:rsidRPr="00381227">
        <w:rPr>
          <w:rStyle w:val="apple-style-span"/>
          <w:bCs/>
        </w:rPr>
        <w:t>2.5, 10, and 40</w:t>
      </w:r>
      <w:r w:rsidRPr="00381227">
        <w:t>µg/mL for 10 cycles, resulting in</w:t>
      </w:r>
      <w:r w:rsidRPr="00381227">
        <w:rPr>
          <w:rStyle w:val="apple-style-span"/>
          <w:color w:val="000000"/>
        </w:rPr>
        <w:t xml:space="preserve"> NB, NB/G-0.5, NB/G-2.5, NB/G-10, and NB/G-40 cell lines, respectively.</w:t>
      </w:r>
      <w:r w:rsidR="00CE68AE">
        <w:rPr>
          <w:color w:val="000000"/>
        </w:rPr>
        <w:t xml:space="preserve"> </w:t>
      </w:r>
      <w:r>
        <w:rPr>
          <w:color w:val="000000"/>
        </w:rPr>
        <w:t xml:space="preserve">(A-1 and A-2) </w:t>
      </w:r>
      <w:r w:rsidRPr="00781B3F">
        <w:rPr>
          <w:lang w:eastAsia="zh-CN"/>
        </w:rPr>
        <w:t xml:space="preserve">To detect suppression effectivity of GTC on cellular acquisition of reduced dependence on growth factors (RDGF), </w:t>
      </w:r>
      <w:r>
        <w:rPr>
          <w:lang w:eastAsia="zh-CN"/>
        </w:rPr>
        <w:t>c</w:t>
      </w:r>
      <w:r w:rsidRPr="005E42FC">
        <w:t xml:space="preserve">ells were </w:t>
      </w:r>
      <w:r>
        <w:t xml:space="preserve">then </w:t>
      </w:r>
      <w:r w:rsidRPr="005E42FC">
        <w:t>seeded and maintained in LM medium for 10 d.</w:t>
      </w:r>
      <w:r w:rsidR="00CE68AE">
        <w:t xml:space="preserve"> </w:t>
      </w:r>
      <w:r w:rsidRPr="005E42FC">
        <w:t>Cell colonies (≥ 0.5 mm diameter) were stained</w:t>
      </w:r>
      <w:r>
        <w:t xml:space="preserve"> and counted.</w:t>
      </w:r>
      <w:r w:rsidR="00CE68AE">
        <w:t xml:space="preserve"> </w:t>
      </w:r>
      <w:r w:rsidRPr="00781B3F">
        <w:rPr>
          <w:color w:val="000000"/>
        </w:rPr>
        <w:t>(B</w:t>
      </w:r>
      <w:r>
        <w:rPr>
          <w:color w:val="000000"/>
        </w:rPr>
        <w:t>-1 and B-2</w:t>
      </w:r>
      <w:r w:rsidRPr="00781B3F">
        <w:t xml:space="preserve">) </w:t>
      </w:r>
      <w:r w:rsidRPr="00781B3F">
        <w:rPr>
          <w:lang w:eastAsia="zh-CN"/>
        </w:rPr>
        <w:t>To detect suppression effectivity of GTC on cellular acquisition of anchorage-independent growth (AIG), c</w:t>
      </w:r>
      <w:r w:rsidRPr="00781B3F">
        <w:t xml:space="preserve">ells were </w:t>
      </w:r>
      <w:r>
        <w:t>seeded in soft-agar for 20 d.</w:t>
      </w:r>
      <w:r w:rsidR="00CE68AE">
        <w:t xml:space="preserve"> </w:t>
      </w:r>
      <w:r>
        <w:t>Colonies</w:t>
      </w:r>
      <w:r w:rsidRPr="005E42FC">
        <w:t xml:space="preserve"> (≥ 0.1 mm diameter) were counted.</w:t>
      </w:r>
      <w:r w:rsidR="00CE68AE">
        <w:rPr>
          <w:rStyle w:val="apple-style-span"/>
        </w:rPr>
        <w:t xml:space="preserve"> </w:t>
      </w:r>
      <w:r w:rsidRPr="005E42FC">
        <w:t>The</w:t>
      </w:r>
      <w:r w:rsidRPr="005E42FC">
        <w:rPr>
          <w:color w:val="000000"/>
        </w:rPr>
        <w:t xml:space="preserve"> </w:t>
      </w:r>
      <w:r>
        <w:rPr>
          <w:color w:val="000000"/>
        </w:rPr>
        <w:t>percentage of</w:t>
      </w:r>
      <w:r w:rsidRPr="005E42FC">
        <w:rPr>
          <w:color w:val="000000"/>
        </w:rPr>
        <w:t xml:space="preserve"> suppression effectivity of </w:t>
      </w:r>
      <w:r>
        <w:rPr>
          <w:color w:val="000000"/>
          <w:lang w:eastAsia="zh-CN"/>
        </w:rPr>
        <w:t>GTC</w:t>
      </w:r>
      <w:r>
        <w:rPr>
          <w:color w:val="000000"/>
        </w:rPr>
        <w:t xml:space="preserve"> at various concentrations on NB-induced RDGF (A-1) and AIG (B-1) </w:t>
      </w:r>
      <w:r w:rsidRPr="005E42FC">
        <w:rPr>
          <w:color w:val="000000"/>
        </w:rPr>
        <w:t>w</w:t>
      </w:r>
      <w:r>
        <w:rPr>
          <w:color w:val="000000"/>
        </w:rPr>
        <w:t>ere</w:t>
      </w:r>
      <w:r w:rsidRPr="005E42FC">
        <w:rPr>
          <w:color w:val="000000"/>
        </w:rPr>
        <w:t xml:space="preserve"> calculated by: {1 −</w:t>
      </w:r>
      <w:r w:rsidRPr="005E42FC">
        <w:rPr>
          <w:color w:val="000000"/>
          <w:lang w:eastAsia="zh-CN"/>
        </w:rPr>
        <w:t xml:space="preserve"> [</w:t>
      </w:r>
      <w:r w:rsidRPr="005E42FC">
        <w:rPr>
          <w:color w:val="000000"/>
        </w:rPr>
        <w:t xml:space="preserve">(# of </w:t>
      </w:r>
      <w:r w:rsidRPr="005E42FC">
        <w:rPr>
          <w:rFonts w:hint="eastAsia"/>
          <w:color w:val="000000"/>
          <w:lang w:eastAsia="zh-CN"/>
        </w:rPr>
        <w:t>NB/</w:t>
      </w:r>
      <w:r>
        <w:rPr>
          <w:color w:val="000000"/>
        </w:rPr>
        <w:t>G-induced</w:t>
      </w:r>
      <w:r w:rsidRPr="005E42FC">
        <w:rPr>
          <w:color w:val="000000"/>
        </w:rPr>
        <w:t xml:space="preserve"> cell colonies) − (# of MCF10A cell colonies)] ÷ [(# of </w:t>
      </w:r>
      <w:r w:rsidRPr="005E42FC">
        <w:rPr>
          <w:rFonts w:hint="eastAsia"/>
          <w:color w:val="000000"/>
          <w:lang w:eastAsia="zh-CN"/>
        </w:rPr>
        <w:t>NB</w:t>
      </w:r>
      <w:r w:rsidRPr="005E42FC">
        <w:rPr>
          <w:color w:val="000000"/>
        </w:rPr>
        <w:t>-</w:t>
      </w:r>
      <w:r>
        <w:rPr>
          <w:color w:val="000000"/>
        </w:rPr>
        <w:t>induced</w:t>
      </w:r>
      <w:r w:rsidRPr="005E42FC">
        <w:rPr>
          <w:color w:val="000000"/>
        </w:rPr>
        <w:t xml:space="preserve"> cell colonies) − (# of MCF10A cell colonies)]} x 100.</w:t>
      </w:r>
      <w:r w:rsidR="00CE68AE">
        <w:rPr>
          <w:color w:val="000000"/>
        </w:rPr>
        <w:t xml:space="preserve"> </w:t>
      </w:r>
      <w:r w:rsidRPr="00E71CA7">
        <w:rPr>
          <w:rStyle w:val="apple-style-span"/>
          <w:bCs/>
          <w:i/>
          <w:color w:val="000000"/>
        </w:rPr>
        <w:t>Columns</w:t>
      </w:r>
      <w:r w:rsidRPr="00E71CA7">
        <w:rPr>
          <w:rStyle w:val="apple-style-span"/>
          <w:bCs/>
          <w:color w:val="000000"/>
        </w:rPr>
        <w:t xml:space="preserve">, mean of triplicates; </w:t>
      </w:r>
      <w:r w:rsidRPr="00E71CA7">
        <w:rPr>
          <w:rStyle w:val="apple-style-span"/>
          <w:bCs/>
          <w:i/>
          <w:color w:val="000000"/>
        </w:rPr>
        <w:t>bars</w:t>
      </w:r>
      <w:r w:rsidRPr="00E71CA7">
        <w:rPr>
          <w:rStyle w:val="apple-style-span"/>
          <w:bCs/>
          <w:color w:val="000000"/>
        </w:rPr>
        <w:t>, SD.</w:t>
      </w:r>
      <w:r w:rsidR="00CE68AE">
        <w:rPr>
          <w:color w:val="000000"/>
          <w:lang w:eastAsia="zh-CN"/>
        </w:rPr>
        <w:t xml:space="preserve"> </w:t>
      </w:r>
      <w:r w:rsidRPr="005E42FC">
        <w:rPr>
          <w:color w:val="000000"/>
          <w:lang w:eastAsia="zh-CN"/>
        </w:rPr>
        <w:t xml:space="preserve">The </w:t>
      </w:r>
      <w:r w:rsidRPr="005E42FC">
        <w:rPr>
          <w:color w:val="000000"/>
        </w:rPr>
        <w:t xml:space="preserve">Student </w:t>
      </w:r>
      <w:r w:rsidRPr="005E42FC">
        <w:rPr>
          <w:i/>
          <w:color w:val="000000"/>
        </w:rPr>
        <w:t>t</w:t>
      </w:r>
      <w:r w:rsidRPr="005E42FC">
        <w:rPr>
          <w:color w:val="000000"/>
        </w:rPr>
        <w:t xml:space="preserve"> test was used to compare the control with each</w:t>
      </w:r>
      <w:r>
        <w:rPr>
          <w:color w:val="000000"/>
        </w:rPr>
        <w:t xml:space="preserve"> treatment</w:t>
      </w:r>
      <w:r w:rsidRPr="005E42FC">
        <w:rPr>
          <w:color w:val="000000"/>
        </w:rPr>
        <w:t xml:space="preserve"> to analyz</w:t>
      </w:r>
      <w:r>
        <w:rPr>
          <w:color w:val="000000"/>
        </w:rPr>
        <w:t>e statistical significance and</w:t>
      </w:r>
      <w:r w:rsidRPr="005E42FC">
        <w:rPr>
          <w:color w:val="000000"/>
        </w:rPr>
        <w:t xml:space="preserve"> </w:t>
      </w:r>
      <w:r w:rsidRPr="005E42FC">
        <w:rPr>
          <w:i/>
          <w:color w:val="000000"/>
        </w:rPr>
        <w:t>P</w:t>
      </w:r>
      <w:r>
        <w:rPr>
          <w:color w:val="000000"/>
        </w:rPr>
        <w:t xml:space="preserve"> </w:t>
      </w:r>
      <w:r w:rsidRPr="005E42FC">
        <w:rPr>
          <w:color w:val="000000"/>
        </w:rPr>
        <w:t xml:space="preserve">values adjusted for multiple comparisons using </w:t>
      </w:r>
      <w:r>
        <w:rPr>
          <w:color w:val="000000"/>
        </w:rPr>
        <w:t xml:space="preserve">the </w:t>
      </w:r>
      <w:r w:rsidRPr="005E42FC">
        <w:rPr>
          <w:color w:val="000000"/>
        </w:rPr>
        <w:t>Simes method</w:t>
      </w:r>
      <w:r>
        <w:rPr>
          <w:color w:val="000000"/>
        </w:rPr>
        <w:t>,</w:t>
      </w:r>
      <w:r w:rsidRPr="005E42FC">
        <w:rPr>
          <w:color w:val="000000"/>
          <w:lang w:eastAsia="zh-CN"/>
        </w:rPr>
        <w:t xml:space="preserve"> indicated by </w:t>
      </w:r>
      <w:r w:rsidRPr="00594FC0">
        <w:rPr>
          <w:color w:val="000000"/>
          <w:vertAlign w:val="superscript"/>
          <w:lang w:eastAsia="zh-CN"/>
        </w:rPr>
        <w:t>*</w:t>
      </w:r>
      <w:r w:rsidRPr="005E42FC">
        <w:rPr>
          <w:color w:val="000000"/>
          <w:lang w:eastAsia="zh-CN"/>
        </w:rPr>
        <w:t xml:space="preserve"> </w:t>
      </w:r>
      <w:r w:rsidRPr="005E42FC">
        <w:rPr>
          <w:i/>
          <w:color w:val="000000"/>
        </w:rPr>
        <w:t>P</w:t>
      </w:r>
      <w:r>
        <w:rPr>
          <w:i/>
          <w:color w:val="000000"/>
        </w:rPr>
        <w:t xml:space="preserve"> </w:t>
      </w:r>
      <w:r w:rsidRPr="005E42FC">
        <w:rPr>
          <w:color w:val="000000"/>
        </w:rPr>
        <w:t>&lt;</w:t>
      </w:r>
      <w:r>
        <w:rPr>
          <w:color w:val="000000"/>
        </w:rPr>
        <w:t xml:space="preserve"> </w:t>
      </w:r>
      <w:r w:rsidRPr="005E42FC">
        <w:rPr>
          <w:color w:val="000000"/>
          <w:lang w:eastAsia="zh-CN"/>
        </w:rPr>
        <w:t xml:space="preserve">0.05, </w:t>
      </w:r>
      <w:r w:rsidRPr="00594FC0">
        <w:rPr>
          <w:color w:val="000000"/>
          <w:vertAlign w:val="superscript"/>
          <w:lang w:eastAsia="zh-CN"/>
        </w:rPr>
        <w:t>**</w:t>
      </w:r>
      <w:r w:rsidRPr="005E42FC">
        <w:rPr>
          <w:color w:val="000000"/>
          <w:lang w:eastAsia="zh-CN"/>
        </w:rPr>
        <w:t xml:space="preserve"> </w:t>
      </w:r>
      <w:r w:rsidRPr="005E42FC">
        <w:rPr>
          <w:i/>
          <w:color w:val="000000"/>
        </w:rPr>
        <w:t>P</w:t>
      </w:r>
      <w:r>
        <w:rPr>
          <w:i/>
          <w:color w:val="000000"/>
        </w:rPr>
        <w:t xml:space="preserve"> </w:t>
      </w:r>
      <w:r w:rsidRPr="005E42FC">
        <w:rPr>
          <w:color w:val="000000"/>
        </w:rPr>
        <w:t>&lt;</w:t>
      </w:r>
      <w:r>
        <w:rPr>
          <w:color w:val="000000"/>
        </w:rPr>
        <w:t xml:space="preserve"> </w:t>
      </w:r>
      <w:r w:rsidRPr="005E42FC">
        <w:rPr>
          <w:color w:val="000000"/>
          <w:lang w:eastAsia="zh-CN"/>
        </w:rPr>
        <w:t xml:space="preserve">0.01, </w:t>
      </w:r>
      <w:r w:rsidRPr="00594FC0">
        <w:rPr>
          <w:color w:val="000000"/>
          <w:vertAlign w:val="superscript"/>
          <w:lang w:eastAsia="zh-CN"/>
        </w:rPr>
        <w:t>***</w:t>
      </w:r>
      <w:r w:rsidRPr="005E42FC">
        <w:rPr>
          <w:color w:val="000000"/>
          <w:lang w:eastAsia="zh-CN"/>
        </w:rPr>
        <w:t xml:space="preserve"> </w:t>
      </w:r>
      <w:r w:rsidRPr="005E42FC">
        <w:rPr>
          <w:i/>
          <w:color w:val="000000"/>
        </w:rPr>
        <w:t>P</w:t>
      </w:r>
      <w:r>
        <w:rPr>
          <w:i/>
          <w:color w:val="000000"/>
        </w:rPr>
        <w:t xml:space="preserve"> </w:t>
      </w:r>
      <w:r w:rsidRPr="005E42FC">
        <w:rPr>
          <w:color w:val="000000"/>
        </w:rPr>
        <w:t>&lt;</w:t>
      </w:r>
      <w:r>
        <w:rPr>
          <w:color w:val="000000"/>
        </w:rPr>
        <w:t xml:space="preserve"> </w:t>
      </w:r>
      <w:r w:rsidRPr="005E42FC">
        <w:rPr>
          <w:color w:val="000000"/>
          <w:lang w:eastAsia="zh-CN"/>
        </w:rPr>
        <w:t>0.001</w:t>
      </w:r>
      <w:r w:rsidRPr="00381227">
        <w:rPr>
          <w:color w:val="000000"/>
          <w:lang w:eastAsia="zh-CN"/>
        </w:rPr>
        <w:t>.</w:t>
      </w:r>
      <w:r w:rsidR="00CE68AE">
        <w:rPr>
          <w:color w:val="000000"/>
          <w:lang w:eastAsia="zh-CN"/>
        </w:rPr>
        <w:t xml:space="preserve"> </w:t>
      </w:r>
      <w:r>
        <w:rPr>
          <w:rStyle w:val="apple-style-span"/>
          <w:bCs/>
        </w:rPr>
        <w:t>(A-2 and B-2)</w:t>
      </w:r>
      <w:r w:rsidRPr="00F14DBD">
        <w:rPr>
          <w:rStyle w:val="apple-style-span"/>
          <w:bCs/>
        </w:rPr>
        <w:t xml:space="preserve"> colony numbers, average colony size</w:t>
      </w:r>
      <w:r>
        <w:rPr>
          <w:rStyle w:val="apple-style-span"/>
          <w:bCs/>
        </w:rPr>
        <w:t>,</w:t>
      </w:r>
      <w:r w:rsidRPr="00F14DBD">
        <w:rPr>
          <w:rStyle w:val="apple-style-span"/>
          <w:bCs/>
        </w:rPr>
        <w:t xml:space="preserve"> and range of colony size</w:t>
      </w:r>
      <w:r>
        <w:rPr>
          <w:rStyle w:val="apple-style-span"/>
          <w:bCs/>
        </w:rPr>
        <w:t xml:space="preserve"> were determined in A-1 and B-1, respectively</w:t>
      </w:r>
      <w:r w:rsidRPr="00F14DBD">
        <w:rPr>
          <w:rStyle w:val="apple-style-span"/>
          <w:bCs/>
        </w:rPr>
        <w:t>.</w:t>
      </w:r>
      <w:r w:rsidR="00CE68AE">
        <w:rPr>
          <w:rStyle w:val="apple-style-span"/>
          <w:bCs/>
        </w:rPr>
        <w:t xml:space="preserve"> </w:t>
      </w:r>
      <w:r w:rsidRPr="005E42FC">
        <w:rPr>
          <w:rStyle w:val="apple-style-span"/>
          <w:bCs/>
        </w:rPr>
        <w:t xml:space="preserve">Mean colony numbers in each treatment were analyzed by one-way ANOVA at </w:t>
      </w:r>
      <w:r w:rsidRPr="005E42FC">
        <w:rPr>
          <w:rStyle w:val="apple-style-span"/>
          <w:bCs/>
          <w:i/>
        </w:rPr>
        <w:t>P</w:t>
      </w:r>
      <w:r>
        <w:rPr>
          <w:rStyle w:val="apple-style-span"/>
          <w:bCs/>
          <w:i/>
        </w:rPr>
        <w:t xml:space="preserve"> </w:t>
      </w:r>
      <w:r>
        <w:rPr>
          <w:rStyle w:val="apple-style-span"/>
          <w:bCs/>
        </w:rPr>
        <w:t>&lt; 0.0</w:t>
      </w:r>
      <w:r w:rsidRPr="005E42FC">
        <w:rPr>
          <w:rStyle w:val="apple-style-span"/>
          <w:bCs/>
        </w:rPr>
        <w:t>1 to indicate significant difference in number of colonies in variou</w:t>
      </w:r>
      <w:r>
        <w:rPr>
          <w:rStyle w:val="apple-style-span"/>
          <w:bCs/>
        </w:rPr>
        <w:t xml:space="preserve">s </w:t>
      </w:r>
      <w:r w:rsidRPr="003E409C">
        <w:rPr>
          <w:rStyle w:val="apple-style-span"/>
          <w:bCs/>
        </w:rPr>
        <w:t>treatments</w:t>
      </w:r>
      <w:r w:rsidRPr="003E409C">
        <w:rPr>
          <w:rFonts w:hint="eastAsia"/>
          <w:lang w:eastAsia="zh-CN"/>
        </w:rPr>
        <w:t>.</w:t>
      </w:r>
      <w:r w:rsidR="00CE68AE">
        <w:rPr>
          <w:rStyle w:val="apple-style-span"/>
          <w:bCs/>
        </w:rPr>
        <w:t xml:space="preserve"> </w:t>
      </w:r>
      <w:r>
        <w:rPr>
          <w:rStyle w:val="apple-style-span"/>
          <w:bCs/>
        </w:rPr>
        <w:t>To further determine</w:t>
      </w:r>
      <w:r w:rsidRPr="005E42FC">
        <w:rPr>
          <w:rStyle w:val="apple-style-span"/>
          <w:bCs/>
        </w:rPr>
        <w:t xml:space="preserve"> significant difference between individual </w:t>
      </w:r>
      <w:r>
        <w:rPr>
          <w:rStyle w:val="apple-style-span"/>
          <w:bCs/>
        </w:rPr>
        <w:t>treatment</w:t>
      </w:r>
      <w:r w:rsidRPr="005E42FC">
        <w:rPr>
          <w:rStyle w:val="apple-style-span"/>
          <w:bCs/>
        </w:rPr>
        <w:t>s, a pairwise analysis of variables was performed using the Duncan multiple range test.</w:t>
      </w:r>
      <w:r w:rsidR="00CE68AE">
        <w:rPr>
          <w:rStyle w:val="apple-style-span"/>
          <w:bCs/>
        </w:rPr>
        <w:t xml:space="preserve"> </w:t>
      </w:r>
      <w:r w:rsidRPr="001D3853">
        <w:rPr>
          <w:rStyle w:val="apple-style-span"/>
          <w:bCs/>
        </w:rPr>
        <w:t xml:space="preserve">Significant differences at </w:t>
      </w:r>
      <w:r w:rsidRPr="001D3853">
        <w:rPr>
          <w:i/>
        </w:rPr>
        <w:t xml:space="preserve">P </w:t>
      </w:r>
      <w:r w:rsidRPr="001D3853">
        <w:t xml:space="preserve">&lt; </w:t>
      </w:r>
      <w:r w:rsidRPr="001D3853">
        <w:rPr>
          <w:lang w:eastAsia="zh-CN"/>
        </w:rPr>
        <w:t xml:space="preserve">0.01 </w:t>
      </w:r>
      <w:r w:rsidRPr="001D3853">
        <w:rPr>
          <w:rStyle w:val="apple-style-span"/>
          <w:bCs/>
        </w:rPr>
        <w:t>between treatments are labeled with different superscript letters (a, b, c, d, and e); treatments labeled with the same superscript letters indicate no significant difference.</w:t>
      </w:r>
      <w:r w:rsidR="00CE68AE">
        <w:rPr>
          <w:rStyle w:val="apple-style-span"/>
        </w:rPr>
        <w:t xml:space="preserve"> </w:t>
      </w:r>
      <w:r w:rsidRPr="001D3853">
        <w:rPr>
          <w:color w:val="000000"/>
          <w:lang w:eastAsia="zh-CN"/>
        </w:rPr>
        <w:t>(</w:t>
      </w:r>
      <w:r w:rsidRPr="00781B3F">
        <w:rPr>
          <w:color w:val="000000"/>
          <w:lang w:eastAsia="zh-CN"/>
        </w:rPr>
        <w:t>C-1</w:t>
      </w:r>
      <w:r>
        <w:rPr>
          <w:color w:val="000000"/>
          <w:lang w:eastAsia="zh-CN"/>
        </w:rPr>
        <w:t xml:space="preserve"> and C-2</w:t>
      </w:r>
      <w:r w:rsidRPr="00781B3F">
        <w:rPr>
          <w:color w:val="000000"/>
          <w:lang w:eastAsia="zh-CN"/>
        </w:rPr>
        <w:t>)</w:t>
      </w:r>
      <w:r w:rsidRPr="00781B3F">
        <w:rPr>
          <w:color w:val="000000"/>
        </w:rPr>
        <w:t xml:space="preserve"> </w:t>
      </w:r>
      <w:r w:rsidRPr="00781B3F">
        <w:rPr>
          <w:color w:val="000000"/>
          <w:lang w:eastAsia="zh-CN"/>
        </w:rPr>
        <w:t xml:space="preserve">To detect suppression effectivity of GTC on </w:t>
      </w:r>
      <w:r w:rsidRPr="00781B3F">
        <w:rPr>
          <w:lang w:eastAsia="zh-CN"/>
        </w:rPr>
        <w:t>cellular acquisition of</w:t>
      </w:r>
      <w:r>
        <w:rPr>
          <w:lang w:eastAsia="zh-CN"/>
        </w:rPr>
        <w:t xml:space="preserve"> increased cell mobility</w:t>
      </w:r>
      <w:r w:rsidRPr="00781B3F">
        <w:t xml:space="preserve">, </w:t>
      </w:r>
      <w:r w:rsidRPr="00781B3F">
        <w:rPr>
          <w:color w:val="000000"/>
        </w:rPr>
        <w:t xml:space="preserve">cells </w:t>
      </w:r>
      <w:r w:rsidRPr="00781B3F">
        <w:rPr>
          <w:rFonts w:eastAsia="Times New Roman"/>
          <w:color w:val="000000"/>
        </w:rPr>
        <w:t>were seeded in CM medium and grown to confluence</w:t>
      </w:r>
      <w:r w:rsidRPr="00F14DBD">
        <w:rPr>
          <w:rFonts w:eastAsia="Times New Roman"/>
        </w:rPr>
        <w:t xml:space="preserve"> (</w:t>
      </w:r>
      <w:r w:rsidRPr="00F14DBD">
        <w:rPr>
          <w:rFonts w:eastAsia="Times New Roman"/>
          <w:b/>
        </w:rPr>
        <w:t>a</w:t>
      </w:r>
      <w:r>
        <w:rPr>
          <w:rFonts w:eastAsia="Times New Roman"/>
        </w:rPr>
        <w:t>).</w:t>
      </w:r>
      <w:r w:rsidR="00CE68AE">
        <w:rPr>
          <w:rFonts w:eastAsia="Times New Roman"/>
        </w:rPr>
        <w:t xml:space="preserve"> </w:t>
      </w:r>
      <w:r w:rsidRPr="00F14DBD">
        <w:rPr>
          <w:rFonts w:eastAsia="Times New Roman"/>
        </w:rPr>
        <w:t>A linear area of cell layer was remo</w:t>
      </w:r>
      <w:r>
        <w:rPr>
          <w:rFonts w:eastAsia="Times New Roman"/>
        </w:rPr>
        <w:t>ved from each culture with a 23-</w:t>
      </w:r>
      <w:r w:rsidRPr="00F14DBD">
        <w:rPr>
          <w:rFonts w:eastAsia="Times New Roman"/>
        </w:rPr>
        <w:t>gauge needle to produce wounded cultures, and t</w:t>
      </w:r>
      <w:r w:rsidRPr="00F14DBD">
        <w:t>he wounded areas were examined (×100 magnification) 6</w:t>
      </w:r>
      <w:r>
        <w:t xml:space="preserve"> </w:t>
      </w:r>
      <w:r w:rsidRPr="004B7966">
        <w:t>h</w:t>
      </w:r>
      <w:r w:rsidRPr="00F14DBD">
        <w:t xml:space="preserve"> (</w:t>
      </w:r>
      <w:r w:rsidRPr="00F14DBD">
        <w:rPr>
          <w:b/>
        </w:rPr>
        <w:t>b</w:t>
      </w:r>
      <w:r w:rsidRPr="00F14DBD">
        <w:t>) and 24 h (</w:t>
      </w:r>
      <w:r w:rsidRPr="00F14DBD">
        <w:rPr>
          <w:b/>
        </w:rPr>
        <w:t>c</w:t>
      </w:r>
      <w:r w:rsidRPr="00F14DBD">
        <w:t>) after wounding.</w:t>
      </w:r>
      <w:r w:rsidR="00CE68AE">
        <w:t xml:space="preserve"> </w:t>
      </w:r>
      <w:r w:rsidRPr="00F14DBD">
        <w:t>Arrows indicate width of wounded areas.</w:t>
      </w:r>
      <w:r w:rsidR="00CE68AE">
        <w:t xml:space="preserve"> </w:t>
      </w:r>
      <w:r w:rsidRPr="00F14DBD">
        <w:t>Results are representative of three independent experiments.</w:t>
      </w:r>
      <w:r w:rsidR="00CE68AE">
        <w:t xml:space="preserve"> </w:t>
      </w:r>
      <w:r w:rsidRPr="005E42FC">
        <w:t>(</w:t>
      </w:r>
      <w:r>
        <w:t>C-2</w:t>
      </w:r>
      <w:r w:rsidRPr="005E42FC">
        <w:t>) To calculate the wound healing area</w:t>
      </w:r>
      <w:r>
        <w:t>,</w:t>
      </w:r>
      <w:r w:rsidRPr="005E42FC">
        <w:t xml:space="preserve"> </w:t>
      </w:r>
      <w:r w:rsidRPr="00381227">
        <w:t>t</w:t>
      </w:r>
      <w:r w:rsidRPr="005E42FC">
        <w:t>he area not healed by the cells was subtracted from total area of initial wound to calculate the wound healing area at time intervals of 6</w:t>
      </w:r>
      <w:r>
        <w:t xml:space="preserve"> h</w:t>
      </w:r>
      <w:r w:rsidRPr="005E42FC">
        <w:t xml:space="preserve"> (white co</w:t>
      </w:r>
      <w:r>
        <w:t>lumns) and 24 h</w:t>
      </w:r>
      <w:r w:rsidRPr="005E42FC">
        <w:t xml:space="preserve"> (</w:t>
      </w:r>
      <w:r>
        <w:t>hatch</w:t>
      </w:r>
      <w:r w:rsidRPr="005E42FC">
        <w:t>ed columns).</w:t>
      </w:r>
      <w:r w:rsidR="00CE68AE">
        <w:t xml:space="preserve"> </w:t>
      </w:r>
      <w:r w:rsidRPr="001D3853">
        <w:rPr>
          <w:lang w:eastAsia="zh-CN"/>
        </w:rPr>
        <w:t>(D-1 and D-2) To detect suppression effectivity of GTC on cellular acquisition of acinar-conformation disruption (ACD), c</w:t>
      </w:r>
      <w:r w:rsidRPr="001D3853">
        <w:t xml:space="preserve">ells </w:t>
      </w:r>
      <w:r w:rsidRPr="001D3853">
        <w:rPr>
          <w:lang w:eastAsia="zh-CN"/>
        </w:rPr>
        <w:t>were seeded on Matrigel for 12 d.</w:t>
      </w:r>
      <w:r w:rsidR="00CE68AE">
        <w:rPr>
          <w:lang w:eastAsia="zh-CN"/>
        </w:rPr>
        <w:t xml:space="preserve"> </w:t>
      </w:r>
      <w:r w:rsidRPr="001D3853">
        <w:t>Regular and irregular spheroids in each Matrigel culture were counted; and then the percentage of irregular spheroids in each culture was calculated.</w:t>
      </w:r>
      <w:r w:rsidR="00CE68AE">
        <w:t xml:space="preserve"> </w:t>
      </w:r>
      <w:r w:rsidRPr="001D3853">
        <w:t xml:space="preserve">The value of the suppression effectivity of GTC on carcinogen-induced formation of irregular spheroids was calculated by: {[(% of </w:t>
      </w:r>
      <w:r w:rsidRPr="001D3853">
        <w:rPr>
          <w:rFonts w:hint="eastAsia"/>
          <w:lang w:eastAsia="zh-CN"/>
        </w:rPr>
        <w:t>NB</w:t>
      </w:r>
      <w:r w:rsidRPr="001D3853">
        <w:t>-induced irregular spheroid population) −</w:t>
      </w:r>
      <w:r w:rsidRPr="001D3853">
        <w:rPr>
          <w:lang w:eastAsia="zh-CN"/>
        </w:rPr>
        <w:t xml:space="preserve"> (</w:t>
      </w:r>
      <w:r w:rsidRPr="001D3853">
        <w:t xml:space="preserve">% of </w:t>
      </w:r>
      <w:r w:rsidRPr="001D3853">
        <w:rPr>
          <w:rFonts w:hint="eastAsia"/>
          <w:lang w:eastAsia="zh-CN"/>
        </w:rPr>
        <w:t>NB/</w:t>
      </w:r>
      <w:r w:rsidRPr="001D3853">
        <w:t xml:space="preserve">G-induced irregular spheroid population)] ÷ [(% of </w:t>
      </w:r>
      <w:r w:rsidRPr="001D3853">
        <w:rPr>
          <w:rFonts w:hint="eastAsia"/>
          <w:lang w:eastAsia="zh-CN"/>
        </w:rPr>
        <w:t>NB</w:t>
      </w:r>
      <w:r w:rsidRPr="001D3853">
        <w:t>-induced irregular spheroid population) −</w:t>
      </w:r>
      <w:r w:rsidRPr="001D3853">
        <w:rPr>
          <w:lang w:eastAsia="zh-CN"/>
        </w:rPr>
        <w:t xml:space="preserve"> (</w:t>
      </w:r>
      <w:r w:rsidRPr="001D3853">
        <w:t>% of irregular spheroid population in MCF10A cultures)]} x 100</w:t>
      </w:r>
      <w:r w:rsidRPr="001D3853">
        <w:rPr>
          <w:rFonts w:hint="eastAsia"/>
          <w:lang w:eastAsia="zh-CN"/>
        </w:rPr>
        <w:t xml:space="preserve"> (</w:t>
      </w:r>
      <w:r w:rsidRPr="001D3853">
        <w:t>%</w:t>
      </w:r>
      <w:r w:rsidRPr="001D3853">
        <w:rPr>
          <w:rFonts w:hint="eastAsia"/>
          <w:lang w:eastAsia="zh-CN"/>
        </w:rPr>
        <w:t>)</w:t>
      </w:r>
      <w:r w:rsidRPr="001D3853">
        <w:t>.</w:t>
      </w:r>
      <w:r w:rsidR="00CE68AE">
        <w:t xml:space="preserve"> </w:t>
      </w:r>
      <w:r w:rsidRPr="001D3853">
        <w:rPr>
          <w:rStyle w:val="apple-style-span"/>
          <w:bCs/>
          <w:i/>
          <w:color w:val="000000"/>
        </w:rPr>
        <w:t>Columns</w:t>
      </w:r>
      <w:r w:rsidRPr="001D3853">
        <w:rPr>
          <w:rStyle w:val="apple-style-span"/>
          <w:bCs/>
          <w:color w:val="000000"/>
        </w:rPr>
        <w:t xml:space="preserve">, mean of triplicates; </w:t>
      </w:r>
      <w:r w:rsidRPr="001D3853">
        <w:rPr>
          <w:rStyle w:val="apple-style-span"/>
          <w:bCs/>
          <w:i/>
          <w:color w:val="000000"/>
        </w:rPr>
        <w:t>bars</w:t>
      </w:r>
      <w:r w:rsidRPr="001D3853">
        <w:rPr>
          <w:rStyle w:val="apple-style-span"/>
          <w:bCs/>
          <w:color w:val="000000"/>
        </w:rPr>
        <w:t>, SD.</w:t>
      </w:r>
      <w:r w:rsidR="00CE68AE">
        <w:rPr>
          <w:color w:val="000000"/>
          <w:lang w:eastAsia="zh-CN"/>
        </w:rPr>
        <w:t xml:space="preserve"> </w:t>
      </w:r>
      <w:r w:rsidRPr="001D3853">
        <w:rPr>
          <w:color w:val="000000"/>
          <w:lang w:eastAsia="zh-CN"/>
        </w:rPr>
        <w:t xml:space="preserve">The </w:t>
      </w:r>
      <w:r w:rsidRPr="001D3853">
        <w:rPr>
          <w:color w:val="000000"/>
        </w:rPr>
        <w:t xml:space="preserve">Student </w:t>
      </w:r>
      <w:r w:rsidRPr="001D3853">
        <w:rPr>
          <w:i/>
          <w:color w:val="000000"/>
        </w:rPr>
        <w:t>t</w:t>
      </w:r>
      <w:r w:rsidRPr="001D3853">
        <w:rPr>
          <w:color w:val="000000"/>
        </w:rPr>
        <w:t xml:space="preserve"> test was used to compare the control with each treatment to analyze statistical significance and </w:t>
      </w:r>
      <w:r w:rsidRPr="001D3853">
        <w:rPr>
          <w:i/>
          <w:color w:val="000000"/>
        </w:rPr>
        <w:t>P</w:t>
      </w:r>
      <w:r w:rsidRPr="001D3853">
        <w:rPr>
          <w:color w:val="000000"/>
        </w:rPr>
        <w:t xml:space="preserve"> values were adjusted for multiple comparisons using the Simes method,</w:t>
      </w:r>
      <w:r w:rsidRPr="001D3853">
        <w:rPr>
          <w:color w:val="000000"/>
          <w:lang w:eastAsia="zh-CN"/>
        </w:rPr>
        <w:t xml:space="preserve"> indicated by </w:t>
      </w:r>
      <w:r w:rsidRPr="001D3853">
        <w:rPr>
          <w:color w:val="000000"/>
          <w:vertAlign w:val="superscript"/>
          <w:lang w:eastAsia="zh-CN"/>
        </w:rPr>
        <w:t>*</w:t>
      </w:r>
      <w:r w:rsidRPr="001D3853">
        <w:rPr>
          <w:color w:val="000000"/>
          <w:lang w:eastAsia="zh-CN"/>
        </w:rPr>
        <w:t xml:space="preserve"> </w:t>
      </w:r>
      <w:r w:rsidRPr="001D3853">
        <w:rPr>
          <w:i/>
          <w:color w:val="000000"/>
        </w:rPr>
        <w:t xml:space="preserve">P </w:t>
      </w:r>
      <w:r w:rsidRPr="001D3853">
        <w:rPr>
          <w:color w:val="000000"/>
        </w:rPr>
        <w:t xml:space="preserve">&lt; </w:t>
      </w:r>
      <w:r w:rsidRPr="001D3853">
        <w:rPr>
          <w:color w:val="000000"/>
          <w:lang w:eastAsia="zh-CN"/>
        </w:rPr>
        <w:t xml:space="preserve">0.05, </w:t>
      </w:r>
      <w:r w:rsidRPr="001D3853">
        <w:rPr>
          <w:color w:val="000000"/>
          <w:vertAlign w:val="superscript"/>
          <w:lang w:eastAsia="zh-CN"/>
        </w:rPr>
        <w:t>**</w:t>
      </w:r>
      <w:r w:rsidRPr="001D3853">
        <w:rPr>
          <w:color w:val="000000"/>
          <w:lang w:eastAsia="zh-CN"/>
        </w:rPr>
        <w:t xml:space="preserve"> </w:t>
      </w:r>
      <w:r w:rsidRPr="001D3853">
        <w:rPr>
          <w:i/>
          <w:color w:val="000000"/>
        </w:rPr>
        <w:t xml:space="preserve">P </w:t>
      </w:r>
      <w:r w:rsidRPr="001D3853">
        <w:rPr>
          <w:color w:val="000000"/>
        </w:rPr>
        <w:t xml:space="preserve">&lt; </w:t>
      </w:r>
      <w:r w:rsidRPr="001D3853">
        <w:rPr>
          <w:color w:val="000000"/>
          <w:lang w:eastAsia="zh-CN"/>
        </w:rPr>
        <w:t xml:space="preserve">0.01, </w:t>
      </w:r>
      <w:r w:rsidRPr="001D3853">
        <w:rPr>
          <w:color w:val="000000"/>
          <w:vertAlign w:val="superscript"/>
          <w:lang w:eastAsia="zh-CN"/>
        </w:rPr>
        <w:t>***</w:t>
      </w:r>
      <w:r w:rsidRPr="001D3853">
        <w:rPr>
          <w:color w:val="000000"/>
          <w:lang w:eastAsia="zh-CN"/>
        </w:rPr>
        <w:t xml:space="preserve"> </w:t>
      </w:r>
      <w:r w:rsidRPr="001D3853">
        <w:rPr>
          <w:i/>
          <w:color w:val="000000"/>
        </w:rPr>
        <w:t xml:space="preserve">P </w:t>
      </w:r>
      <w:r w:rsidRPr="001D3853">
        <w:rPr>
          <w:color w:val="000000"/>
        </w:rPr>
        <w:t xml:space="preserve">&lt; </w:t>
      </w:r>
      <w:r w:rsidRPr="001D3853">
        <w:rPr>
          <w:color w:val="000000"/>
          <w:lang w:eastAsia="zh-CN"/>
        </w:rPr>
        <w:t>0.001.</w:t>
      </w:r>
      <w:r w:rsidR="00CE68AE">
        <w:rPr>
          <w:rStyle w:val="apple-style-span"/>
          <w:bCs/>
        </w:rPr>
        <w:t xml:space="preserve"> </w:t>
      </w:r>
      <w:r w:rsidRPr="001D3853">
        <w:rPr>
          <w:lang w:eastAsia="zh-CN"/>
        </w:rPr>
        <w:t xml:space="preserve">All </w:t>
      </w:r>
      <w:r w:rsidRPr="001D3853">
        <w:rPr>
          <w:rFonts w:hint="eastAsia"/>
          <w:lang w:eastAsia="zh-CN"/>
        </w:rPr>
        <w:t>result</w:t>
      </w:r>
      <w:r w:rsidRPr="001D3853">
        <w:rPr>
          <w:lang w:eastAsia="zh-CN"/>
        </w:rPr>
        <w:t xml:space="preserve">s are </w:t>
      </w:r>
      <w:r w:rsidRPr="001D3853">
        <w:rPr>
          <w:rFonts w:hint="eastAsia"/>
          <w:lang w:eastAsia="zh-CN"/>
        </w:rPr>
        <w:t xml:space="preserve">representative of </w:t>
      </w:r>
      <w:r w:rsidRPr="001D3853">
        <w:rPr>
          <w:lang w:eastAsia="zh-CN"/>
        </w:rPr>
        <w:t>three</w:t>
      </w:r>
      <w:r w:rsidRPr="001D3853">
        <w:rPr>
          <w:rFonts w:hint="eastAsia"/>
          <w:lang w:eastAsia="zh-CN"/>
        </w:rPr>
        <w:t xml:space="preserve"> independent experiments.</w:t>
      </w:r>
      <w:r w:rsidR="00CE68AE">
        <w:rPr>
          <w:color w:val="000000"/>
          <w:lang w:eastAsia="zh-CN"/>
        </w:rPr>
        <w:t xml:space="preserve"> </w:t>
      </w:r>
      <w:r w:rsidRPr="001D3853">
        <w:rPr>
          <w:color w:val="000000"/>
          <w:lang w:eastAsia="zh-CN"/>
        </w:rPr>
        <w:t>(D-2) Histological examination revealed acinar features of typical regular spheroids of MCF10A, regular spheroids of NB/G-40, and irregular spheroids of NB and NB/G-40 cells on Matrigel</w:t>
      </w:r>
      <w:r>
        <w:rPr>
          <w:color w:val="000000"/>
          <w:lang w:eastAsia="zh-CN"/>
        </w:rPr>
        <w:t>.</w:t>
      </w:r>
      <w:r w:rsidR="00CE68AE">
        <w:rPr>
          <w:color w:val="000000"/>
          <w:lang w:eastAsia="zh-CN"/>
        </w:rPr>
        <w:t xml:space="preserve"> </w:t>
      </w:r>
      <w:r>
        <w:rPr>
          <w:color w:val="000000"/>
          <w:lang w:eastAsia="zh-CN"/>
        </w:rPr>
        <w:t>Bars indicate</w:t>
      </w:r>
      <w:r w:rsidRPr="001D3853">
        <w:rPr>
          <w:color w:val="000000"/>
          <w:lang w:eastAsia="zh-CN"/>
        </w:rPr>
        <w:t>50 µm.</w:t>
      </w:r>
      <w:r w:rsidR="00CE68AE">
        <w:rPr>
          <w:color w:val="000000"/>
          <w:lang w:eastAsia="zh-CN"/>
        </w:rPr>
        <w:t xml:space="preserve"> </w:t>
      </w:r>
    </w:p>
    <w:p w:rsidR="00C60F7F" w:rsidRDefault="00C60F7F" w:rsidP="00FB2FF0">
      <w:pPr>
        <w:spacing w:line="480" w:lineRule="auto"/>
      </w:pPr>
      <w:r>
        <w:br w:type="page"/>
      </w:r>
      <w:r>
        <w:rPr>
          <w:noProof/>
          <w:lang w:eastAsia="en-US"/>
        </w:rPr>
        <w:drawing>
          <wp:inline distT="0" distB="0" distL="0" distR="0">
            <wp:extent cx="5233434" cy="7513976"/>
            <wp:effectExtent l="19050" t="0" r="5316"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srcRect/>
                    <a:stretch>
                      <a:fillRect/>
                    </a:stretch>
                  </pic:blipFill>
                  <pic:spPr bwMode="auto">
                    <a:xfrm>
                      <a:off x="0" y="0"/>
                      <a:ext cx="5232404" cy="7512497"/>
                    </a:xfrm>
                    <a:prstGeom prst="rect">
                      <a:avLst/>
                    </a:prstGeom>
                    <a:noFill/>
                    <a:ln w="9525">
                      <a:noFill/>
                      <a:miter lim="800000"/>
                      <a:headEnd/>
                      <a:tailEnd/>
                    </a:ln>
                  </pic:spPr>
                </pic:pic>
              </a:graphicData>
            </a:graphic>
          </wp:inline>
        </w:drawing>
      </w:r>
    </w:p>
    <w:p w:rsidR="00C474B6" w:rsidRDefault="00C474B6" w:rsidP="00FB2FF0">
      <w:pPr>
        <w:spacing w:line="480" w:lineRule="auto"/>
      </w:pPr>
    </w:p>
    <w:p w:rsidR="00C60F7F" w:rsidRDefault="00525501" w:rsidP="00C474B6">
      <w:pPr>
        <w:spacing w:line="480" w:lineRule="auto"/>
        <w:jc w:val="both"/>
      </w:pPr>
      <w:r w:rsidRPr="001D3853">
        <w:rPr>
          <w:rStyle w:val="apple-style-span"/>
          <w:b/>
          <w:bCs/>
          <w:color w:val="000000"/>
        </w:rPr>
        <w:t xml:space="preserve">Figure 2. </w:t>
      </w:r>
      <w:r w:rsidRPr="001D3853">
        <w:rPr>
          <w:b/>
        </w:rPr>
        <w:t>GTC suppression of cellular carcinogenesis</w:t>
      </w:r>
      <w:r w:rsidR="00C60F7F">
        <w:br w:type="page"/>
      </w:r>
      <w:r w:rsidR="00C60F7F" w:rsidRPr="001D3853">
        <w:rPr>
          <w:b/>
          <w:color w:val="000000"/>
        </w:rPr>
        <w:t xml:space="preserve">Figure 3. GTC suppression of carcinogen-induced </w:t>
      </w:r>
      <w:r w:rsidR="00C60F7F" w:rsidRPr="001D3853">
        <w:rPr>
          <w:rStyle w:val="apple-style-span"/>
          <w:b/>
          <w:bCs/>
          <w:color w:val="000000"/>
        </w:rPr>
        <w:t>ROS elevation, cell proliferation, the ERK pathway, and phosphorylation of H2AX.</w:t>
      </w:r>
      <w:r w:rsidR="00CE68AE">
        <w:rPr>
          <w:rStyle w:val="apple-style-span"/>
          <w:bCs/>
          <w:color w:val="000000"/>
        </w:rPr>
        <w:t xml:space="preserve"> </w:t>
      </w:r>
      <w:r w:rsidR="00C60F7F" w:rsidRPr="005E42FC">
        <w:rPr>
          <w:color w:val="000000"/>
        </w:rPr>
        <w:t>MCF10A cells were treated with</w:t>
      </w:r>
      <w:r w:rsidR="00C60F7F" w:rsidRPr="005E42FC">
        <w:rPr>
          <w:rStyle w:val="apple-style-span"/>
          <w:bCs/>
          <w:color w:val="000000"/>
        </w:rPr>
        <w:t xml:space="preserve"> </w:t>
      </w:r>
      <w:r w:rsidR="00C60F7F">
        <w:rPr>
          <w:rStyle w:val="apple-style-span"/>
          <w:bCs/>
          <w:color w:val="000000"/>
        </w:rPr>
        <w:t xml:space="preserve">combined </w:t>
      </w:r>
      <w:r w:rsidR="00C60F7F" w:rsidRPr="005E42FC">
        <w:rPr>
          <w:rStyle w:val="apple-style-span"/>
          <w:bCs/>
          <w:color w:val="000000"/>
        </w:rPr>
        <w:t>NNK and B[a]P</w:t>
      </w:r>
      <w:r w:rsidR="00C60F7F">
        <w:rPr>
          <w:rStyle w:val="apple-style-span"/>
          <w:bCs/>
          <w:color w:val="000000"/>
        </w:rPr>
        <w:t xml:space="preserve"> (NB)</w:t>
      </w:r>
      <w:r w:rsidR="00C60F7F" w:rsidRPr="005E42FC">
        <w:rPr>
          <w:rStyle w:val="apple-style-span"/>
          <w:bCs/>
          <w:color w:val="000000"/>
        </w:rPr>
        <w:t xml:space="preserve"> </w:t>
      </w:r>
      <w:r w:rsidR="00C60F7F">
        <w:rPr>
          <w:rStyle w:val="apple-style-span"/>
          <w:bCs/>
          <w:color w:val="000000"/>
        </w:rPr>
        <w:t xml:space="preserve">each </w:t>
      </w:r>
      <w:r w:rsidR="00C60F7F" w:rsidRPr="005E42FC">
        <w:rPr>
          <w:rStyle w:val="apple-style-span"/>
          <w:bCs/>
          <w:color w:val="000000"/>
        </w:rPr>
        <w:t xml:space="preserve">at 100 </w:t>
      </w:r>
      <w:r w:rsidR="00C60F7F" w:rsidRPr="005E42FC">
        <w:rPr>
          <w:color w:val="000000"/>
        </w:rPr>
        <w:t>pmol/L</w:t>
      </w:r>
      <w:r w:rsidR="00C60F7F">
        <w:rPr>
          <w:rStyle w:val="apple-style-span"/>
          <w:bCs/>
          <w:color w:val="000000"/>
        </w:rPr>
        <w:t xml:space="preserve"> in the</w:t>
      </w:r>
      <w:r w:rsidR="00C60F7F" w:rsidRPr="005E42FC">
        <w:rPr>
          <w:rStyle w:val="apple-style-span"/>
          <w:bCs/>
          <w:color w:val="000000"/>
        </w:rPr>
        <w:t xml:space="preserve"> presence of 0, 0.5, 2.5, 10</w:t>
      </w:r>
      <w:r w:rsidR="00C60F7F">
        <w:rPr>
          <w:rStyle w:val="apple-style-span"/>
          <w:bCs/>
          <w:color w:val="000000"/>
        </w:rPr>
        <w:t>,</w:t>
      </w:r>
      <w:r w:rsidR="00C60F7F" w:rsidRPr="005E42FC">
        <w:rPr>
          <w:rStyle w:val="apple-style-span"/>
          <w:bCs/>
          <w:color w:val="000000"/>
        </w:rPr>
        <w:t xml:space="preserve"> and 40 </w:t>
      </w:r>
      <w:r w:rsidR="00C60F7F" w:rsidRPr="005E42FC">
        <w:rPr>
          <w:color w:val="000000"/>
        </w:rPr>
        <w:t>µg/mL</w:t>
      </w:r>
      <w:r w:rsidR="00C60F7F" w:rsidRPr="005E42FC">
        <w:rPr>
          <w:rStyle w:val="apple-style-span"/>
          <w:bCs/>
          <w:color w:val="000000"/>
        </w:rPr>
        <w:t xml:space="preserve"> of </w:t>
      </w:r>
      <w:r w:rsidR="00C60F7F">
        <w:rPr>
          <w:rStyle w:val="apple-style-span"/>
          <w:bCs/>
          <w:color w:val="000000"/>
        </w:rPr>
        <w:t>GTC</w:t>
      </w:r>
      <w:r w:rsidR="00C60F7F" w:rsidRPr="005E42FC">
        <w:rPr>
          <w:rStyle w:val="apple-style-span"/>
          <w:bCs/>
          <w:color w:val="000000"/>
        </w:rPr>
        <w:t xml:space="preserve"> for 24 h.</w:t>
      </w:r>
      <w:r w:rsidR="00CE68AE">
        <w:rPr>
          <w:color w:val="000000"/>
        </w:rPr>
        <w:t xml:space="preserve"> </w:t>
      </w:r>
      <w:r w:rsidR="00C60F7F">
        <w:rPr>
          <w:color w:val="000000"/>
        </w:rPr>
        <w:t>(A</w:t>
      </w:r>
      <w:r w:rsidR="00C60F7F" w:rsidRPr="005E42FC">
        <w:rPr>
          <w:color w:val="000000"/>
        </w:rPr>
        <w:t xml:space="preserve">) </w:t>
      </w:r>
      <w:r w:rsidR="00C60F7F" w:rsidRPr="005E42FC">
        <w:rPr>
          <w:rStyle w:val="apple-style-span"/>
          <w:color w:val="000000"/>
        </w:rPr>
        <w:t>ROS levels were measured with CM-H</w:t>
      </w:r>
      <w:r w:rsidR="00C60F7F" w:rsidRPr="005E42FC">
        <w:rPr>
          <w:rStyle w:val="apple-style-span"/>
          <w:color w:val="000000"/>
          <w:vertAlign w:val="subscript"/>
        </w:rPr>
        <w:t>2</w:t>
      </w:r>
      <w:r w:rsidR="00C60F7F" w:rsidRPr="005E42FC">
        <w:rPr>
          <w:rStyle w:val="apple-style-span"/>
          <w:color w:val="000000"/>
        </w:rPr>
        <w:t>DCF-DA labeling; relative level of ROS, as fold induction (</w:t>
      </w:r>
      <w:r w:rsidR="00C60F7F" w:rsidRPr="005E42FC">
        <w:rPr>
          <w:rStyle w:val="apple-style-span"/>
          <w:iCs/>
          <w:color w:val="000000"/>
        </w:rPr>
        <w:t>X</w:t>
      </w:r>
      <w:r w:rsidR="00C60F7F" w:rsidRPr="005E42FC">
        <w:rPr>
          <w:rStyle w:val="apple-style-span"/>
          <w:color w:val="000000"/>
        </w:rPr>
        <w:t>, arbitrary unit), was normalized by the level determined in untreated counterpart cells, set as 1.</w:t>
      </w:r>
      <w:r w:rsidR="00CE68AE">
        <w:rPr>
          <w:rStyle w:val="apple-style-span"/>
          <w:color w:val="000000"/>
        </w:rPr>
        <w:t xml:space="preserve"> </w:t>
      </w:r>
      <w:r w:rsidR="00C60F7F">
        <w:rPr>
          <w:rStyle w:val="apple-style-span"/>
          <w:bCs/>
          <w:color w:val="000000"/>
        </w:rPr>
        <w:t>(B</w:t>
      </w:r>
      <w:r w:rsidR="00C60F7F" w:rsidRPr="005E42FC">
        <w:rPr>
          <w:rStyle w:val="apple-style-span"/>
          <w:bCs/>
          <w:color w:val="000000"/>
        </w:rPr>
        <w:t xml:space="preserve">) </w:t>
      </w:r>
      <w:r w:rsidR="00C60F7F" w:rsidRPr="005E42FC">
        <w:rPr>
          <w:color w:val="000000"/>
          <w:lang w:eastAsia="zh-CN"/>
        </w:rPr>
        <w:t>C</w:t>
      </w:r>
      <w:r w:rsidR="00C60F7F" w:rsidRPr="005E42FC">
        <w:rPr>
          <w:color w:val="000000"/>
        </w:rPr>
        <w:t xml:space="preserve">ell </w:t>
      </w:r>
      <w:r w:rsidR="00C60F7F" w:rsidRPr="005E42FC">
        <w:rPr>
          <w:color w:val="000000"/>
          <w:lang w:eastAsia="zh-CN"/>
        </w:rPr>
        <w:t>proliferation</w:t>
      </w:r>
      <w:r w:rsidR="00C60F7F" w:rsidRPr="005E42FC">
        <w:rPr>
          <w:color w:val="000000"/>
        </w:rPr>
        <w:t xml:space="preserve"> was determined</w:t>
      </w:r>
      <w:r w:rsidR="00C60F7F" w:rsidRPr="005E42FC">
        <w:rPr>
          <w:color w:val="000000"/>
          <w:lang w:eastAsia="zh-CN"/>
        </w:rPr>
        <w:t xml:space="preserve">; </w:t>
      </w:r>
      <w:r w:rsidR="00C60F7F" w:rsidRPr="005E42FC">
        <w:rPr>
          <w:rFonts w:hint="eastAsia"/>
          <w:color w:val="000000"/>
          <w:lang w:eastAsia="zh-CN"/>
        </w:rPr>
        <w:t>r</w:t>
      </w:r>
      <w:r w:rsidR="00C60F7F" w:rsidRPr="005E42FC">
        <w:rPr>
          <w:color w:val="000000"/>
        </w:rPr>
        <w:t>elative cell growth rate was normalized by the value of BrdU detected in untreated counterpart cells, set as 1</w:t>
      </w:r>
      <w:r w:rsidR="00C60F7F" w:rsidRPr="005E42FC">
        <w:rPr>
          <w:rStyle w:val="apple-style-span"/>
          <w:bCs/>
          <w:color w:val="000000"/>
        </w:rPr>
        <w:t>.</w:t>
      </w:r>
      <w:r w:rsidR="00CE68AE">
        <w:rPr>
          <w:rStyle w:val="apple-style-span"/>
          <w:bCs/>
          <w:color w:val="000000"/>
        </w:rPr>
        <w:t xml:space="preserve"> </w:t>
      </w:r>
      <w:r w:rsidR="00C60F7F" w:rsidRPr="00EE0D81">
        <w:rPr>
          <w:rStyle w:val="apple-style-span"/>
          <w:bCs/>
          <w:i/>
          <w:color w:val="000000"/>
        </w:rPr>
        <w:t>Columns</w:t>
      </w:r>
      <w:r w:rsidR="00C60F7F" w:rsidRPr="005E42FC">
        <w:rPr>
          <w:rStyle w:val="apple-style-span"/>
          <w:bCs/>
          <w:color w:val="000000"/>
        </w:rPr>
        <w:t xml:space="preserve">, mean of triplicates; </w:t>
      </w:r>
      <w:r w:rsidR="00C60F7F" w:rsidRPr="00EE0D81">
        <w:rPr>
          <w:rStyle w:val="apple-style-span"/>
          <w:bCs/>
          <w:i/>
          <w:color w:val="000000"/>
        </w:rPr>
        <w:t>bars</w:t>
      </w:r>
      <w:r w:rsidR="00C60F7F" w:rsidRPr="005E42FC">
        <w:rPr>
          <w:rStyle w:val="apple-style-span"/>
          <w:bCs/>
          <w:color w:val="000000"/>
        </w:rPr>
        <w:t xml:space="preserve">, </w:t>
      </w:r>
      <w:r w:rsidR="00C60F7F">
        <w:rPr>
          <w:rStyle w:val="apple-style-span"/>
          <w:bCs/>
          <w:color w:val="000000"/>
        </w:rPr>
        <w:t>SD</w:t>
      </w:r>
      <w:r w:rsidR="00C60F7F" w:rsidRPr="005E42FC">
        <w:rPr>
          <w:rStyle w:val="apple-style-span"/>
          <w:bCs/>
          <w:color w:val="000000"/>
        </w:rPr>
        <w:t>.</w:t>
      </w:r>
      <w:r w:rsidR="00CE68AE">
        <w:rPr>
          <w:color w:val="000000"/>
          <w:lang w:eastAsia="zh-CN"/>
        </w:rPr>
        <w:t xml:space="preserve"> </w:t>
      </w:r>
      <w:r w:rsidR="00C60F7F" w:rsidRPr="005E42FC">
        <w:rPr>
          <w:color w:val="000000"/>
          <w:lang w:eastAsia="zh-CN"/>
        </w:rPr>
        <w:t xml:space="preserve">The </w:t>
      </w:r>
      <w:r w:rsidR="00C60F7F" w:rsidRPr="005E42FC">
        <w:rPr>
          <w:color w:val="000000"/>
        </w:rPr>
        <w:t xml:space="preserve">Student </w:t>
      </w:r>
      <w:r w:rsidR="00C60F7F" w:rsidRPr="005E42FC">
        <w:rPr>
          <w:i/>
          <w:color w:val="000000"/>
        </w:rPr>
        <w:t>t</w:t>
      </w:r>
      <w:r w:rsidR="00C60F7F" w:rsidRPr="005E42FC">
        <w:rPr>
          <w:color w:val="000000"/>
        </w:rPr>
        <w:t xml:space="preserve"> test was used t</w:t>
      </w:r>
      <w:r w:rsidR="00C60F7F">
        <w:rPr>
          <w:color w:val="000000"/>
        </w:rPr>
        <w:t>o compare the control with each treatment</w:t>
      </w:r>
      <w:r w:rsidR="00C60F7F" w:rsidRPr="005E42FC">
        <w:rPr>
          <w:color w:val="000000"/>
        </w:rPr>
        <w:t xml:space="preserve"> to analy</w:t>
      </w:r>
      <w:r w:rsidR="00C60F7F">
        <w:rPr>
          <w:color w:val="000000"/>
        </w:rPr>
        <w:t>ze statistical significance and</w:t>
      </w:r>
      <w:r w:rsidR="00C60F7F" w:rsidRPr="005E42FC">
        <w:rPr>
          <w:color w:val="000000"/>
        </w:rPr>
        <w:t xml:space="preserve"> </w:t>
      </w:r>
      <w:r w:rsidR="00C60F7F" w:rsidRPr="005E42FC">
        <w:rPr>
          <w:i/>
          <w:color w:val="000000"/>
        </w:rPr>
        <w:t>P</w:t>
      </w:r>
      <w:r w:rsidR="00C60F7F">
        <w:rPr>
          <w:color w:val="000000"/>
        </w:rPr>
        <w:t xml:space="preserve"> </w:t>
      </w:r>
      <w:r w:rsidR="00C60F7F" w:rsidRPr="005E42FC">
        <w:rPr>
          <w:color w:val="000000"/>
        </w:rPr>
        <w:t xml:space="preserve">values adjusted for multiple comparisons using </w:t>
      </w:r>
      <w:r w:rsidR="00C60F7F">
        <w:rPr>
          <w:color w:val="000000"/>
        </w:rPr>
        <w:t xml:space="preserve">the </w:t>
      </w:r>
      <w:r w:rsidR="00C60F7F" w:rsidRPr="005E42FC">
        <w:rPr>
          <w:color w:val="000000"/>
        </w:rPr>
        <w:t>Simes method</w:t>
      </w:r>
      <w:r w:rsidR="00C60F7F">
        <w:rPr>
          <w:color w:val="000000"/>
        </w:rPr>
        <w:t>,</w:t>
      </w:r>
      <w:r w:rsidR="00C60F7F" w:rsidRPr="005E42FC">
        <w:rPr>
          <w:color w:val="000000"/>
          <w:lang w:eastAsia="zh-CN"/>
        </w:rPr>
        <w:t xml:space="preserve"> indicated by </w:t>
      </w:r>
      <w:r w:rsidR="00C60F7F" w:rsidRPr="00594FC0">
        <w:rPr>
          <w:vertAlign w:val="superscript"/>
        </w:rPr>
        <w:t>*</w:t>
      </w:r>
      <w:r w:rsidR="00C60F7F">
        <w:t xml:space="preserve"> </w:t>
      </w:r>
      <w:r w:rsidR="00C60F7F" w:rsidRPr="00BE638C">
        <w:rPr>
          <w:i/>
        </w:rPr>
        <w:t>P</w:t>
      </w:r>
      <w:r w:rsidR="00C60F7F">
        <w:rPr>
          <w:i/>
        </w:rPr>
        <w:t xml:space="preserve"> </w:t>
      </w:r>
      <w:r w:rsidR="00C60F7F" w:rsidRPr="005E42FC">
        <w:t>&lt;</w:t>
      </w:r>
      <w:r w:rsidR="00C60F7F">
        <w:t xml:space="preserve"> </w:t>
      </w:r>
      <w:r w:rsidR="00C60F7F" w:rsidRPr="005E42FC">
        <w:t xml:space="preserve">0.05, </w:t>
      </w:r>
      <w:r w:rsidR="00C60F7F" w:rsidRPr="00594FC0">
        <w:rPr>
          <w:color w:val="000000"/>
          <w:vertAlign w:val="superscript"/>
          <w:lang w:eastAsia="zh-CN"/>
        </w:rPr>
        <w:t>**</w:t>
      </w:r>
      <w:r w:rsidR="00C60F7F" w:rsidRPr="005E42FC">
        <w:rPr>
          <w:color w:val="000000"/>
          <w:lang w:eastAsia="zh-CN"/>
        </w:rPr>
        <w:t xml:space="preserve"> </w:t>
      </w:r>
      <w:r w:rsidR="00C60F7F" w:rsidRPr="005E42FC">
        <w:rPr>
          <w:i/>
          <w:color w:val="000000"/>
        </w:rPr>
        <w:t>P</w:t>
      </w:r>
      <w:r w:rsidR="00C60F7F">
        <w:rPr>
          <w:i/>
          <w:color w:val="000000"/>
        </w:rPr>
        <w:t xml:space="preserve"> </w:t>
      </w:r>
      <w:r w:rsidR="00C60F7F" w:rsidRPr="005E42FC">
        <w:rPr>
          <w:color w:val="000000"/>
        </w:rPr>
        <w:t>&lt;</w:t>
      </w:r>
      <w:r w:rsidR="00C60F7F">
        <w:rPr>
          <w:color w:val="000000"/>
        </w:rPr>
        <w:t xml:space="preserve"> </w:t>
      </w:r>
      <w:r w:rsidR="00C60F7F" w:rsidRPr="005E42FC">
        <w:rPr>
          <w:color w:val="000000"/>
          <w:lang w:eastAsia="zh-CN"/>
        </w:rPr>
        <w:t xml:space="preserve">0.01, </w:t>
      </w:r>
      <w:r w:rsidR="00C60F7F" w:rsidRPr="00594FC0">
        <w:rPr>
          <w:color w:val="000000"/>
          <w:vertAlign w:val="superscript"/>
          <w:lang w:eastAsia="zh-CN"/>
        </w:rPr>
        <w:t>***</w:t>
      </w:r>
      <w:r w:rsidR="00C60F7F" w:rsidRPr="005E42FC">
        <w:rPr>
          <w:color w:val="000000"/>
          <w:lang w:eastAsia="zh-CN"/>
        </w:rPr>
        <w:t xml:space="preserve"> </w:t>
      </w:r>
      <w:r w:rsidR="00C60F7F" w:rsidRPr="005E42FC">
        <w:rPr>
          <w:i/>
          <w:color w:val="000000"/>
        </w:rPr>
        <w:t>P</w:t>
      </w:r>
      <w:r w:rsidR="00C60F7F">
        <w:rPr>
          <w:i/>
          <w:color w:val="000000"/>
        </w:rPr>
        <w:t xml:space="preserve"> </w:t>
      </w:r>
      <w:r w:rsidR="00C60F7F" w:rsidRPr="005E42FC">
        <w:rPr>
          <w:color w:val="000000"/>
        </w:rPr>
        <w:t>&lt;</w:t>
      </w:r>
      <w:r w:rsidR="00C60F7F">
        <w:rPr>
          <w:color w:val="000000"/>
        </w:rPr>
        <w:t xml:space="preserve"> </w:t>
      </w:r>
      <w:r w:rsidR="00C60F7F" w:rsidRPr="005E42FC">
        <w:rPr>
          <w:color w:val="000000"/>
          <w:lang w:eastAsia="zh-CN"/>
        </w:rPr>
        <w:t>0.001.</w:t>
      </w:r>
      <w:r w:rsidR="00CE68AE">
        <w:rPr>
          <w:color w:val="000000"/>
          <w:lang w:eastAsia="zh-CN"/>
        </w:rPr>
        <w:t xml:space="preserve"> </w:t>
      </w:r>
      <w:r w:rsidR="00C60F7F" w:rsidRPr="00781B3F">
        <w:rPr>
          <w:color w:val="000000"/>
        </w:rPr>
        <w:t>(</w:t>
      </w:r>
      <w:r w:rsidR="00C60F7F">
        <w:rPr>
          <w:color w:val="000000"/>
        </w:rPr>
        <w:t>C</w:t>
      </w:r>
      <w:r w:rsidR="00C60F7F" w:rsidRPr="00781B3F">
        <w:rPr>
          <w:color w:val="000000"/>
        </w:rPr>
        <w:t xml:space="preserve">) Cell lysates were prepared and analyzed by Western immunoblotting to detect levels of </w:t>
      </w:r>
      <w:r w:rsidR="00C60F7F" w:rsidRPr="00781B3F">
        <w:t xml:space="preserve">phosphorylated </w:t>
      </w:r>
      <w:r w:rsidR="00C60F7F" w:rsidRPr="00781B3F">
        <w:rPr>
          <w:color w:val="000000"/>
        </w:rPr>
        <w:t>Mek</w:t>
      </w:r>
      <w:r w:rsidR="00C60F7F" w:rsidRPr="00781B3F">
        <w:t xml:space="preserve">1/2 (p-Mek1/2), Mek1/2, </w:t>
      </w:r>
      <w:r w:rsidR="00C60F7F">
        <w:t>p-Erk1/2,</w:t>
      </w:r>
      <w:r w:rsidR="00C60F7F" w:rsidRPr="00781B3F">
        <w:t xml:space="preserve"> Erk1/2, </w:t>
      </w:r>
      <w:r w:rsidR="00C60F7F">
        <w:t>p-H2AX</w:t>
      </w:r>
      <w:r w:rsidR="00C60F7F" w:rsidRPr="00781B3F">
        <w:t>, H2AX</w:t>
      </w:r>
      <w:r w:rsidR="00C60F7F">
        <w:t>, with β-Actin as a control</w:t>
      </w:r>
      <w:r w:rsidR="00C60F7F" w:rsidRPr="00781B3F">
        <w:t>.</w:t>
      </w:r>
      <w:r w:rsidR="00CE68AE">
        <w:t xml:space="preserve"> </w:t>
      </w:r>
      <w:r w:rsidR="00C60F7F" w:rsidRPr="00781B3F">
        <w:t>Levels of p-Mek1/2, Mek1/2,</w:t>
      </w:r>
      <w:r w:rsidR="00C60F7F">
        <w:t xml:space="preserve"> </w:t>
      </w:r>
      <w:r w:rsidR="00C60F7F" w:rsidRPr="00781B3F">
        <w:t>p-Erk1/2, Erk1/2, p-H2AX, H2AX</w:t>
      </w:r>
      <w:r w:rsidR="00C60F7F">
        <w:t>, and β-Actin</w:t>
      </w:r>
      <w:r w:rsidR="00C60F7F" w:rsidRPr="00781B3F">
        <w:t xml:space="preserve"> were quantified by densitometry.</w:t>
      </w:r>
      <w:r w:rsidR="00CE68AE">
        <w:t xml:space="preserve"> </w:t>
      </w:r>
      <w:r w:rsidR="00C60F7F">
        <w:t>L</w:t>
      </w:r>
      <w:r w:rsidR="00C60F7F" w:rsidRPr="00781B3F">
        <w:t>evels of specific phosphorylation of</w:t>
      </w:r>
      <w:r w:rsidR="00C60F7F" w:rsidRPr="00203FA7">
        <w:t xml:space="preserve"> </w:t>
      </w:r>
      <w:r w:rsidR="00C60F7F" w:rsidRPr="00381227">
        <w:t>Mek1/2 (p-Mek1/2/Mek1/2)</w:t>
      </w:r>
      <w:r w:rsidR="00C60F7F">
        <w:t>,</w:t>
      </w:r>
      <w:r w:rsidR="00C60F7F" w:rsidRPr="00781B3F">
        <w:t xml:space="preserve"> Erk1/2 (p-Erk1/2/Erk1/2), and H2AX (p-H2AX/H2AX)</w:t>
      </w:r>
      <w:r w:rsidR="00C60F7F">
        <w:t xml:space="preserve"> were calculated by normalizing</w:t>
      </w:r>
      <w:r w:rsidR="00C60F7F" w:rsidRPr="00781B3F">
        <w:t xml:space="preserve"> levels of p-Mek1/2</w:t>
      </w:r>
      <w:r w:rsidR="00C60F7F">
        <w:t>, p-Erk1/2, and p-H2AX with</w:t>
      </w:r>
      <w:r w:rsidR="00C60F7F" w:rsidRPr="00781B3F">
        <w:t xml:space="preserve"> levels of Mek1/2</w:t>
      </w:r>
      <w:r w:rsidR="00C60F7F">
        <w:t>,</w:t>
      </w:r>
      <w:r w:rsidR="00C60F7F" w:rsidRPr="00781B3F">
        <w:t xml:space="preserve"> Erk1/2,</w:t>
      </w:r>
      <w:r w:rsidR="00C60F7F">
        <w:t xml:space="preserve"> </w:t>
      </w:r>
      <w:r w:rsidR="00C60F7F" w:rsidRPr="00781B3F">
        <w:t>and H2AX, respectively, and then further normalizing w</w:t>
      </w:r>
      <w:r w:rsidR="00C60F7F">
        <w:t>ith β-Actin</w:t>
      </w:r>
      <w:r w:rsidR="00C60F7F" w:rsidRPr="00781B3F">
        <w:t xml:space="preserve"> level and the level set in untreated cells (lane1) as 1 (X, arbitrary unit).</w:t>
      </w:r>
      <w:r w:rsidR="00CE68AE">
        <w:t xml:space="preserve"> </w:t>
      </w:r>
      <w:r w:rsidR="00C60F7F" w:rsidRPr="00F14DBD">
        <w:rPr>
          <w:lang w:eastAsia="zh-CN"/>
        </w:rPr>
        <w:t xml:space="preserve">All </w:t>
      </w:r>
      <w:r w:rsidR="00C60F7F" w:rsidRPr="00F14DBD">
        <w:rPr>
          <w:rFonts w:hint="eastAsia"/>
          <w:lang w:eastAsia="zh-CN"/>
        </w:rPr>
        <w:t>result</w:t>
      </w:r>
      <w:r w:rsidR="00C60F7F" w:rsidRPr="00F14DBD">
        <w:rPr>
          <w:lang w:eastAsia="zh-CN"/>
        </w:rPr>
        <w:t xml:space="preserve">s are </w:t>
      </w:r>
      <w:r w:rsidR="00C60F7F" w:rsidRPr="00F14DBD">
        <w:rPr>
          <w:rFonts w:hint="eastAsia"/>
          <w:lang w:eastAsia="zh-CN"/>
        </w:rPr>
        <w:t xml:space="preserve">representative of </w:t>
      </w:r>
      <w:r w:rsidR="00C60F7F" w:rsidRPr="00F14DBD">
        <w:rPr>
          <w:lang w:eastAsia="zh-CN"/>
        </w:rPr>
        <w:t>three</w:t>
      </w:r>
      <w:r w:rsidR="00C60F7F" w:rsidRPr="00F14DBD">
        <w:rPr>
          <w:rFonts w:hint="eastAsia"/>
          <w:lang w:eastAsia="zh-CN"/>
        </w:rPr>
        <w:t xml:space="preserve"> independent experiments.</w:t>
      </w:r>
    </w:p>
    <w:p w:rsidR="00C60F7F" w:rsidRDefault="00C60F7F" w:rsidP="00FB2FF0">
      <w:pPr>
        <w:autoSpaceDE w:val="0"/>
        <w:autoSpaceDN w:val="0"/>
        <w:adjustRightInd w:val="0"/>
        <w:spacing w:line="480" w:lineRule="auto"/>
        <w:jc w:val="center"/>
        <w:rPr>
          <w:lang w:eastAsia="zh-CN"/>
        </w:rPr>
      </w:pPr>
      <w:r>
        <w:rPr>
          <w:lang w:eastAsia="zh-CN"/>
        </w:rPr>
        <w:br w:type="page"/>
      </w:r>
      <w:r>
        <w:rPr>
          <w:noProof/>
          <w:lang w:eastAsia="en-US"/>
        </w:rPr>
        <w:drawing>
          <wp:inline distT="0" distB="0" distL="0" distR="0">
            <wp:extent cx="2724150" cy="523875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srcRect/>
                    <a:stretch>
                      <a:fillRect/>
                    </a:stretch>
                  </pic:blipFill>
                  <pic:spPr bwMode="auto">
                    <a:xfrm>
                      <a:off x="0" y="0"/>
                      <a:ext cx="2724150" cy="5238750"/>
                    </a:xfrm>
                    <a:prstGeom prst="rect">
                      <a:avLst/>
                    </a:prstGeom>
                    <a:noFill/>
                    <a:ln w="9525">
                      <a:noFill/>
                      <a:miter lim="800000"/>
                      <a:headEnd/>
                      <a:tailEnd/>
                    </a:ln>
                  </pic:spPr>
                </pic:pic>
              </a:graphicData>
            </a:graphic>
          </wp:inline>
        </w:drawing>
      </w:r>
    </w:p>
    <w:p w:rsidR="00C474B6" w:rsidRDefault="00C474B6" w:rsidP="00FB2FF0">
      <w:pPr>
        <w:autoSpaceDE w:val="0"/>
        <w:autoSpaceDN w:val="0"/>
        <w:adjustRightInd w:val="0"/>
        <w:spacing w:line="480" w:lineRule="auto"/>
        <w:jc w:val="center"/>
        <w:rPr>
          <w:lang w:eastAsia="zh-CN"/>
        </w:rPr>
      </w:pPr>
    </w:p>
    <w:p w:rsidR="00525501" w:rsidRDefault="00525501" w:rsidP="00C474B6">
      <w:pPr>
        <w:autoSpaceDE w:val="0"/>
        <w:autoSpaceDN w:val="0"/>
        <w:adjustRightInd w:val="0"/>
        <w:spacing w:line="480" w:lineRule="auto"/>
        <w:jc w:val="center"/>
      </w:pPr>
      <w:r w:rsidRPr="001D3853">
        <w:rPr>
          <w:b/>
          <w:color w:val="000000"/>
        </w:rPr>
        <w:t xml:space="preserve">Figure 3. GTC suppression of carcinogen-induced </w:t>
      </w:r>
      <w:r w:rsidRPr="001D3853">
        <w:rPr>
          <w:rStyle w:val="apple-style-span"/>
          <w:b/>
          <w:bCs/>
          <w:color w:val="000000"/>
        </w:rPr>
        <w:t>ROS elevation, cell proliferation, the ERK pathway, and phosphorylation of H2AX</w:t>
      </w:r>
    </w:p>
    <w:p w:rsidR="00C60F7F" w:rsidRDefault="00C60F7F" w:rsidP="00FB2FF0">
      <w:pPr>
        <w:autoSpaceDE w:val="0"/>
        <w:autoSpaceDN w:val="0"/>
        <w:adjustRightInd w:val="0"/>
        <w:spacing w:line="480" w:lineRule="auto"/>
        <w:rPr>
          <w:lang w:eastAsia="zh-CN"/>
        </w:rPr>
      </w:pPr>
      <w:r>
        <w:br w:type="page"/>
      </w:r>
    </w:p>
    <w:p w:rsidR="00C60F7F" w:rsidRDefault="00C60F7F" w:rsidP="00FB2FF0">
      <w:pPr>
        <w:autoSpaceDE w:val="0"/>
        <w:autoSpaceDN w:val="0"/>
        <w:adjustRightInd w:val="0"/>
        <w:spacing w:line="480" w:lineRule="auto"/>
        <w:jc w:val="both"/>
        <w:rPr>
          <w:lang w:eastAsia="zh-CN"/>
        </w:rPr>
      </w:pPr>
      <w:r w:rsidRPr="001D3853">
        <w:rPr>
          <w:b/>
          <w:color w:val="000000"/>
        </w:rPr>
        <w:t xml:space="preserve">Figure 4. </w:t>
      </w:r>
      <w:r w:rsidRPr="001D3853">
        <w:rPr>
          <w:b/>
        </w:rPr>
        <w:t>GTC intervention of carcinogen-induced gene expression</w:t>
      </w:r>
      <w:r w:rsidRPr="001D3853">
        <w:rPr>
          <w:rStyle w:val="apple-style-span"/>
          <w:b/>
          <w:bCs/>
          <w:color w:val="000000"/>
        </w:rPr>
        <w:t>.</w:t>
      </w:r>
      <w:r w:rsidR="00CE68AE">
        <w:rPr>
          <w:rStyle w:val="apple-style-span"/>
          <w:bCs/>
          <w:color w:val="000000"/>
        </w:rPr>
        <w:t xml:space="preserve"> </w:t>
      </w:r>
      <w:r w:rsidRPr="001D3853">
        <w:rPr>
          <w:color w:val="000000"/>
        </w:rPr>
        <w:t>MCF10A cells were treated with</w:t>
      </w:r>
      <w:r w:rsidRPr="001D3853">
        <w:rPr>
          <w:rStyle w:val="apple-style-span"/>
          <w:bCs/>
          <w:color w:val="000000"/>
        </w:rPr>
        <w:t xml:space="preserve"> combined NNK and B[a]P (NB) each at 100 </w:t>
      </w:r>
      <w:r w:rsidRPr="001D3853">
        <w:rPr>
          <w:color w:val="000000"/>
        </w:rPr>
        <w:t>pmol/L</w:t>
      </w:r>
      <w:r w:rsidRPr="001D3853">
        <w:rPr>
          <w:rStyle w:val="apple-style-span"/>
          <w:bCs/>
          <w:color w:val="000000"/>
        </w:rPr>
        <w:t xml:space="preserve"> in the presence of 40 </w:t>
      </w:r>
      <w:r w:rsidRPr="001D3853">
        <w:rPr>
          <w:color w:val="000000"/>
        </w:rPr>
        <w:t>µg/mL</w:t>
      </w:r>
      <w:r w:rsidRPr="001D3853">
        <w:rPr>
          <w:rStyle w:val="apple-style-span"/>
          <w:bCs/>
          <w:color w:val="000000"/>
        </w:rPr>
        <w:t xml:space="preserve"> of GTC for 24 h.</w:t>
      </w:r>
      <w:r w:rsidR="00CE68AE">
        <w:rPr>
          <w:color w:val="000000"/>
        </w:rPr>
        <w:t xml:space="preserve"> </w:t>
      </w:r>
      <w:r w:rsidRPr="001D3853">
        <w:rPr>
          <w:color w:val="000000"/>
        </w:rPr>
        <w:t xml:space="preserve">Total RNAs were isolated and analyzed by reverse transcription PCR with specific primers to determine relative gene expression levels of COX17, S100P, ATM, and TNFRS8, with </w:t>
      </w:r>
      <w:r w:rsidRPr="001D3853">
        <w:t>β-Actin</w:t>
      </w:r>
      <w:r w:rsidRPr="001D3853">
        <w:rPr>
          <w:color w:val="000000"/>
        </w:rPr>
        <w:t xml:space="preserve"> as a control.</w:t>
      </w:r>
      <w:r w:rsidR="00CE68AE">
        <w:rPr>
          <w:color w:val="000000"/>
        </w:rPr>
        <w:t xml:space="preserve"> </w:t>
      </w:r>
      <w:r w:rsidRPr="001D3853">
        <w:rPr>
          <w:color w:val="000000"/>
        </w:rPr>
        <w:t xml:space="preserve">Total gene expression levels of COX17, S100P, ATM, TNFRS8, and </w:t>
      </w:r>
      <w:r w:rsidRPr="001D3853">
        <w:t>β-Actin</w:t>
      </w:r>
      <w:r w:rsidRPr="001D3853">
        <w:rPr>
          <w:color w:val="000000"/>
        </w:rPr>
        <w:t xml:space="preserve"> were quantified by densitometry.</w:t>
      </w:r>
      <w:r w:rsidR="00CE68AE">
        <w:rPr>
          <w:color w:val="000000"/>
        </w:rPr>
        <w:t xml:space="preserve"> </w:t>
      </w:r>
      <w:r w:rsidRPr="001D3853">
        <w:rPr>
          <w:color w:val="000000"/>
        </w:rPr>
        <w:t xml:space="preserve">Relative gene expression levels were calculated by normalizing the levels of COX17, S100P, ATM, and TNFRS8 gene expression </w:t>
      </w:r>
      <w:r w:rsidRPr="001D3853">
        <w:t>with β-Actin level and the level set in untreated cells (lane1) as 1 (X, arbitrary unit).</w:t>
      </w:r>
      <w:r w:rsidR="00CE68AE">
        <w:t xml:space="preserve"> </w:t>
      </w:r>
      <w:r w:rsidRPr="001D3853">
        <w:rPr>
          <w:lang w:eastAsia="zh-CN"/>
        </w:rPr>
        <w:t xml:space="preserve">All </w:t>
      </w:r>
      <w:r w:rsidRPr="001D3853">
        <w:rPr>
          <w:rFonts w:hint="eastAsia"/>
          <w:lang w:eastAsia="zh-CN"/>
        </w:rPr>
        <w:t>result</w:t>
      </w:r>
      <w:r w:rsidRPr="001D3853">
        <w:rPr>
          <w:lang w:eastAsia="zh-CN"/>
        </w:rPr>
        <w:t xml:space="preserve">s are </w:t>
      </w:r>
      <w:r w:rsidRPr="001D3853">
        <w:rPr>
          <w:rFonts w:hint="eastAsia"/>
          <w:lang w:eastAsia="zh-CN"/>
        </w:rPr>
        <w:t xml:space="preserve">representative of </w:t>
      </w:r>
      <w:r w:rsidRPr="001D3853">
        <w:rPr>
          <w:lang w:eastAsia="zh-CN"/>
        </w:rPr>
        <w:t>three</w:t>
      </w:r>
      <w:r w:rsidRPr="001D3853">
        <w:rPr>
          <w:rFonts w:hint="eastAsia"/>
          <w:lang w:eastAsia="zh-CN"/>
        </w:rPr>
        <w:t xml:space="preserve"> independent experiments.</w:t>
      </w:r>
    </w:p>
    <w:p w:rsidR="00C60F7F" w:rsidRDefault="00C60F7F" w:rsidP="00FB2FF0">
      <w:pPr>
        <w:autoSpaceDE w:val="0"/>
        <w:autoSpaceDN w:val="0"/>
        <w:adjustRightInd w:val="0"/>
        <w:spacing w:line="480" w:lineRule="auto"/>
        <w:jc w:val="center"/>
        <w:rPr>
          <w:lang w:eastAsia="zh-CN"/>
        </w:rPr>
      </w:pPr>
      <w:r>
        <w:rPr>
          <w:lang w:eastAsia="zh-CN"/>
        </w:rPr>
        <w:br w:type="page"/>
      </w:r>
      <w:r>
        <w:rPr>
          <w:noProof/>
          <w:lang w:eastAsia="en-US"/>
        </w:rPr>
        <w:drawing>
          <wp:inline distT="0" distB="0" distL="0" distR="0">
            <wp:extent cx="2171700" cy="164782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srcRect/>
                    <a:stretch>
                      <a:fillRect/>
                    </a:stretch>
                  </pic:blipFill>
                  <pic:spPr bwMode="auto">
                    <a:xfrm>
                      <a:off x="0" y="0"/>
                      <a:ext cx="2171700" cy="1647825"/>
                    </a:xfrm>
                    <a:prstGeom prst="rect">
                      <a:avLst/>
                    </a:prstGeom>
                    <a:noFill/>
                    <a:ln w="9525">
                      <a:noFill/>
                      <a:miter lim="800000"/>
                      <a:headEnd/>
                      <a:tailEnd/>
                    </a:ln>
                  </pic:spPr>
                </pic:pic>
              </a:graphicData>
            </a:graphic>
          </wp:inline>
        </w:drawing>
      </w:r>
    </w:p>
    <w:p w:rsidR="00C474B6" w:rsidRPr="001D3853" w:rsidRDefault="00C474B6" w:rsidP="00FB2FF0">
      <w:pPr>
        <w:autoSpaceDE w:val="0"/>
        <w:autoSpaceDN w:val="0"/>
        <w:adjustRightInd w:val="0"/>
        <w:spacing w:line="480" w:lineRule="auto"/>
        <w:jc w:val="center"/>
        <w:rPr>
          <w:lang w:eastAsia="zh-CN"/>
        </w:rPr>
      </w:pPr>
    </w:p>
    <w:p w:rsidR="00C60F7F" w:rsidRDefault="00525501" w:rsidP="00C474B6">
      <w:pPr>
        <w:spacing w:line="480" w:lineRule="auto"/>
        <w:jc w:val="center"/>
      </w:pPr>
      <w:r w:rsidRPr="001D3853">
        <w:rPr>
          <w:b/>
          <w:color w:val="000000"/>
        </w:rPr>
        <w:t xml:space="preserve">Figure 4. </w:t>
      </w:r>
      <w:r w:rsidRPr="001D3853">
        <w:rPr>
          <w:b/>
        </w:rPr>
        <w:t>GTC intervention of carcinogen-induced gene expression</w:t>
      </w:r>
    </w:p>
    <w:p w:rsidR="0070455D" w:rsidRDefault="0070455D" w:rsidP="00FB2FF0">
      <w:pPr>
        <w:spacing w:after="200" w:line="276" w:lineRule="auto"/>
        <w:rPr>
          <w:b/>
        </w:rPr>
      </w:pPr>
      <w:r>
        <w:rPr>
          <w:b/>
        </w:rPr>
        <w:br w:type="page"/>
      </w:r>
    </w:p>
    <w:p w:rsidR="00A42360" w:rsidRPr="00E004BD" w:rsidRDefault="00A42360" w:rsidP="00E004BD">
      <w:pPr>
        <w:pStyle w:val="Heading1"/>
      </w:pPr>
      <w:bookmarkStart w:id="146" w:name="_Toc307828366"/>
      <w:r w:rsidRPr="00E004BD">
        <w:t>PART –III</w:t>
      </w:r>
      <w:bookmarkEnd w:id="146"/>
    </w:p>
    <w:p w:rsidR="00A42360" w:rsidRPr="00A42360" w:rsidRDefault="00A42360" w:rsidP="00FB2FF0">
      <w:pPr>
        <w:spacing w:line="480" w:lineRule="auto"/>
        <w:jc w:val="center"/>
        <w:rPr>
          <w:sz w:val="36"/>
          <w:szCs w:val="36"/>
          <w:lang w:eastAsia="en-US"/>
        </w:rPr>
      </w:pPr>
    </w:p>
    <w:p w:rsidR="00A42360" w:rsidRPr="00A42360" w:rsidRDefault="00A42360" w:rsidP="00FB2FF0">
      <w:pPr>
        <w:spacing w:line="480" w:lineRule="auto"/>
        <w:jc w:val="center"/>
        <w:outlineLvl w:val="0"/>
        <w:rPr>
          <w:b/>
          <w:sz w:val="36"/>
          <w:szCs w:val="36"/>
        </w:rPr>
      </w:pPr>
      <w:bookmarkStart w:id="147" w:name="_Toc307828367"/>
      <w:r w:rsidRPr="00A42360">
        <w:rPr>
          <w:b/>
          <w:sz w:val="36"/>
          <w:szCs w:val="36"/>
        </w:rPr>
        <w:t>GREEN TEA CATECHIN INTERVENTION OF REACTIVE OXYGEN SPECIES-MEDIATED ERK PATHWAY ACTIVATION AND CHRONICALLY-INDUCED BREAST CELL CARCINOGENESIS</w:t>
      </w:r>
      <w:bookmarkEnd w:id="147"/>
    </w:p>
    <w:p w:rsidR="00A42360" w:rsidRPr="00A42360" w:rsidRDefault="00A42360" w:rsidP="00FB2FF0">
      <w:pPr>
        <w:rPr>
          <w:lang w:eastAsia="en-US"/>
        </w:rPr>
      </w:pPr>
    </w:p>
    <w:p w:rsidR="00A42360" w:rsidRDefault="00A42360" w:rsidP="00FB2FF0">
      <w:pPr>
        <w:spacing w:after="200" w:line="276" w:lineRule="auto"/>
        <w:rPr>
          <w:lang w:eastAsia="en-US"/>
        </w:rPr>
      </w:pPr>
      <w:r>
        <w:rPr>
          <w:lang w:eastAsia="en-US"/>
        </w:rPr>
        <w:br w:type="page"/>
      </w:r>
    </w:p>
    <w:p w:rsidR="00A42360" w:rsidRDefault="00A42360" w:rsidP="00FB2FF0">
      <w:pPr>
        <w:autoSpaceDE w:val="0"/>
        <w:autoSpaceDN w:val="0"/>
        <w:adjustRightInd w:val="0"/>
        <w:spacing w:line="480" w:lineRule="auto"/>
        <w:jc w:val="both"/>
        <w:rPr>
          <w:vertAlign w:val="superscript"/>
          <w:lang w:eastAsia="zh-CN"/>
        </w:rPr>
      </w:pPr>
      <w:r w:rsidRPr="001E465B">
        <w:rPr>
          <w:rFonts w:eastAsia="Times New Roman"/>
        </w:rPr>
        <w:t xml:space="preserve">Research described in this chapter </w:t>
      </w:r>
      <w:r>
        <w:rPr>
          <w:rFonts w:eastAsia="Times New Roman"/>
        </w:rPr>
        <w:t xml:space="preserve">is submitted for </w:t>
      </w:r>
      <w:r w:rsidRPr="001E465B">
        <w:rPr>
          <w:rFonts w:eastAsia="Times New Roman"/>
        </w:rPr>
        <w:t xml:space="preserve">publication in </w:t>
      </w:r>
      <w:r>
        <w:rPr>
          <w:rFonts w:eastAsia="Times New Roman"/>
        </w:rPr>
        <w:t>Car</w:t>
      </w:r>
      <w:r w:rsidRPr="00125BDA">
        <w:rPr>
          <w:rFonts w:eastAsia="Times New Roman"/>
          <w:lang w:eastAsia="en-US"/>
        </w:rPr>
        <w:t xml:space="preserve">cinogenesis </w:t>
      </w:r>
      <w:r w:rsidRPr="001E465B">
        <w:rPr>
          <w:rFonts w:eastAsia="Times New Roman"/>
        </w:rPr>
        <w:t xml:space="preserve">by </w:t>
      </w:r>
      <w:r>
        <w:rPr>
          <w:rFonts w:hint="eastAsia"/>
          <w:lang w:eastAsia="zh-CN"/>
        </w:rPr>
        <w:t>K</w:t>
      </w:r>
      <w:r>
        <w:rPr>
          <w:lang w:eastAsia="zh-CN"/>
        </w:rPr>
        <w:t>u</w:t>
      </w:r>
      <w:r>
        <w:rPr>
          <w:rFonts w:hint="eastAsia"/>
          <w:lang w:eastAsia="zh-CN"/>
        </w:rPr>
        <w:t>sum Rathore</w:t>
      </w:r>
      <w:r>
        <w:rPr>
          <w:lang w:eastAsia="zh-CN"/>
        </w:rPr>
        <w:t xml:space="preserve">, </w:t>
      </w:r>
      <w:r>
        <w:rPr>
          <w:bCs/>
          <w:color w:val="000000"/>
          <w:lang w:eastAsia="zh-CN"/>
        </w:rPr>
        <w:t xml:space="preserve">Shambhunath Choudhary, Agricola Odoi and </w:t>
      </w:r>
      <w:r>
        <w:rPr>
          <w:color w:val="000000"/>
        </w:rPr>
        <w:t>Hwa-Chain Robert Wang</w:t>
      </w:r>
    </w:p>
    <w:p w:rsidR="00A42360" w:rsidRDefault="00A42360" w:rsidP="00FB2FF0">
      <w:pPr>
        <w:autoSpaceDE w:val="0"/>
        <w:autoSpaceDN w:val="0"/>
        <w:adjustRightInd w:val="0"/>
        <w:spacing w:line="480" w:lineRule="auto"/>
        <w:jc w:val="both"/>
        <w:rPr>
          <w:vertAlign w:val="superscript"/>
          <w:lang w:eastAsia="zh-CN"/>
        </w:rPr>
      </w:pPr>
    </w:p>
    <w:p w:rsidR="00A42360" w:rsidRPr="00125BDA" w:rsidRDefault="00A42360" w:rsidP="00FB2FF0">
      <w:pPr>
        <w:autoSpaceDE w:val="0"/>
        <w:autoSpaceDN w:val="0"/>
        <w:adjustRightInd w:val="0"/>
        <w:spacing w:line="480" w:lineRule="auto"/>
        <w:jc w:val="both"/>
        <w:rPr>
          <w:rFonts w:eastAsia="Times New Roman"/>
          <w:lang w:eastAsia="en-US"/>
        </w:rPr>
      </w:pPr>
    </w:p>
    <w:p w:rsidR="00A42360" w:rsidRDefault="00A42360" w:rsidP="00FB2FF0">
      <w:pPr>
        <w:spacing w:line="480" w:lineRule="auto"/>
        <w:jc w:val="both"/>
        <w:outlineLvl w:val="0"/>
        <w:rPr>
          <w:rFonts w:eastAsia="Times New Roman"/>
          <w:lang w:eastAsia="en-US"/>
        </w:rPr>
      </w:pPr>
      <w:bookmarkStart w:id="148" w:name="_Toc306374708"/>
      <w:bookmarkStart w:id="149" w:name="_Toc306618745"/>
      <w:bookmarkStart w:id="150" w:name="_Toc307828368"/>
      <w:r w:rsidRPr="00125BDA">
        <w:rPr>
          <w:rFonts w:hint="eastAsia"/>
          <w:lang w:eastAsia="zh-CN"/>
        </w:rPr>
        <w:t>K</w:t>
      </w:r>
      <w:r w:rsidRPr="00125BDA">
        <w:rPr>
          <w:lang w:eastAsia="zh-CN"/>
        </w:rPr>
        <w:t>u</w:t>
      </w:r>
      <w:r w:rsidRPr="00125BDA">
        <w:rPr>
          <w:rFonts w:hint="eastAsia"/>
          <w:lang w:eastAsia="zh-CN"/>
        </w:rPr>
        <w:t>sum Rathore</w:t>
      </w:r>
      <w:r>
        <w:rPr>
          <w:lang w:eastAsia="zh-CN"/>
        </w:rPr>
        <w:t xml:space="preserve">, </w:t>
      </w:r>
      <w:r>
        <w:rPr>
          <w:bCs/>
          <w:color w:val="000000"/>
          <w:lang w:eastAsia="zh-CN"/>
        </w:rPr>
        <w:t xml:space="preserve">Shambhunath Choudhary, Agricola Odoi </w:t>
      </w:r>
      <w:r w:rsidRPr="00125BDA">
        <w:rPr>
          <w:bCs/>
          <w:lang w:eastAsia="zh-CN"/>
        </w:rPr>
        <w:t xml:space="preserve">and </w:t>
      </w:r>
      <w:r w:rsidRPr="00125BDA">
        <w:t>Hwa-Chain Robert Wang</w:t>
      </w:r>
      <w:r w:rsidRPr="00125BDA">
        <w:rPr>
          <w:rFonts w:eastAsia="Times New Roman"/>
          <w:lang w:eastAsia="en-US"/>
        </w:rPr>
        <w:t>.</w:t>
      </w:r>
      <w:bookmarkEnd w:id="148"/>
      <w:bookmarkEnd w:id="149"/>
      <w:bookmarkEnd w:id="150"/>
      <w:r w:rsidRPr="00125BDA">
        <w:rPr>
          <w:rFonts w:eastAsia="Times New Roman"/>
          <w:lang w:eastAsia="en-US"/>
        </w:rPr>
        <w:t xml:space="preserve"> </w:t>
      </w:r>
    </w:p>
    <w:p w:rsidR="00A42360" w:rsidRPr="00125BDA" w:rsidRDefault="00A42360" w:rsidP="00FB2FF0">
      <w:pPr>
        <w:spacing w:line="480" w:lineRule="auto"/>
        <w:jc w:val="both"/>
        <w:outlineLvl w:val="0"/>
      </w:pPr>
      <w:bookmarkStart w:id="151" w:name="_Toc306374709"/>
      <w:bookmarkStart w:id="152" w:name="_Toc306618746"/>
      <w:bookmarkStart w:id="153" w:name="_Toc307828369"/>
      <w:r w:rsidRPr="00A42360">
        <w:t>Green tea catechin intervention of reactive oxygen species-mediated ERK pathway activation and chronically-induced breast cell carcinogenesis</w:t>
      </w:r>
      <w:r w:rsidRPr="00125BDA">
        <w:t>.</w:t>
      </w:r>
      <w:bookmarkEnd w:id="151"/>
      <w:bookmarkEnd w:id="152"/>
      <w:bookmarkEnd w:id="153"/>
      <w:r w:rsidRPr="00125BDA">
        <w:t xml:space="preserve"> </w:t>
      </w:r>
    </w:p>
    <w:p w:rsidR="00A42360" w:rsidRPr="001E465B" w:rsidRDefault="00A42360" w:rsidP="00FB2FF0">
      <w:pPr>
        <w:autoSpaceDE w:val="0"/>
        <w:autoSpaceDN w:val="0"/>
        <w:adjustRightInd w:val="0"/>
        <w:spacing w:line="480" w:lineRule="auto"/>
        <w:jc w:val="both"/>
        <w:rPr>
          <w:rFonts w:eastAsia="Times New Roman"/>
          <w:iCs/>
          <w:lang w:eastAsia="en-US"/>
        </w:rPr>
      </w:pPr>
      <w:r>
        <w:rPr>
          <w:rFonts w:eastAsia="Times New Roman"/>
        </w:rPr>
        <w:t>(</w:t>
      </w:r>
      <w:r w:rsidRPr="001E465B">
        <w:rPr>
          <w:rFonts w:eastAsia="Times New Roman"/>
        </w:rPr>
        <w:t>Car</w:t>
      </w:r>
      <w:r w:rsidRPr="001E465B">
        <w:rPr>
          <w:rFonts w:eastAsia="Times New Roman"/>
          <w:lang w:eastAsia="en-US"/>
        </w:rPr>
        <w:t xml:space="preserve">cinogenesis </w:t>
      </w:r>
      <w:r w:rsidR="005C70A9">
        <w:rPr>
          <w:rFonts w:eastAsia="Times New Roman"/>
          <w:iCs/>
        </w:rPr>
        <w:t>–In press</w:t>
      </w:r>
      <w:r w:rsidRPr="001E465B">
        <w:rPr>
          <w:rFonts w:eastAsia="Times New Roman"/>
          <w:iCs/>
        </w:rPr>
        <w:t>)</w:t>
      </w:r>
    </w:p>
    <w:p w:rsidR="00A42360" w:rsidRPr="00125BDA" w:rsidRDefault="00A42360" w:rsidP="00FB2FF0">
      <w:pPr>
        <w:autoSpaceDE w:val="0"/>
        <w:autoSpaceDN w:val="0"/>
        <w:adjustRightInd w:val="0"/>
        <w:spacing w:line="480" w:lineRule="auto"/>
        <w:jc w:val="both"/>
        <w:rPr>
          <w:rFonts w:eastAsia="Times New Roman"/>
          <w:i/>
          <w:iCs/>
          <w:lang w:eastAsia="en-US"/>
        </w:rPr>
      </w:pPr>
    </w:p>
    <w:p w:rsidR="00A42360" w:rsidRDefault="00A42360" w:rsidP="00FB2FF0">
      <w:pPr>
        <w:autoSpaceDE w:val="0"/>
        <w:autoSpaceDN w:val="0"/>
        <w:adjustRightInd w:val="0"/>
        <w:spacing w:line="480" w:lineRule="auto"/>
        <w:jc w:val="both"/>
        <w:rPr>
          <w:rFonts w:eastAsia="Times New Roman"/>
          <w:lang w:eastAsia="en-US"/>
        </w:rPr>
      </w:pPr>
      <w:r w:rsidRPr="0045258C">
        <w:rPr>
          <w:rFonts w:eastAsia="Times New Roman"/>
          <w:lang w:eastAsia="en-US"/>
        </w:rPr>
        <w:t>In this paper “our” and “we” refers to me and co-authors. My contribution in the paper includes</w:t>
      </w:r>
      <w:r>
        <w:rPr>
          <w:rFonts w:eastAsia="Times New Roman"/>
          <w:lang w:eastAsia="en-US"/>
        </w:rPr>
        <w:t xml:space="preserve"> </w:t>
      </w:r>
      <w:r w:rsidRPr="0045258C">
        <w:rPr>
          <w:rFonts w:eastAsia="Times New Roman"/>
          <w:lang w:eastAsia="en-US"/>
        </w:rPr>
        <w:t>(1) Selection of the topic (2) Compiling and interpretation of the literature (3) Designing</w:t>
      </w:r>
      <w:r>
        <w:rPr>
          <w:rFonts w:eastAsia="Times New Roman"/>
          <w:lang w:eastAsia="en-US"/>
        </w:rPr>
        <w:t xml:space="preserve"> </w:t>
      </w:r>
      <w:r w:rsidRPr="0045258C">
        <w:rPr>
          <w:rFonts w:eastAsia="Times New Roman"/>
          <w:lang w:eastAsia="en-US"/>
        </w:rPr>
        <w:t>experiments (4) understanding the literature and interpretation of the results (5) providing</w:t>
      </w:r>
      <w:r>
        <w:rPr>
          <w:rFonts w:eastAsia="Times New Roman"/>
          <w:lang w:eastAsia="en-US"/>
        </w:rPr>
        <w:t xml:space="preserve"> </w:t>
      </w:r>
      <w:r w:rsidRPr="0045258C">
        <w:rPr>
          <w:rFonts w:eastAsia="Times New Roman"/>
          <w:lang w:eastAsia="en-US"/>
        </w:rPr>
        <w:t>comprehensive structure to the paper (6) Preparation of the graphs and figures (7) Writing and</w:t>
      </w:r>
      <w:r>
        <w:rPr>
          <w:rFonts w:eastAsia="Times New Roman"/>
          <w:lang w:eastAsia="en-US"/>
        </w:rPr>
        <w:t xml:space="preserve"> </w:t>
      </w:r>
      <w:r w:rsidRPr="0045258C">
        <w:rPr>
          <w:rFonts w:eastAsia="Times New Roman"/>
          <w:lang w:eastAsia="en-US"/>
        </w:rPr>
        <w:t>editing</w:t>
      </w:r>
    </w:p>
    <w:p w:rsidR="00A42360" w:rsidRDefault="00A42360" w:rsidP="00FB2FF0">
      <w:pPr>
        <w:widowControl w:val="0"/>
        <w:spacing w:line="480" w:lineRule="auto"/>
        <w:jc w:val="both"/>
        <w:outlineLvl w:val="0"/>
        <w:rPr>
          <w:lang w:eastAsia="en-US"/>
        </w:rPr>
      </w:pPr>
      <w:r>
        <w:rPr>
          <w:lang w:eastAsia="en-US"/>
        </w:rPr>
        <w:br w:type="page"/>
      </w:r>
    </w:p>
    <w:p w:rsidR="00A42360" w:rsidRPr="00582D79" w:rsidRDefault="00A42360" w:rsidP="00FB2FF0">
      <w:pPr>
        <w:pStyle w:val="Heading2"/>
        <w:jc w:val="both"/>
        <w:rPr>
          <w:lang w:eastAsia="zh-CN"/>
        </w:rPr>
      </w:pPr>
      <w:bookmarkStart w:id="154" w:name="_Toc307828370"/>
      <w:r w:rsidRPr="00582D79">
        <w:rPr>
          <w:lang w:eastAsia="zh-CN"/>
        </w:rPr>
        <w:t>Abstract</w:t>
      </w:r>
      <w:bookmarkEnd w:id="154"/>
    </w:p>
    <w:p w:rsidR="00A42360" w:rsidRDefault="00940E14" w:rsidP="00FB2FF0">
      <w:pPr>
        <w:spacing w:line="480" w:lineRule="auto"/>
        <w:jc w:val="both"/>
      </w:pPr>
      <w:r>
        <w:rPr>
          <w:rFonts w:cs="Arial"/>
          <w:szCs w:val="22"/>
        </w:rPr>
        <w:tab/>
      </w:r>
      <w:r w:rsidR="00A42360" w:rsidRPr="00A42360">
        <w:rPr>
          <w:rFonts w:cs="Arial"/>
          <w:szCs w:val="22"/>
        </w:rPr>
        <w:t>Long-term exposure to low doses of environmental carcinogens contributes to sporadic human breast cancers.</w:t>
      </w:r>
      <w:r w:rsidR="00CE68AE">
        <w:rPr>
          <w:rFonts w:cs="Arial"/>
          <w:szCs w:val="22"/>
        </w:rPr>
        <w:t xml:space="preserve"> </w:t>
      </w:r>
      <w:r w:rsidR="00A42360" w:rsidRPr="00A42360">
        <w:t xml:space="preserve">Epidemiologic and experimental studies indicate that green tea catechins (GTCs) may </w:t>
      </w:r>
      <w:r w:rsidR="00A42360" w:rsidRPr="00A42360">
        <w:rPr>
          <w:rFonts w:cs="Arial"/>
          <w:szCs w:val="22"/>
        </w:rPr>
        <w:t>intervene with breast cancer development.</w:t>
      </w:r>
      <w:r w:rsidR="00CE68AE">
        <w:rPr>
          <w:rFonts w:cs="Arial"/>
          <w:szCs w:val="22"/>
        </w:rPr>
        <w:t xml:space="preserve"> </w:t>
      </w:r>
      <w:r w:rsidR="00A42360" w:rsidRPr="00A42360">
        <w:rPr>
          <w:rFonts w:cs="Arial"/>
          <w:szCs w:val="22"/>
        </w:rPr>
        <w:t>We have been developing a chronically-induced breast cell carcinogenesis model wherein we repeatedly expose non-cancerous, human breast epithelial MCF10A cells to bio-achievable pico-molar concentrations of environmental carcinogens, such as 4-(methylnitrosamino)-1-(3-pyridyl)-1-butanone (NNK) and benzo[a]pyrene (B[a]P), to progressively induce cellular acquisition of cancer-associated properties, as measurable endpoints.</w:t>
      </w:r>
      <w:r w:rsidR="00CE68AE">
        <w:rPr>
          <w:rFonts w:cs="Arial"/>
          <w:szCs w:val="22"/>
        </w:rPr>
        <w:t xml:space="preserve"> </w:t>
      </w:r>
      <w:r w:rsidR="00A42360" w:rsidRPr="00A42360">
        <w:rPr>
          <w:rFonts w:cs="Arial"/>
          <w:szCs w:val="22"/>
        </w:rPr>
        <w:t>T</w:t>
      </w:r>
      <w:r w:rsidR="00A42360" w:rsidRPr="00A42360">
        <w:rPr>
          <w:rFonts w:cs="Arial"/>
          <w:color w:val="000000"/>
          <w:szCs w:val="22"/>
        </w:rPr>
        <w:t>he model is then used as a target t</w:t>
      </w:r>
      <w:r w:rsidR="00A42360" w:rsidRPr="00A42360">
        <w:rPr>
          <w:rFonts w:cs="Arial"/>
          <w:szCs w:val="22"/>
        </w:rPr>
        <w:t xml:space="preserve">o identify </w:t>
      </w:r>
      <w:r w:rsidR="00A42360" w:rsidRPr="00A42360">
        <w:t xml:space="preserve">non-cytotoxic </w:t>
      </w:r>
      <w:r w:rsidR="00A42360" w:rsidRPr="00A42360">
        <w:rPr>
          <w:rFonts w:cs="Arial"/>
          <w:szCs w:val="22"/>
        </w:rPr>
        <w:t>preventive agents effective in suppression of cellular carcinogenesis.</w:t>
      </w:r>
      <w:r w:rsidR="00CE68AE">
        <w:rPr>
          <w:rFonts w:cs="Arial"/>
          <w:szCs w:val="22"/>
        </w:rPr>
        <w:t xml:space="preserve"> </w:t>
      </w:r>
      <w:r w:rsidR="00A42360" w:rsidRPr="00A42360">
        <w:rPr>
          <w:rFonts w:cs="Arial"/>
          <w:szCs w:val="22"/>
        </w:rPr>
        <w:t>Here, w</w:t>
      </w:r>
      <w:r w:rsidR="00A42360" w:rsidRPr="00A42360">
        <w:t xml:space="preserve">e demonstrate, for the first time, a two-step strategy that initially used endpoints that were transiently-induced by short-term exposure to NNK and B[a]P as targets to detect GTCs capable of blocking </w:t>
      </w:r>
      <w:r w:rsidR="00A42360" w:rsidRPr="00A42360">
        <w:rPr>
          <w:rFonts w:cs="Arial"/>
          <w:szCs w:val="22"/>
        </w:rPr>
        <w:t>the acquisition of cancer-associated properties</w:t>
      </w:r>
      <w:r w:rsidR="00A42360" w:rsidRPr="00A42360">
        <w:t>, and subsequently used endpoints constantly-induced by long-term exposure to carcinogens as targets to verify GTCs capable of suppressing carcinogenesis.</w:t>
      </w:r>
      <w:r w:rsidR="00CE68AE">
        <w:t xml:space="preserve"> </w:t>
      </w:r>
      <w:r w:rsidR="00A42360" w:rsidRPr="00A42360">
        <w:t>We detected that short-term exposure to NNK and B[a]P resulted in elevation of reactive oxygen species (ROS), leading to Raf-independent ERK pathway activation and subsequent induction of cell proliferation and DNA damage.</w:t>
      </w:r>
      <w:r w:rsidR="00CE68AE">
        <w:t xml:space="preserve"> </w:t>
      </w:r>
      <w:r w:rsidR="00A42360" w:rsidRPr="00A42360">
        <w:t>T</w:t>
      </w:r>
      <w:r w:rsidR="00A42360" w:rsidRPr="00A42360">
        <w:rPr>
          <w:color w:val="000000"/>
        </w:rPr>
        <w:t xml:space="preserve">hese GTCs, at non-cytotoxic levels, were able to suppress chronically-induced cellular carcinogenesis </w:t>
      </w:r>
      <w:r w:rsidR="00A42360" w:rsidRPr="00A42360">
        <w:t xml:space="preserve">by </w:t>
      </w:r>
      <w:r w:rsidR="00A42360" w:rsidRPr="00A42360">
        <w:rPr>
          <w:color w:val="000000"/>
        </w:rPr>
        <w:t>blocking carcinogen-induced, ROS elevation, ERK activation, cell proliferation, and DNA damage in each exposure cycle</w:t>
      </w:r>
      <w:r w:rsidR="00A42360" w:rsidRPr="00A42360">
        <w:t>.</w:t>
      </w:r>
      <w:r w:rsidR="00CE68AE">
        <w:t xml:space="preserve"> </w:t>
      </w:r>
      <w:r w:rsidR="00A42360" w:rsidRPr="00A42360">
        <w:t>Our model may help accelerate the identification of preventive agents to intervene in carcinogenesis induced by long-term exposure to environmental carcinogens, thereby safely and effectively reducing the health risk of sporadic breast cancer.</w:t>
      </w:r>
    </w:p>
    <w:p w:rsidR="00A42360" w:rsidRDefault="00A42360" w:rsidP="00FB2FF0">
      <w:pPr>
        <w:spacing w:after="200" w:line="276" w:lineRule="auto"/>
        <w:jc w:val="both"/>
      </w:pPr>
      <w:r>
        <w:br w:type="page"/>
      </w:r>
    </w:p>
    <w:p w:rsidR="00A42360" w:rsidRPr="00582D79" w:rsidRDefault="00A42360" w:rsidP="00FB2FF0">
      <w:pPr>
        <w:pStyle w:val="Heading2"/>
        <w:jc w:val="both"/>
      </w:pPr>
      <w:bookmarkStart w:id="155" w:name="_Toc307828371"/>
      <w:r w:rsidRPr="00582D79">
        <w:t>Introduction</w:t>
      </w:r>
      <w:bookmarkEnd w:id="155"/>
    </w:p>
    <w:p w:rsidR="00A42360" w:rsidRPr="00A42360" w:rsidRDefault="00940E14" w:rsidP="00FB2FF0">
      <w:pPr>
        <w:spacing w:line="480" w:lineRule="auto"/>
        <w:jc w:val="both"/>
      </w:pPr>
      <w:r>
        <w:rPr>
          <w:rFonts w:cs="Arial"/>
          <w:szCs w:val="22"/>
        </w:rPr>
        <w:tab/>
      </w:r>
      <w:r w:rsidR="00A42360" w:rsidRPr="00A42360">
        <w:rPr>
          <w:rFonts w:cs="Arial"/>
          <w:szCs w:val="22"/>
        </w:rPr>
        <w:t>More than 70% of sporadic breast cancers are attributable to long-term exposure to environmental factors, such as chemical carcinogens, etc; this multi-year, multi-step, and multi-path disease process</w:t>
      </w:r>
      <w:r w:rsidR="00A42360" w:rsidRPr="00A42360">
        <w:rPr>
          <w:rFonts w:cs="Arial" w:hint="eastAsia"/>
          <w:szCs w:val="22"/>
        </w:rPr>
        <w:t xml:space="preserve"> involves</w:t>
      </w:r>
      <w:r w:rsidR="00A42360" w:rsidRPr="00A42360">
        <w:rPr>
          <w:rFonts w:cs="Arial"/>
          <w:szCs w:val="22"/>
        </w:rPr>
        <w:t xml:space="preserve"> cumulative genetic and epigenetic alterations to induce progressive carcinogenesis of breast cells from non-cancerous to precancerous and cancerous stages (1-4).</w:t>
      </w:r>
      <w:r w:rsidR="00CE68AE">
        <w:rPr>
          <w:rFonts w:cs="Arial"/>
          <w:szCs w:val="22"/>
        </w:rPr>
        <w:t xml:space="preserve"> </w:t>
      </w:r>
      <w:r w:rsidR="00A42360" w:rsidRPr="00A42360">
        <w:rPr>
          <w:rFonts w:cs="Arial"/>
          <w:szCs w:val="22"/>
        </w:rPr>
        <w:t>Over 200 chemical mammary carcinogens have been experimentally detected to acutely induce cancerous cells in cultures and tumors in animals at high doses of micro- to milli-molar concentrations (1,3,5).</w:t>
      </w:r>
      <w:r w:rsidR="00CE68AE">
        <w:rPr>
          <w:rFonts w:cs="Arial"/>
          <w:szCs w:val="22"/>
        </w:rPr>
        <w:t xml:space="preserve"> </w:t>
      </w:r>
      <w:r w:rsidR="00A42360" w:rsidRPr="00A42360">
        <w:rPr>
          <w:rFonts w:cs="Arial"/>
          <w:szCs w:val="22"/>
        </w:rPr>
        <w:t xml:space="preserve">A high-dose approach may serve as a proper way to study occupational exposure; however, considering that chronic exposure of human tissues to low doses of carcinogens is responsible for most human cancers, a chronic, low-dose approach might be a more proper way to study the environmental exposure most often responsible for human breast cancer </w:t>
      </w:r>
      <w:r w:rsidR="00A42360" w:rsidRPr="00A42360">
        <w:t>development.</w:t>
      </w:r>
      <w:r w:rsidR="00CE68AE">
        <w:t xml:space="preserve"> </w:t>
      </w:r>
      <w:r w:rsidR="00A42360" w:rsidRPr="00A42360">
        <w:t>A new approach is needed to reveal environmental, mammary carcinogens, at low and bio-achievable levels, capable of inducing human breast cell carcinogenesis.</w:t>
      </w:r>
      <w:r w:rsidR="00CE68AE">
        <w:t xml:space="preserve"> </w:t>
      </w:r>
    </w:p>
    <w:p w:rsidR="00A42360" w:rsidRPr="00A42360" w:rsidRDefault="00A42360" w:rsidP="00FB2FF0">
      <w:pPr>
        <w:spacing w:line="480" w:lineRule="auto"/>
        <w:jc w:val="both"/>
      </w:pPr>
      <w:r w:rsidRPr="00A42360">
        <w:tab/>
        <w:t>We have been developing a model to mimic breast cell carcinogenesis occurring with accumulated exposures to low doses of environmental carcinogens (6-9).</w:t>
      </w:r>
      <w:r w:rsidR="00CE68AE">
        <w:t xml:space="preserve"> </w:t>
      </w:r>
      <w:r w:rsidRPr="00A42360">
        <w:t>We used the environmental carcinogens 4-(methylnitrosamino)-1-(3-pyridyl)-1-butanone (NNK) and benzo[a]pyrene (B[a]P) at pico-molar concentrations, like those detected in patients (10-13), to repeatedly treat immortalized, non-cancerous, human breast epithelial MCF10A cells in culture to progressively induce acquisition of cancer-associated properties (6-9).</w:t>
      </w:r>
      <w:r w:rsidR="00CE68AE">
        <w:t xml:space="preserve"> </w:t>
      </w:r>
      <w:r w:rsidRPr="00A42360">
        <w:t>NNK is considered one of the most potent lung carcinogens in tobacco products (14); although gastric administration of NNK into rats results in DNA-adduct formation in the mammary gland and development of mammary tumors (14-17), NNK is not currently recognized as a breast carcinogen.</w:t>
      </w:r>
      <w:r w:rsidR="00CE68AE">
        <w:t xml:space="preserve"> </w:t>
      </w:r>
      <w:r w:rsidRPr="00A42360">
        <w:t>B[a]P, a family member of polycyclic aromatic hydrocarbons, is considered an environmental, dietary, and tobacco carcinogen, its metabolites forming strong DNA adducts and causing DNA lesions, and it is recognized as a mammary carcinogen in rodents (3,4,12,13,18-21).</w:t>
      </w:r>
      <w:r w:rsidR="00CE68AE">
        <w:t xml:space="preserve"> </w:t>
      </w:r>
      <w:r w:rsidRPr="00A42360">
        <w:t>Studies using human cell lines for genotoxicity tests and studies of adduct formation reveal genotoxic activity of NNK and B[a]P at concentrations as low as 25 mmol/L and 25 µmol/L, respectively (22).</w:t>
      </w:r>
      <w:r w:rsidR="00CE68AE">
        <w:t xml:space="preserve"> </w:t>
      </w:r>
      <w:r w:rsidRPr="00A42360">
        <w:t>Our cellular model reveals the ability of NNK and B[a]P, at a bio-achievable level of 100 pmol/L, to chronically and progressively induce carcinogenesis of MCF10A cells (6-9).</w:t>
      </w:r>
      <w:r w:rsidR="00CE68AE">
        <w:t xml:space="preserve"> </w:t>
      </w:r>
      <w:r w:rsidRPr="00A42360">
        <w:t>Hence, our model system takes a new, sensitive approach of validating low doses of environmental, mammary carcinogens in chronic induction of human breast cell carcinogenesis.</w:t>
      </w:r>
      <w:r w:rsidR="00CE68AE">
        <w:t xml:space="preserve"> </w:t>
      </w:r>
    </w:p>
    <w:p w:rsidR="00A42360" w:rsidRPr="00A42360" w:rsidRDefault="00A42360" w:rsidP="00FB2FF0">
      <w:pPr>
        <w:spacing w:line="480" w:lineRule="auto"/>
        <w:jc w:val="both"/>
      </w:pPr>
      <w:r w:rsidRPr="00A42360">
        <w:tab/>
        <w:t>It has been shown that a short-term exposure of MCF10A cells to the B[a]P metabolites B[a]P-quinones at 10 µmol/L for 10 min induces reactive oxygen species (ROS) elevation (23), and exposure of normal human bronchial epithelial cells to NNK at 1 to 5 µmol/L for 24 h induces cell proliferation (24).</w:t>
      </w:r>
      <w:r w:rsidR="00CE68AE">
        <w:t xml:space="preserve"> </w:t>
      </w:r>
      <w:r w:rsidRPr="00A42360">
        <w:t xml:space="preserve">It has been postulated that </w:t>
      </w:r>
      <w:r w:rsidRPr="00A42360">
        <w:rPr>
          <w:color w:val="000000"/>
        </w:rPr>
        <w:t>ROS elevation and cell proliferation increase cell susceptibility to DNA damage induced by carcinogens, contributing to cellular carcinogenesis (25,26).</w:t>
      </w:r>
      <w:r w:rsidR="00CE68AE">
        <w:rPr>
          <w:color w:val="000000"/>
        </w:rPr>
        <w:t xml:space="preserve"> </w:t>
      </w:r>
      <w:r w:rsidRPr="00A42360">
        <w:rPr>
          <w:color w:val="000000"/>
        </w:rPr>
        <w:t xml:space="preserve">The oxidative DNA damage caused by </w:t>
      </w:r>
      <w:r w:rsidRPr="00A42360">
        <w:rPr>
          <w:rStyle w:val="apple-style-span"/>
        </w:rPr>
        <w:t>ROS includes strand breaks</w:t>
      </w:r>
      <w:r w:rsidRPr="00A42360">
        <w:rPr>
          <w:rStyle w:val="apple-converted-space"/>
          <w:vertAlign w:val="superscript"/>
        </w:rPr>
        <w:t xml:space="preserve"> </w:t>
      </w:r>
      <w:r w:rsidRPr="00A42360">
        <w:rPr>
          <w:rStyle w:val="apple-style-span"/>
        </w:rPr>
        <w:t>and nucleotide modifications, resulting in mutations and contributing to cellular transformation (19).</w:t>
      </w:r>
      <w:r w:rsidR="00CE68AE">
        <w:rPr>
          <w:rStyle w:val="apple-style-span"/>
        </w:rPr>
        <w:t xml:space="preserve"> </w:t>
      </w:r>
      <w:r w:rsidRPr="00A42360">
        <w:t xml:space="preserve">Activation of the ERK pathway also contributes to cell proliferation and phosphorylation of </w:t>
      </w:r>
      <w:r w:rsidRPr="00A42360">
        <w:rPr>
          <w:rStyle w:val="apple-style-span"/>
        </w:rPr>
        <w:t xml:space="preserve">histone </w:t>
      </w:r>
      <w:r w:rsidRPr="00A42360">
        <w:t>H2AX (27), the latter of which (</w:t>
      </w:r>
      <w:r w:rsidRPr="00A42360">
        <w:rPr>
          <w:rStyle w:val="apple-style-span"/>
        </w:rPr>
        <w:t>on serine 139) is widely used as an indicator for DNA damage (28).</w:t>
      </w:r>
      <w:r w:rsidR="00CE68AE">
        <w:rPr>
          <w:rStyle w:val="apple-style-span"/>
        </w:rPr>
        <w:t xml:space="preserve"> </w:t>
      </w:r>
      <w:r w:rsidRPr="00A42360">
        <w:t xml:space="preserve">In addition, B[a]P, at high doses ranging from </w:t>
      </w:r>
      <w:r w:rsidRPr="00A42360">
        <w:rPr>
          <w:color w:val="000000" w:themeColor="text1"/>
        </w:rPr>
        <w:t>0.02 to 1 µmol/L,</w:t>
      </w:r>
      <w:r w:rsidRPr="00A42360">
        <w:t xml:space="preserve"> has been shown to induce cell proliferation and DNA damage in breast adenocarcinoma MCF7 cells (29,30).</w:t>
      </w:r>
      <w:r w:rsidR="00CE68AE">
        <w:t xml:space="preserve"> </w:t>
      </w:r>
      <w:r w:rsidRPr="00A42360">
        <w:t>However, it is not clear whether</w:t>
      </w:r>
      <w:r w:rsidRPr="00A42360">
        <w:rPr>
          <w:rStyle w:val="apple-style-span"/>
        </w:rPr>
        <w:t xml:space="preserve"> </w:t>
      </w:r>
      <w:r w:rsidRPr="00A42360">
        <w:t>pico-molar levels of</w:t>
      </w:r>
      <w:r w:rsidRPr="00A42360">
        <w:rPr>
          <w:rStyle w:val="apple-style-span"/>
        </w:rPr>
        <w:t xml:space="preserve"> NNK and B[a]P are able to induce </w:t>
      </w:r>
      <w:r w:rsidRPr="00A42360">
        <w:rPr>
          <w:color w:val="000000"/>
        </w:rPr>
        <w:t>ROS elevation and cell proliferation in</w:t>
      </w:r>
      <w:r w:rsidRPr="00A42360">
        <w:rPr>
          <w:rStyle w:val="apple-style-span"/>
        </w:rPr>
        <w:t xml:space="preserve"> breast cells with short-term exposure, contributing to induction of carcinogenesis associated with long-term exposure</w:t>
      </w:r>
      <w:r w:rsidRPr="00A42360">
        <w:rPr>
          <w:color w:val="000000"/>
        </w:rPr>
        <w:t>.</w:t>
      </w:r>
      <w:r w:rsidR="00CE68AE">
        <w:t xml:space="preserve"> </w:t>
      </w:r>
    </w:p>
    <w:p w:rsidR="00A42360" w:rsidRPr="00A42360" w:rsidRDefault="00A42360" w:rsidP="00FB2FF0">
      <w:pPr>
        <w:spacing w:line="480" w:lineRule="auto"/>
        <w:jc w:val="both"/>
      </w:pPr>
      <w:r w:rsidRPr="00A42360">
        <w:tab/>
        <w:t>Epidemiologic and experimental studies have shown that various dietary polyphenolic compounds, which are widely found in vegetables, fruits, and tea, possess anticancer, antiproliferative, antioxidant, and apoptotic activities (1,31).</w:t>
      </w:r>
      <w:r w:rsidR="00CE68AE">
        <w:t xml:space="preserve"> </w:t>
      </w:r>
      <w:r w:rsidRPr="00A42360">
        <w:t>The use of green tea to increase the body’s antioxidant activity is becoming increasingly popular in the Western world (32).</w:t>
      </w:r>
      <w:r w:rsidR="00CE68AE">
        <w:t xml:space="preserve"> </w:t>
      </w:r>
      <w:r w:rsidRPr="00A42360">
        <w:t>A typical brewed green tea contains 30 to 45% green tea catechins (GTCs), including epicatechin (EC), epicatechin-3-gallate (ECG), epigallocatechin (EGC), and epigallocatechin-3-gallate (EGCG) (31).</w:t>
      </w:r>
      <w:r w:rsidR="00CE68AE">
        <w:t xml:space="preserve"> </w:t>
      </w:r>
      <w:r w:rsidRPr="00A42360">
        <w:t>GTCs have been shown to be more effective antioxidants than vitamins C and E (33), and their order of effectiveness as radical scavengers is ECG &gt; EGCG &gt; EGC &gt; EC (24).</w:t>
      </w:r>
      <w:r w:rsidR="00CE68AE">
        <w:t xml:space="preserve"> </w:t>
      </w:r>
      <w:r w:rsidRPr="00A42360">
        <w:t>Animal studies show that GTCs are able to suppress rat mammary carcinogenesis induced by 7,12-dimethylbenz[a]anthracene and N-methyl-N-nitrosourea (34,35).</w:t>
      </w:r>
      <w:r w:rsidR="00CE68AE">
        <w:t xml:space="preserve"> </w:t>
      </w:r>
      <w:r w:rsidRPr="00A42360">
        <w:t>Laboratory studies also have shown that GTCs possess inhibitory and apoptotic activity in the growth of human breast cancer cells in cultures (36,37).</w:t>
      </w:r>
      <w:r w:rsidR="00CE68AE">
        <w:t xml:space="preserve"> </w:t>
      </w:r>
      <w:r w:rsidRPr="00A42360">
        <w:t>Epidemiological studies have examined the benefits of tea consumption for breast cancer prevention, and some evidence has indicated that green tea consumption may help prevent breast cancer recurrence in early stage cancers; however, the results are controversial (31,38,39).</w:t>
      </w:r>
      <w:r w:rsidR="00CE68AE">
        <w:t xml:space="preserve"> </w:t>
      </w:r>
      <w:r w:rsidRPr="00A42360">
        <w:t>In addition, studies show that EGCG and EGC exhibit higher toxicity than ECG and EC in inducing cellular DNA damage (40,41).</w:t>
      </w:r>
      <w:r w:rsidR="00CE68AE">
        <w:t xml:space="preserve"> </w:t>
      </w:r>
      <w:r w:rsidRPr="00A42360">
        <w:t>Therefore, additional studies are needed to clarify the effectivity of individual GTCs, at non-cytotoxic levels, used in protection of breast cells from carcinogenesis in order to safely and effectively reduce the health risk of sporadic breast cancer.</w:t>
      </w:r>
      <w:r w:rsidR="00CE68AE">
        <w:t xml:space="preserve"> </w:t>
      </w:r>
    </w:p>
    <w:p w:rsidR="00A42360" w:rsidRPr="00A42360" w:rsidRDefault="00A42360" w:rsidP="00FB2FF0">
      <w:pPr>
        <w:spacing w:line="480" w:lineRule="auto"/>
        <w:jc w:val="both"/>
        <w:rPr>
          <w:color w:val="000000"/>
        </w:rPr>
      </w:pPr>
      <w:r w:rsidRPr="00A42360">
        <w:tab/>
        <w:t>Previously, we used our model system to detect the ability of a dietary GTC extract containing 60% total catechins, at non-cytotoxic concentrations (&lt; 40 µg/mL), to suppress chronically B[a]P-induced carcinogenesis of breast epithelial cells (8).</w:t>
      </w:r>
      <w:r w:rsidR="00CE68AE">
        <w:t xml:space="preserve"> </w:t>
      </w:r>
      <w:r w:rsidRPr="00A42360">
        <w:t>In this study, we used our model system to pursue the mechanisms of NNK and B[a]P in inducing breast cell carcinogenesis and identify targeted endpoints transiently or constantly induced by short-term and long-term exposure to both carcinogens, respectively.</w:t>
      </w:r>
      <w:r w:rsidR="00CE68AE">
        <w:t xml:space="preserve"> </w:t>
      </w:r>
      <w:r w:rsidRPr="00A42360">
        <w:t>Then, we used NNK- and B[a]P-induced endpoints as targets to identify preventive agents capable of intervening in the cellular carcinogenesis.</w:t>
      </w:r>
      <w:r w:rsidR="00CE68AE">
        <w:t xml:space="preserve"> </w:t>
      </w:r>
      <w:r w:rsidRPr="00A42360">
        <w:t>We identified the essential role of</w:t>
      </w:r>
      <w:r w:rsidRPr="00A42360">
        <w:rPr>
          <w:strike/>
        </w:rPr>
        <w:t xml:space="preserve"> </w:t>
      </w:r>
      <w:r w:rsidRPr="00A42360">
        <w:t>ROS in modulating the ERK pathway leading to cell proliferation and chromosomal DNA damage in NNK- and B[a]P-induced breast cell carcinogenesis.</w:t>
      </w:r>
      <w:r w:rsidR="00CE68AE">
        <w:t xml:space="preserve"> </w:t>
      </w:r>
      <w:r w:rsidRPr="00A42360">
        <w:t>We also revealed the preventive activity of individual EC, ECG, EGC, and EGCG, at non-cytotoxic levels, in suppression of NNK- and B[a]P-induced breast cell carcinogenesis.</w:t>
      </w:r>
      <w:r w:rsidR="00CE68AE">
        <w:t xml:space="preserve"> </w:t>
      </w:r>
    </w:p>
    <w:p w:rsidR="00A42360" w:rsidRDefault="00A42360" w:rsidP="00FB2FF0">
      <w:pPr>
        <w:spacing w:line="480" w:lineRule="auto"/>
        <w:jc w:val="both"/>
      </w:pPr>
    </w:p>
    <w:p w:rsidR="007560F9" w:rsidRPr="00B7017D" w:rsidRDefault="007560F9" w:rsidP="00FB2FF0">
      <w:pPr>
        <w:spacing w:line="480" w:lineRule="auto"/>
        <w:jc w:val="both"/>
      </w:pPr>
    </w:p>
    <w:p w:rsidR="00A42360" w:rsidRDefault="00A42360" w:rsidP="00FB2FF0">
      <w:pPr>
        <w:pStyle w:val="Heading2"/>
        <w:jc w:val="both"/>
      </w:pPr>
      <w:bookmarkStart w:id="156" w:name="_Toc307828372"/>
      <w:r>
        <w:t>Materials and methods</w:t>
      </w:r>
      <w:bookmarkEnd w:id="156"/>
    </w:p>
    <w:p w:rsidR="00A42360" w:rsidRPr="004F72B3" w:rsidRDefault="00A42360" w:rsidP="00FB2FF0">
      <w:pPr>
        <w:pStyle w:val="Heading3"/>
        <w:jc w:val="both"/>
      </w:pPr>
      <w:bookmarkStart w:id="157" w:name="_Toc307828373"/>
      <w:r w:rsidRPr="004F72B3">
        <w:t>Cell cultures, reagents, and cellular carcinogenesis</w:t>
      </w:r>
      <w:bookmarkEnd w:id="157"/>
    </w:p>
    <w:p w:rsidR="00A42360" w:rsidRPr="00CF1FD7" w:rsidRDefault="00940E14" w:rsidP="00FB2FF0">
      <w:pPr>
        <w:autoSpaceDE w:val="0"/>
        <w:autoSpaceDN w:val="0"/>
        <w:adjustRightInd w:val="0"/>
        <w:spacing w:line="480" w:lineRule="auto"/>
        <w:jc w:val="both"/>
      </w:pPr>
      <w:r>
        <w:tab/>
      </w:r>
      <w:r w:rsidR="00A42360">
        <w:t>Immortalized, non-cancerous human breast epithelial cell line MCF10A (A</w:t>
      </w:r>
      <w:r w:rsidR="00A42360">
        <w:rPr>
          <w:lang w:eastAsia="zh-CN"/>
        </w:rPr>
        <w:t xml:space="preserve">merican </w:t>
      </w:r>
      <w:r w:rsidR="00A42360">
        <w:t>T</w:t>
      </w:r>
      <w:r w:rsidR="00A42360">
        <w:rPr>
          <w:lang w:eastAsia="zh-CN"/>
        </w:rPr>
        <w:t xml:space="preserve">ype </w:t>
      </w:r>
      <w:r w:rsidR="00A42360">
        <w:t>C</w:t>
      </w:r>
      <w:r w:rsidR="00A42360">
        <w:rPr>
          <w:lang w:eastAsia="zh-CN"/>
        </w:rPr>
        <w:t xml:space="preserve">ulture </w:t>
      </w:r>
      <w:r w:rsidR="00A42360">
        <w:t>C</w:t>
      </w:r>
      <w:r w:rsidR="00A42360">
        <w:rPr>
          <w:lang w:eastAsia="zh-CN"/>
        </w:rPr>
        <w:t>ollection</w:t>
      </w:r>
      <w:r w:rsidR="00A42360">
        <w:t xml:space="preserve"> [ATCC], Rockville, MD) and derived cell lines were maintained in complete MCF10A culture medium (CM) (1:1 mixture of DMEM and HAM's F12, supplemented with 100 ng/mL cholera enterotoxin, 10 µg/mL insulin, 0.5 µg/mL hydrocortisol, 20 ng/mL epidermal growth factor, and 5% horse serum) (6-9)</w:t>
      </w:r>
      <w:r w:rsidR="00A42360" w:rsidRPr="00CF1FD7">
        <w:t>.</w:t>
      </w:r>
      <w:r w:rsidR="00CE68AE">
        <w:t xml:space="preserve"> </w:t>
      </w:r>
      <w:r w:rsidR="00A42360" w:rsidRPr="00CF1FD7">
        <w:t>Human breast adenocarcinoma MCF7 cells were maintained in DMEM supplemented with 10% heat-inactivated fetal calf serum.</w:t>
      </w:r>
      <w:r w:rsidR="00CE68AE">
        <w:t xml:space="preserve"> </w:t>
      </w:r>
      <w:r w:rsidR="00A42360">
        <w:t>All cultures were maintained in medium supplemented with 100 U/mL penicillin and 100 µg/mL streptomycin in 5% CO</w:t>
      </w:r>
      <w:r w:rsidR="00A42360">
        <w:rPr>
          <w:vertAlign w:val="subscript"/>
        </w:rPr>
        <w:t>2</w:t>
      </w:r>
      <w:r w:rsidR="00A42360">
        <w:t xml:space="preserve"> at 37° C.</w:t>
      </w:r>
      <w:r w:rsidR="00CE68AE">
        <w:t xml:space="preserve"> </w:t>
      </w:r>
      <w:r w:rsidR="00A42360">
        <w:t>Stock solutions of NNK (Chemsyn, Lenexa, KS), B[a]P (Aldrich, Milwaukee, WI), U0126 (Cell Signaling, Beverly, MA), and chloromethyl-dichlorodihydro-fluorescein-diacetate (CM-H</w:t>
      </w:r>
      <w:r w:rsidR="00A42360">
        <w:rPr>
          <w:vertAlign w:val="subscript"/>
        </w:rPr>
        <w:t>2</w:t>
      </w:r>
      <w:r w:rsidR="00A42360">
        <w:t>DCF- DA) (Invitrogen, Carlsbad, CA) were prepared in dimethyl sulfoxide and diluted with culture medium for assays.</w:t>
      </w:r>
      <w:r w:rsidR="00CE68AE">
        <w:t xml:space="preserve"> </w:t>
      </w:r>
      <w:r w:rsidR="00A42360">
        <w:rPr>
          <w:rFonts w:cs="Arial"/>
          <w:szCs w:val="22"/>
        </w:rPr>
        <w:t xml:space="preserve">EC, ECG, EGC, EGCG </w:t>
      </w:r>
      <w:r w:rsidR="00A42360">
        <w:t xml:space="preserve">(Sigma-Aldrich, St. Louis, MO), and </w:t>
      </w:r>
      <w:r w:rsidR="00A42360">
        <w:rPr>
          <w:i/>
          <w:iCs/>
        </w:rPr>
        <w:t>N</w:t>
      </w:r>
      <w:r w:rsidR="00A42360">
        <w:t>-acetyl-L-cysteine (NAC) (Alexis, San Diego, CA) were prepared in distilled water and diluted with culture media for assays.</w:t>
      </w:r>
    </w:p>
    <w:p w:rsidR="00A42360" w:rsidRDefault="00A42360" w:rsidP="00FB2FF0">
      <w:pPr>
        <w:spacing w:line="480" w:lineRule="auto"/>
        <w:jc w:val="both"/>
      </w:pPr>
    </w:p>
    <w:p w:rsidR="00A42360" w:rsidRPr="004F72B3" w:rsidRDefault="00A42360" w:rsidP="00FB2FF0">
      <w:pPr>
        <w:pStyle w:val="Heading3"/>
        <w:jc w:val="both"/>
      </w:pPr>
      <w:bookmarkStart w:id="158" w:name="_Toc307828374"/>
      <w:r w:rsidRPr="004F72B3">
        <w:t>Protocol for induction and suppression of cell carcinogenesis</w:t>
      </w:r>
      <w:bookmarkEnd w:id="158"/>
      <w:r w:rsidRPr="004F72B3">
        <w:t xml:space="preserve"> </w:t>
      </w:r>
    </w:p>
    <w:p w:rsidR="00A42360" w:rsidRDefault="00940E14" w:rsidP="00FB2FF0">
      <w:pPr>
        <w:autoSpaceDE w:val="0"/>
        <w:autoSpaceDN w:val="0"/>
        <w:adjustRightInd w:val="0"/>
        <w:spacing w:line="480" w:lineRule="auto"/>
        <w:jc w:val="both"/>
      </w:pPr>
      <w:r>
        <w:tab/>
      </w:r>
      <w:r w:rsidR="00A42360" w:rsidRPr="00A42360">
        <w:t>To chronically induce cell carcinogenesis for</w:t>
      </w:r>
      <w:r w:rsidR="00A42360">
        <w:t xml:space="preserve"> intervention, 24 h after each subculturing, cultures were exposed to combined NNK and B[a]P each at 100 pmol/L in the absence and presence of individual EC, ECG, EGC, and EGCG for 48 h as one cycle of exposure for </w:t>
      </w:r>
      <w:r w:rsidR="00A42360" w:rsidRPr="002F1B52">
        <w:rPr>
          <w:u w:val="single"/>
        </w:rPr>
        <w:t>5</w:t>
      </w:r>
      <w:r w:rsidR="00A42360">
        <w:t xml:space="preserve"> to 20 cycles; cultures were subcultured every 3 days (3 days/cycle) (Figure 1A).</w:t>
      </w:r>
      <w:r w:rsidR="00CE68AE">
        <w:t xml:space="preserve"> </w:t>
      </w:r>
    </w:p>
    <w:p w:rsidR="00A42360" w:rsidRDefault="00A42360" w:rsidP="00FB2FF0">
      <w:pPr>
        <w:spacing w:line="480" w:lineRule="auto"/>
        <w:jc w:val="both"/>
      </w:pPr>
    </w:p>
    <w:p w:rsidR="00A42360" w:rsidRPr="004F72B3" w:rsidRDefault="00A42360" w:rsidP="00FB2FF0">
      <w:pPr>
        <w:pStyle w:val="Heading3"/>
        <w:jc w:val="both"/>
      </w:pPr>
      <w:bookmarkStart w:id="159" w:name="_Toc307828375"/>
      <w:r w:rsidRPr="004F72B3">
        <w:t>Assay for reduced dependence on growth factors</w:t>
      </w:r>
      <w:bookmarkEnd w:id="159"/>
    </w:p>
    <w:p w:rsidR="00A42360" w:rsidRDefault="00940E14" w:rsidP="00FB2FF0">
      <w:pPr>
        <w:spacing w:line="480" w:lineRule="auto"/>
        <w:jc w:val="both"/>
      </w:pPr>
      <w:r>
        <w:tab/>
      </w:r>
      <w:r w:rsidR="00A42360">
        <w:t>The low-mitogen (LM) medium contained reduced total serum and mitogenic additives to 2% of the concentration formulated in CM medium</w:t>
      </w:r>
      <w:r w:rsidR="00A42360" w:rsidRPr="00C61832">
        <w:t>.</w:t>
      </w:r>
      <w:r w:rsidR="00CE68AE">
        <w:t xml:space="preserve"> </w:t>
      </w:r>
      <w:r w:rsidR="00A42360" w:rsidRPr="00C61832">
        <w:t>Five × 10</w:t>
      </w:r>
      <w:r w:rsidR="00A42360" w:rsidRPr="00C61832">
        <w:rPr>
          <w:vertAlign w:val="superscript"/>
        </w:rPr>
        <w:t>3</w:t>
      </w:r>
      <w:r w:rsidR="00A42360">
        <w:t xml:space="preserve"> cells were seeded in </w:t>
      </w:r>
      <w:r w:rsidR="00A42360" w:rsidRPr="001B0928">
        <w:rPr>
          <w:rStyle w:val="apple-style-span"/>
        </w:rPr>
        <w:t>100</w:t>
      </w:r>
      <w:r w:rsidR="00A42360">
        <w:rPr>
          <w:rStyle w:val="apple-style-span"/>
        </w:rPr>
        <w:t>-</w:t>
      </w:r>
      <w:r w:rsidR="00A42360" w:rsidRPr="001B0928">
        <w:rPr>
          <w:rStyle w:val="apple-style-span"/>
        </w:rPr>
        <w:t>mm culture dishes and maintained in LM medium</w:t>
      </w:r>
      <w:r w:rsidR="00A42360">
        <w:t>.</w:t>
      </w:r>
      <w:r w:rsidR="00CE68AE">
        <w:t xml:space="preserve"> </w:t>
      </w:r>
      <w:r w:rsidR="00A42360">
        <w:t>Growing cell colonies that reached 0.5 mm diameter in 10 days were</w:t>
      </w:r>
      <w:r w:rsidR="00A42360" w:rsidRPr="00101307">
        <w:t xml:space="preserve"> </w:t>
      </w:r>
      <w:r w:rsidR="00A42360" w:rsidRPr="00101307">
        <w:rPr>
          <w:rStyle w:val="apple-style-span"/>
        </w:rPr>
        <w:t>stained with Coomassie brilliant blue and</w:t>
      </w:r>
      <w:r w:rsidR="00A42360" w:rsidRPr="00101307">
        <w:t xml:space="preserve"> </w:t>
      </w:r>
      <w:r w:rsidR="00A42360">
        <w:t>identified as cell clones acquiring the cancer-associated property of reduced dependence on growth factors.</w:t>
      </w:r>
    </w:p>
    <w:p w:rsidR="00A42360" w:rsidRDefault="00A42360" w:rsidP="00FB2FF0">
      <w:pPr>
        <w:spacing w:line="480" w:lineRule="auto"/>
        <w:jc w:val="both"/>
        <w:rPr>
          <w:i/>
        </w:rPr>
      </w:pPr>
    </w:p>
    <w:p w:rsidR="00A42360" w:rsidRPr="004F72B3" w:rsidRDefault="00A42360" w:rsidP="00FB2FF0">
      <w:pPr>
        <w:pStyle w:val="Heading3"/>
        <w:jc w:val="both"/>
      </w:pPr>
      <w:bookmarkStart w:id="160" w:name="_Toc307828376"/>
      <w:r w:rsidRPr="004F72B3">
        <w:t>Assay for anchorage-independent cell growth</w:t>
      </w:r>
      <w:bookmarkEnd w:id="160"/>
    </w:p>
    <w:p w:rsidR="00A42360" w:rsidRDefault="00940E14" w:rsidP="00FB2FF0">
      <w:pPr>
        <w:spacing w:line="480" w:lineRule="auto"/>
        <w:jc w:val="both"/>
        <w:rPr>
          <w:strike/>
        </w:rPr>
      </w:pPr>
      <w:r>
        <w:tab/>
      </w:r>
      <w:r w:rsidR="00A42360" w:rsidRPr="002C0696">
        <w:t>The base layer consisted of 2% low-melting agarose (Sigma-Aldrich) in CM medium.</w:t>
      </w:r>
      <w:r w:rsidR="00CE68AE">
        <w:t xml:space="preserve"> </w:t>
      </w:r>
      <w:r w:rsidR="00A42360" w:rsidRPr="002C0696">
        <w:t>Then, soft-agar consisting of 0.4% low-melting agarose i</w:t>
      </w:r>
      <w:r w:rsidR="00A42360">
        <w:t xml:space="preserve">n a mixture (1:1) of CM medium with 3 day-conditioned medium prepared from MCF10A cultures was mixed with </w:t>
      </w:r>
      <w:r w:rsidR="00A42360" w:rsidRPr="00C61832">
        <w:t>1 × 10</w:t>
      </w:r>
      <w:r w:rsidR="00A42360" w:rsidRPr="00C61832">
        <w:rPr>
          <w:vertAlign w:val="superscript"/>
        </w:rPr>
        <w:t>4</w:t>
      </w:r>
      <w:r w:rsidR="00A42360" w:rsidRPr="00C61832">
        <w:t xml:space="preserve"> cells</w:t>
      </w:r>
      <w:r w:rsidR="00A42360">
        <w:t xml:space="preserve"> and plated on top of the base layer in 60-mm diameter culture dishes.</w:t>
      </w:r>
      <w:r w:rsidR="00CE68AE">
        <w:t xml:space="preserve"> </w:t>
      </w:r>
      <w:r w:rsidR="00A42360">
        <w:t>Growing colonies that reached 0.1 mm diameter by 20 days were identified as cell clones acquiring the cancer-associated property of anchorage-independent growth.</w:t>
      </w:r>
      <w:r w:rsidR="00A42360">
        <w:rPr>
          <w:strike/>
        </w:rPr>
        <w:t xml:space="preserve"> </w:t>
      </w:r>
    </w:p>
    <w:p w:rsidR="00A42360" w:rsidRDefault="00A42360" w:rsidP="00FB2FF0">
      <w:pPr>
        <w:spacing w:line="480" w:lineRule="auto"/>
        <w:jc w:val="both"/>
        <w:rPr>
          <w:i/>
        </w:rPr>
      </w:pPr>
    </w:p>
    <w:p w:rsidR="00A42360" w:rsidRPr="004F72B3" w:rsidRDefault="00A42360" w:rsidP="00FB2FF0">
      <w:pPr>
        <w:pStyle w:val="Heading3"/>
        <w:jc w:val="both"/>
      </w:pPr>
      <w:bookmarkStart w:id="161" w:name="_Toc307828377"/>
      <w:r w:rsidRPr="004F72B3">
        <w:t>Cell mobility</w:t>
      </w:r>
      <w:r>
        <w:t>-healing</w:t>
      </w:r>
      <w:r w:rsidRPr="004F72B3">
        <w:t xml:space="preserve"> assay</w:t>
      </w:r>
      <w:bookmarkEnd w:id="161"/>
    </w:p>
    <w:p w:rsidR="00A42360" w:rsidRPr="00101307" w:rsidRDefault="00940E14" w:rsidP="00FB2FF0">
      <w:pPr>
        <w:spacing w:line="480" w:lineRule="auto"/>
        <w:jc w:val="both"/>
      </w:pPr>
      <w:r>
        <w:tab/>
      </w:r>
      <w:r w:rsidR="00A42360">
        <w:t xml:space="preserve">Cells were seeded in </w:t>
      </w:r>
      <w:r w:rsidR="00A42360">
        <w:rPr>
          <w:rFonts w:eastAsia="Times New Roman"/>
        </w:rPr>
        <w:t xml:space="preserve">6-well plates and grown to </w:t>
      </w:r>
      <w:r w:rsidR="00A42360">
        <w:t>confluence in CM medium.</w:t>
      </w:r>
      <w:r w:rsidR="00CE68AE">
        <w:t xml:space="preserve"> </w:t>
      </w:r>
      <w:r w:rsidR="00A42360">
        <w:t>Cells were rinsed with phosphate-buffe</w:t>
      </w:r>
      <w:r w:rsidR="00A42360" w:rsidRPr="00886EC3">
        <w:t>red saline (PBS) and starved for 15 h in DMEM/Ham’s F12 media containing 2% serum (42).</w:t>
      </w:r>
      <w:r w:rsidR="00CE68AE">
        <w:t xml:space="preserve"> </w:t>
      </w:r>
      <w:r w:rsidR="00A42360" w:rsidRPr="00886EC3">
        <w:t>The monolayer was then scratched with a</w:t>
      </w:r>
      <w:r w:rsidR="00A42360" w:rsidRPr="00886EC3">
        <w:rPr>
          <w:rFonts w:eastAsia="Times New Roman"/>
        </w:rPr>
        <w:t xml:space="preserve"> 23-gauge needle (BD Sciences, Franklin Lakes, NJ</w:t>
      </w:r>
      <w:r w:rsidR="00A42360">
        <w:rPr>
          <w:rFonts w:eastAsia="Times New Roman"/>
        </w:rPr>
        <w:t>) to generate wounded areas and</w:t>
      </w:r>
      <w:r w:rsidR="00A42360">
        <w:t xml:space="preserve"> rinsed with CM medium to remove floating cells.</w:t>
      </w:r>
      <w:r w:rsidR="00CE68AE">
        <w:t xml:space="preserve"> </w:t>
      </w:r>
      <w:r w:rsidR="00A42360">
        <w:t>Cultures were maintained in CM medium, and the wounded areas were examined 6 h and 24 h after scratches to detect healing of wounded areas.</w:t>
      </w:r>
      <w:r w:rsidR="00CE68AE">
        <w:t xml:space="preserve"> </w:t>
      </w:r>
      <w:r w:rsidR="00A42360" w:rsidRPr="00101307">
        <w:t>Wound healing area was calculated by using Total Lab TL100 software (Total Lab, Newcastle, NE).</w:t>
      </w:r>
    </w:p>
    <w:p w:rsidR="00A42360" w:rsidRDefault="00A42360" w:rsidP="00FB2FF0">
      <w:pPr>
        <w:spacing w:line="480" w:lineRule="auto"/>
        <w:jc w:val="both"/>
        <w:rPr>
          <w:i/>
        </w:rPr>
      </w:pPr>
    </w:p>
    <w:p w:rsidR="00A42360" w:rsidRPr="004F72B3" w:rsidRDefault="00A42360" w:rsidP="00FB2FF0">
      <w:pPr>
        <w:pStyle w:val="Heading3"/>
        <w:jc w:val="both"/>
      </w:pPr>
      <w:bookmarkStart w:id="162" w:name="_Toc307828378"/>
      <w:r w:rsidRPr="004F72B3">
        <w:t>Cell viability assay</w:t>
      </w:r>
      <w:bookmarkEnd w:id="162"/>
    </w:p>
    <w:p w:rsidR="00A42360" w:rsidRDefault="00940E14" w:rsidP="00FB2FF0">
      <w:pPr>
        <w:spacing w:line="480" w:lineRule="auto"/>
        <w:jc w:val="both"/>
      </w:pPr>
      <w:r>
        <w:tab/>
      </w:r>
      <w:r w:rsidR="00A42360">
        <w:t>A methyl thiazolyl tetrazolium (MTT) assay kit (ATCC) was used to measure cell growth and viability in cultures.</w:t>
      </w:r>
      <w:r w:rsidR="00CE68AE">
        <w:t xml:space="preserve"> </w:t>
      </w:r>
      <w:r w:rsidR="00A42360">
        <w:t>As described by the manufacturer, 3 × 10</w:t>
      </w:r>
      <w:r w:rsidR="00A42360">
        <w:rPr>
          <w:vertAlign w:val="superscript"/>
        </w:rPr>
        <w:t>4</w:t>
      </w:r>
      <w:r w:rsidR="00A42360">
        <w:t xml:space="preserve"> cells were seeded into each well of 96-well culture plates for 24 h.</w:t>
      </w:r>
      <w:r w:rsidR="00CE68AE">
        <w:t xml:space="preserve"> </w:t>
      </w:r>
      <w:r w:rsidR="00A42360">
        <w:t>After treatments, cells were incubated with MTT reagent for 4 h, followed by incubation with detergent reagent for 24 h.</w:t>
      </w:r>
      <w:r w:rsidR="00CE68AE">
        <w:t xml:space="preserve"> </w:t>
      </w:r>
      <w:r w:rsidR="00A42360">
        <w:t>Quantification of reduced MTT reagent in cultures was determined with an enzyme-linked immunosorbent assay (ELISA) reader (Bio-Tek, Winooski, VT) at 570 nm.</w:t>
      </w:r>
    </w:p>
    <w:p w:rsidR="00A42360" w:rsidRDefault="00A42360" w:rsidP="00FB2FF0">
      <w:pPr>
        <w:spacing w:line="480" w:lineRule="auto"/>
        <w:jc w:val="both"/>
        <w:rPr>
          <w:i/>
        </w:rPr>
      </w:pPr>
    </w:p>
    <w:p w:rsidR="00A42360" w:rsidRPr="004F72B3" w:rsidRDefault="00A42360" w:rsidP="00FB2FF0">
      <w:pPr>
        <w:pStyle w:val="Heading3"/>
        <w:jc w:val="both"/>
      </w:pPr>
      <w:bookmarkStart w:id="163" w:name="_Toc307828379"/>
      <w:r w:rsidRPr="004F72B3">
        <w:t>Cell proliferation assay</w:t>
      </w:r>
      <w:bookmarkEnd w:id="163"/>
    </w:p>
    <w:p w:rsidR="00A42360" w:rsidRDefault="00940E14" w:rsidP="00FB2FF0">
      <w:pPr>
        <w:spacing w:line="480" w:lineRule="auto"/>
        <w:jc w:val="both"/>
      </w:pPr>
      <w:r>
        <w:tab/>
      </w:r>
      <w:r w:rsidR="00A42360">
        <w:t>Cell proliferation was determined using the 5-bromo-2-deoxyuridine (BrdU) cell proliferation ELISA kit (Roche, Indianapolis, IN).</w:t>
      </w:r>
      <w:r w:rsidR="00CE68AE">
        <w:t xml:space="preserve"> </w:t>
      </w:r>
      <w:r w:rsidR="00A42360">
        <w:t>Five x 10</w:t>
      </w:r>
      <w:r w:rsidR="00A42360">
        <w:rPr>
          <w:vertAlign w:val="superscript"/>
        </w:rPr>
        <w:t>4</w:t>
      </w:r>
      <w:r w:rsidR="00A42360">
        <w:t xml:space="preserve"> cells were seeded into each well of 96-well culture plates.</w:t>
      </w:r>
      <w:r w:rsidR="00CE68AE">
        <w:t xml:space="preserve"> </w:t>
      </w:r>
      <w:r w:rsidR="00A42360">
        <w:t>After the indicated treatments, the cells were labeled with BrdU for 12 h, fixed, incubated with peroxidase-conjugated BrdU-specific antibodies, and stained with the peroxidase substrate.</w:t>
      </w:r>
      <w:r w:rsidR="00CE68AE">
        <w:t xml:space="preserve"> </w:t>
      </w:r>
      <w:r w:rsidR="00A42360">
        <w:t>Quantification of BrdU-labeled cells was determined with an ELISA reader (Bio-Tek) at 370 nm.</w:t>
      </w:r>
    </w:p>
    <w:p w:rsidR="00A42360" w:rsidRDefault="00A42360" w:rsidP="00FB2FF0">
      <w:pPr>
        <w:spacing w:line="480" w:lineRule="auto"/>
        <w:jc w:val="both"/>
        <w:rPr>
          <w:i/>
        </w:rPr>
      </w:pPr>
    </w:p>
    <w:p w:rsidR="00A42360" w:rsidRPr="004F72B3" w:rsidRDefault="00A42360" w:rsidP="00FB2FF0">
      <w:pPr>
        <w:pStyle w:val="Heading3"/>
        <w:jc w:val="both"/>
      </w:pPr>
      <w:bookmarkStart w:id="164" w:name="_Toc307828380"/>
      <w:r w:rsidRPr="004F72B3">
        <w:t>Apoptotic cell death assay</w:t>
      </w:r>
      <w:bookmarkEnd w:id="164"/>
    </w:p>
    <w:p w:rsidR="00A42360" w:rsidRDefault="00940E14" w:rsidP="00FB2FF0">
      <w:pPr>
        <w:spacing w:line="480" w:lineRule="auto"/>
        <w:jc w:val="both"/>
      </w:pPr>
      <w:r>
        <w:tab/>
      </w:r>
      <w:r w:rsidR="00A42360">
        <w:t>An annexin-V-fluorescein isothiocyanate (FITC) apoptosis detection kit w</w:t>
      </w:r>
      <w:r w:rsidR="00A42360" w:rsidRPr="00886EC3">
        <w:t>ith propidium iodide (BD Sciences) was used to detect apoptotic cell death by flow cytometry (43)</w:t>
      </w:r>
      <w:r w:rsidR="00A42360">
        <w:t>.</w:t>
      </w:r>
      <w:r w:rsidR="00CE68AE">
        <w:t xml:space="preserve"> </w:t>
      </w:r>
      <w:r w:rsidR="00A42360">
        <w:t>In brief, cells were collected after trypsinization and washed with PBS.</w:t>
      </w:r>
      <w:r w:rsidR="00CE68AE">
        <w:t xml:space="preserve"> </w:t>
      </w:r>
      <w:r w:rsidR="00A42360">
        <w:t>Cells were then incubated with annexin-V-FITC and propidium iodide in a binding buffer (10 mmol/L Hepes-KOH, pH 7.4, 150 mmol/L NaCl, 1.8 mmol/L CaCl</w:t>
      </w:r>
      <w:r w:rsidR="00A42360">
        <w:rPr>
          <w:vertAlign w:val="subscript"/>
        </w:rPr>
        <w:t>2</w:t>
      </w:r>
      <w:r w:rsidR="00A42360">
        <w:t>) for 20 min at ambient temperature in the dark.</w:t>
      </w:r>
      <w:r w:rsidR="00CE68AE">
        <w:t xml:space="preserve"> </w:t>
      </w:r>
      <w:r w:rsidR="00A42360">
        <w:t>Flow cytometric analysis was performed on the Coulter EPICS Elite Cytometer (Hialeah, FL) at the excitation and emission wavelengths of 488 and 550 nm, respectively, for FITC measurements, and at 488 and 645 nm for propidium iodide measurements.</w:t>
      </w:r>
      <w:r w:rsidR="00CE68AE">
        <w:t xml:space="preserve"> </w:t>
      </w:r>
      <w:r w:rsidR="00A42360">
        <w:t>The percentage of cells undergoing apoptotic death was determined using Multicycle software (Phoenix, San Diego, CA).</w:t>
      </w:r>
    </w:p>
    <w:p w:rsidR="00A42360" w:rsidRDefault="00A42360" w:rsidP="00FB2FF0">
      <w:pPr>
        <w:spacing w:line="480" w:lineRule="auto"/>
        <w:jc w:val="both"/>
        <w:rPr>
          <w:i/>
        </w:rPr>
      </w:pPr>
    </w:p>
    <w:p w:rsidR="00A42360" w:rsidRPr="004F72B3" w:rsidRDefault="00A42360" w:rsidP="00FB2FF0">
      <w:pPr>
        <w:pStyle w:val="Heading3"/>
        <w:jc w:val="both"/>
      </w:pPr>
      <w:bookmarkStart w:id="165" w:name="_Toc307828381"/>
      <w:r w:rsidRPr="004F72B3">
        <w:t>Measurement of ROS</w:t>
      </w:r>
      <w:bookmarkEnd w:id="165"/>
    </w:p>
    <w:p w:rsidR="00A42360" w:rsidRDefault="00940E14" w:rsidP="00FB2FF0">
      <w:pPr>
        <w:spacing w:line="480" w:lineRule="auto"/>
        <w:jc w:val="both"/>
      </w:pPr>
      <w:r>
        <w:tab/>
      </w:r>
      <w:r w:rsidR="00A42360">
        <w:t>T</w:t>
      </w:r>
      <w:r w:rsidR="00A42360" w:rsidRPr="00886EC3">
        <w:t>o measure intracellular ROS levels, cells were incubated with 5 μmol/L CM-H</w:t>
      </w:r>
      <w:r w:rsidR="00A42360" w:rsidRPr="00886EC3">
        <w:rPr>
          <w:vertAlign w:val="subscript"/>
        </w:rPr>
        <w:t>2</w:t>
      </w:r>
      <w:r w:rsidR="00A42360" w:rsidRPr="00886EC3">
        <w:t>DCF-DA for 1 h (</w:t>
      </w:r>
      <w:r w:rsidR="00A42360" w:rsidRPr="00886EC3">
        <w:rPr>
          <w:rFonts w:eastAsia="Calibri"/>
        </w:rPr>
        <w:t>44</w:t>
      </w:r>
      <w:r w:rsidR="00A42360" w:rsidRPr="00886EC3">
        <w:t>).</w:t>
      </w:r>
      <w:r w:rsidR="00CE68AE">
        <w:t xml:space="preserve"> </w:t>
      </w:r>
      <w:r w:rsidR="00A42360">
        <w:t>Cells were rinsed with Ca</w:t>
      </w:r>
      <w:r w:rsidR="00A42360">
        <w:rPr>
          <w:vertAlign w:val="superscript"/>
        </w:rPr>
        <w:t>++</w:t>
      </w:r>
      <w:r w:rsidR="00A42360">
        <w:t xml:space="preserve"> and Mg</w:t>
      </w:r>
      <w:r w:rsidR="00A42360">
        <w:rPr>
          <w:vertAlign w:val="superscript"/>
        </w:rPr>
        <w:t>++</w:t>
      </w:r>
      <w:r w:rsidR="00A42360">
        <w:t xml:space="preserve"> free PBS, trypsinized from cultures, and resuspended in PBS for analysis of ROS by flow cytometry, as described above, using a 15 mW, air-cooled argon laser to produce 488 nm light.</w:t>
      </w:r>
      <w:r w:rsidR="00CE68AE">
        <w:t xml:space="preserve"> </w:t>
      </w:r>
      <w:r w:rsidR="00A42360">
        <w:t>DCF fluorescence emission was collected with a 529-nm band pass filter.</w:t>
      </w:r>
      <w:r w:rsidR="00CE68AE">
        <w:t xml:space="preserve"> </w:t>
      </w:r>
      <w:r w:rsidR="00A42360">
        <w:t>The mean fluorescence intensity of 2 × 10</w:t>
      </w:r>
      <w:r w:rsidR="00A42360">
        <w:rPr>
          <w:vertAlign w:val="superscript"/>
        </w:rPr>
        <w:t>4</w:t>
      </w:r>
      <w:r w:rsidR="00A42360">
        <w:t xml:space="preserve"> cells was quantified using Multicycle software (Phoneix) .</w:t>
      </w:r>
    </w:p>
    <w:p w:rsidR="00A42360" w:rsidRPr="007310AE" w:rsidRDefault="00A42360" w:rsidP="00FB2FF0">
      <w:pPr>
        <w:spacing w:line="480" w:lineRule="auto"/>
        <w:jc w:val="both"/>
      </w:pPr>
    </w:p>
    <w:p w:rsidR="00A42360" w:rsidRPr="004F72B3" w:rsidRDefault="00A42360" w:rsidP="00FB2FF0">
      <w:pPr>
        <w:pStyle w:val="Heading3"/>
        <w:jc w:val="both"/>
      </w:pPr>
      <w:bookmarkStart w:id="166" w:name="_Toc307828382"/>
      <w:r>
        <w:t>DNA damage</w:t>
      </w:r>
      <w:r w:rsidRPr="004F72B3">
        <w:t xml:space="preserve"> assay</w:t>
      </w:r>
      <w:bookmarkEnd w:id="166"/>
    </w:p>
    <w:p w:rsidR="00A42360" w:rsidRPr="007310AE" w:rsidRDefault="00940E14" w:rsidP="00FB2FF0">
      <w:pPr>
        <w:spacing w:line="480" w:lineRule="auto"/>
        <w:jc w:val="both"/>
        <w:rPr>
          <w:b/>
        </w:rPr>
      </w:pPr>
      <w:r>
        <w:rPr>
          <w:rStyle w:val="apple-style-span"/>
        </w:rPr>
        <w:tab/>
      </w:r>
      <w:r w:rsidR="00A42360" w:rsidRPr="007310AE">
        <w:rPr>
          <w:rStyle w:val="apple-style-span"/>
        </w:rPr>
        <w:t xml:space="preserve">DNA damage was detected with </w:t>
      </w:r>
      <w:r w:rsidR="00A42360">
        <w:rPr>
          <w:rStyle w:val="apple-style-span"/>
        </w:rPr>
        <w:t xml:space="preserve">a </w:t>
      </w:r>
      <w:r w:rsidR="00A42360" w:rsidRPr="007310AE">
        <w:rPr>
          <w:rStyle w:val="apple-style-span"/>
        </w:rPr>
        <w:t>comet assay.</w:t>
      </w:r>
      <w:r w:rsidR="00CE68AE">
        <w:rPr>
          <w:rStyle w:val="apple-style-span"/>
        </w:rPr>
        <w:t xml:space="preserve"> </w:t>
      </w:r>
      <w:r w:rsidR="00A42360" w:rsidRPr="007310AE">
        <w:rPr>
          <w:rStyle w:val="apple-style-span"/>
        </w:rPr>
        <w:t>Cells were trypsinized and collected in PBS at</w:t>
      </w:r>
      <w:r w:rsidR="00A42360">
        <w:rPr>
          <w:rStyle w:val="apple-style-span"/>
        </w:rPr>
        <w:t xml:space="preserve"> a</w:t>
      </w:r>
      <w:r w:rsidR="00A42360" w:rsidRPr="007310AE">
        <w:rPr>
          <w:rStyle w:val="apple-style-span"/>
        </w:rPr>
        <w:t xml:space="preserve"> density of 2 x 10</w:t>
      </w:r>
      <w:r w:rsidR="00A42360" w:rsidRPr="007310AE">
        <w:rPr>
          <w:rStyle w:val="apple-style-span"/>
          <w:vertAlign w:val="superscript"/>
        </w:rPr>
        <w:t>4</w:t>
      </w:r>
      <w:r w:rsidR="00A42360" w:rsidRPr="009A1F19">
        <w:rPr>
          <w:rStyle w:val="apple-style-span"/>
        </w:rPr>
        <w:t xml:space="preserve"> </w:t>
      </w:r>
      <w:r w:rsidR="00A42360" w:rsidRPr="007310AE">
        <w:rPr>
          <w:rStyle w:val="apple-style-span"/>
        </w:rPr>
        <w:t>cells/ml.</w:t>
      </w:r>
      <w:r w:rsidR="00CE68AE">
        <w:rPr>
          <w:rStyle w:val="apple-style-span"/>
        </w:rPr>
        <w:t xml:space="preserve"> </w:t>
      </w:r>
      <w:r w:rsidR="00A42360" w:rsidRPr="007310AE">
        <w:rPr>
          <w:rStyle w:val="apple-style-span"/>
        </w:rPr>
        <w:t>Cell suspension was mi</w:t>
      </w:r>
      <w:r w:rsidR="00A42360">
        <w:rPr>
          <w:rStyle w:val="apple-style-span"/>
        </w:rPr>
        <w:t>xed with an equal volume of 1%</w:t>
      </w:r>
      <w:r w:rsidR="00A42360" w:rsidRPr="002C0696">
        <w:rPr>
          <w:rStyle w:val="apple-style-span"/>
        </w:rPr>
        <w:t xml:space="preserve"> low-melting </w:t>
      </w:r>
      <w:r w:rsidR="00A42360" w:rsidRPr="007310AE">
        <w:rPr>
          <w:rStyle w:val="apple-style-span"/>
        </w:rPr>
        <w:t>agarose (Fisher, Fair Lawn, NJ) and placed on agarose-coated slides.</w:t>
      </w:r>
      <w:r w:rsidR="00CE68AE">
        <w:rPr>
          <w:rStyle w:val="apple-style-span"/>
        </w:rPr>
        <w:t xml:space="preserve"> </w:t>
      </w:r>
      <w:r w:rsidR="00A42360" w:rsidRPr="007310AE">
        <w:t>Slides were then immersed in lysis solution (1.2 M NaCl, 100 mM Na</w:t>
      </w:r>
      <w:r w:rsidR="00A42360" w:rsidRPr="007310AE">
        <w:rPr>
          <w:vertAlign w:val="subscript"/>
        </w:rPr>
        <w:t>2</w:t>
      </w:r>
      <w:r w:rsidR="00A42360" w:rsidRPr="007310AE">
        <w:t>EDTA, 1% Triton X-100, and 0.3nM NaOH, pH 13) at 25° C for 1 h.</w:t>
      </w:r>
      <w:r w:rsidR="00CE68AE">
        <w:t xml:space="preserve"> </w:t>
      </w:r>
      <w:r w:rsidR="00A42360" w:rsidRPr="007310AE">
        <w:t>Slides were rinsed 3 times with alkaline buffer (2 mM Na</w:t>
      </w:r>
      <w:r w:rsidR="00A42360" w:rsidRPr="007310AE">
        <w:rPr>
          <w:vertAlign w:val="subscript"/>
        </w:rPr>
        <w:t>2</w:t>
      </w:r>
      <w:r w:rsidR="00A42360" w:rsidRPr="007310AE">
        <w:t xml:space="preserve">EDTA and 300 mM </w:t>
      </w:r>
      <w:r w:rsidR="00A42360" w:rsidRPr="00886EC3">
        <w:t>NaOH) for 20 min each.</w:t>
      </w:r>
      <w:r w:rsidR="00CE68AE">
        <w:t xml:space="preserve"> </w:t>
      </w:r>
      <w:r w:rsidR="00A42360" w:rsidRPr="00886EC3">
        <w:t>After electrophoresis in the same alkaline buffer at 20V for 30 min (</w:t>
      </w:r>
      <w:r w:rsidR="00A42360" w:rsidRPr="00886EC3">
        <w:rPr>
          <w:rStyle w:val="apple-style-span"/>
        </w:rPr>
        <w:t>45)</w:t>
      </w:r>
      <w:r w:rsidR="00A42360" w:rsidRPr="00886EC3">
        <w:t>,</w:t>
      </w:r>
      <w:r w:rsidR="00A42360" w:rsidRPr="007310AE">
        <w:t xml:space="preserve"> slides were rinsed</w:t>
      </w:r>
      <w:r w:rsidR="00A42360">
        <w:t xml:space="preserve"> with distilled water,</w:t>
      </w:r>
      <w:r w:rsidR="00A42360" w:rsidRPr="007310AE">
        <w:t xml:space="preserve"> stained with 2.5 µg/ml of propidium iodide for 20 min</w:t>
      </w:r>
      <w:r w:rsidR="00A42360">
        <w:t>,</w:t>
      </w:r>
      <w:r w:rsidR="00A42360" w:rsidRPr="007310AE">
        <w:t xml:space="preserve"> and examined with </w:t>
      </w:r>
      <w:r w:rsidR="00A42360">
        <w:t xml:space="preserve">a </w:t>
      </w:r>
      <w:r w:rsidR="00A42360" w:rsidRPr="007310AE">
        <w:t xml:space="preserve">Zeiss fluorescence microscope (Thornwood, NY) equipped with </w:t>
      </w:r>
      <w:r w:rsidR="00A42360">
        <w:t xml:space="preserve">an </w:t>
      </w:r>
      <w:r w:rsidR="00A42360" w:rsidRPr="007310AE">
        <w:t>excitation filter of 546 nm and barrier filter of 590 nm.</w:t>
      </w:r>
      <w:r w:rsidR="00CE68AE">
        <w:t xml:space="preserve"> </w:t>
      </w:r>
      <w:r w:rsidR="00A42360">
        <w:t>Fifty</w:t>
      </w:r>
      <w:r w:rsidR="00A42360" w:rsidRPr="007310AE">
        <w:t xml:space="preserve"> nuclei per slide were scored for tail moment as </w:t>
      </w:r>
      <w:r w:rsidR="00A42360">
        <w:t xml:space="preserve">a </w:t>
      </w:r>
      <w:r w:rsidR="00A42360" w:rsidRPr="007310AE">
        <w:t>parameter using CometScore software (Tritek, USA)</w:t>
      </w:r>
      <w:r w:rsidR="00A42360">
        <w:t>.</w:t>
      </w:r>
      <w:r w:rsidR="00A42360" w:rsidRPr="007310AE">
        <w:t xml:space="preserve"> </w:t>
      </w:r>
    </w:p>
    <w:p w:rsidR="00A42360" w:rsidRDefault="00A42360" w:rsidP="00FB2FF0">
      <w:pPr>
        <w:spacing w:line="480" w:lineRule="auto"/>
        <w:jc w:val="both"/>
      </w:pPr>
    </w:p>
    <w:p w:rsidR="00A42360" w:rsidRPr="004F72B3" w:rsidRDefault="00A42360" w:rsidP="00FB2FF0">
      <w:pPr>
        <w:pStyle w:val="Heading3"/>
        <w:jc w:val="both"/>
      </w:pPr>
      <w:bookmarkStart w:id="167" w:name="_Toc307828383"/>
      <w:r w:rsidRPr="004F72B3">
        <w:t>Western immunoblotting</w:t>
      </w:r>
      <w:bookmarkEnd w:id="167"/>
    </w:p>
    <w:p w:rsidR="00A42360" w:rsidRDefault="00940E14" w:rsidP="00FB2FF0">
      <w:pPr>
        <w:autoSpaceDE w:val="0"/>
        <w:autoSpaceDN w:val="0"/>
        <w:adjustRightInd w:val="0"/>
        <w:spacing w:line="480" w:lineRule="auto"/>
        <w:jc w:val="both"/>
      </w:pPr>
      <w:r>
        <w:tab/>
      </w:r>
      <w:r w:rsidR="00A42360">
        <w:t>Cells were lysed in a buffer (10 mM Tris-HCl, 150 mM NaCl, 1% Triton X-100, 5 mM EDTA, 10 mM sodium pyrophosphate, 10% glycerol, 0.1% Na</w:t>
      </w:r>
      <w:r w:rsidR="00A42360">
        <w:rPr>
          <w:vertAlign w:val="subscript"/>
        </w:rPr>
        <w:t>3</w:t>
      </w:r>
      <w:r w:rsidR="00A42360">
        <w:t>VO</w:t>
      </w:r>
      <w:r w:rsidR="00A42360">
        <w:rPr>
          <w:vertAlign w:val="subscript"/>
        </w:rPr>
        <w:t>4</w:t>
      </w:r>
      <w:r w:rsidR="00A42360">
        <w:t xml:space="preserve">, 50 mM NaF, pH 7.4); cell lysates were isolated from the supernatants after centrifugation of crude lysates at 20,000 </w:t>
      </w:r>
      <w:r w:rsidR="00A42360" w:rsidRPr="00E766F1">
        <w:rPr>
          <w:i/>
        </w:rPr>
        <w:t>g</w:t>
      </w:r>
      <w:r w:rsidR="00A42360">
        <w:t xml:space="preserve"> for 20 min (7,8).</w:t>
      </w:r>
      <w:r w:rsidR="00CE68AE">
        <w:t xml:space="preserve"> </w:t>
      </w:r>
      <w:r w:rsidR="00A42360">
        <w:t>Protein concentration in cell lysates was measured using the BCA assay (Pierce, Rockford, IL).</w:t>
      </w:r>
      <w:r w:rsidR="00CE68AE">
        <w:t xml:space="preserve"> </w:t>
      </w:r>
      <w:r w:rsidR="00A42360">
        <w:t>Equal amounts of cellular proteins were resolved by electrophoresis in 10% or 14% SDS-PAGE and transferred to nitrocellulose filters for Western immunoblotting as described previously (9).</w:t>
      </w:r>
      <w:r w:rsidR="00CE68AE">
        <w:t xml:space="preserve"> </w:t>
      </w:r>
      <w:r w:rsidR="00A42360">
        <w:t xml:space="preserve">Antibodies specific to Erk1/2 </w:t>
      </w:r>
      <w:r w:rsidR="00A42360" w:rsidRPr="00C61832">
        <w:t>a</w:t>
      </w:r>
      <w:r w:rsidR="00A42360">
        <w:t>nd β-actin were purchased from Santa Cruz Biotechnology (</w:t>
      </w:r>
      <w:r w:rsidR="00A42360">
        <w:rPr>
          <w:rStyle w:val="apple-style-span"/>
        </w:rPr>
        <w:t>Santa Cruz, CA).</w:t>
      </w:r>
      <w:r w:rsidR="00CE68AE">
        <w:rPr>
          <w:rStyle w:val="apple-style-span"/>
        </w:rPr>
        <w:t xml:space="preserve"> </w:t>
      </w:r>
      <w:r w:rsidR="00A42360">
        <w:t>Antibodies specific to phosphorylated Erk1/2 (p-Erk1/2), phosphorylated H2AX (p-H2AX), H2AX, phosphorylated Mek1/2 (p-Mek1/2), and Mek1/2 were purchased from Cell Signaling Technology.</w:t>
      </w:r>
      <w:r w:rsidR="00CE68AE">
        <w:t xml:space="preserve"> </w:t>
      </w:r>
      <w:r w:rsidR="00A42360">
        <w:t>Antigen-antibody complexes on filters were detected by the Supersignal chemiluminescence kit (Pierce).</w:t>
      </w:r>
    </w:p>
    <w:p w:rsidR="00A42360" w:rsidRDefault="00A42360" w:rsidP="00FB2FF0">
      <w:pPr>
        <w:spacing w:line="480" w:lineRule="auto"/>
        <w:jc w:val="both"/>
        <w:rPr>
          <w:i/>
        </w:rPr>
      </w:pPr>
    </w:p>
    <w:p w:rsidR="00A42360" w:rsidRPr="004F72B3" w:rsidRDefault="00A42360" w:rsidP="00FB2FF0">
      <w:pPr>
        <w:pStyle w:val="Heading3"/>
        <w:jc w:val="both"/>
      </w:pPr>
      <w:bookmarkStart w:id="168" w:name="_Toc307828384"/>
      <w:r w:rsidRPr="004F72B3">
        <w:t>Statistical analysis</w:t>
      </w:r>
      <w:bookmarkEnd w:id="168"/>
    </w:p>
    <w:p w:rsidR="00A42360" w:rsidRDefault="00940E14" w:rsidP="00FB2FF0">
      <w:pPr>
        <w:autoSpaceDE w:val="0"/>
        <w:autoSpaceDN w:val="0"/>
        <w:adjustRightInd w:val="0"/>
        <w:spacing w:line="480" w:lineRule="auto"/>
        <w:jc w:val="both"/>
      </w:pPr>
      <w:r>
        <w:tab/>
      </w:r>
      <w:r w:rsidR="00A42360" w:rsidRPr="00886EC3">
        <w:t>To statistically verify the cytotoxicity of EC, ECG, EGC, and EGCG, the Shapiro-Wilk test (46) was used to assess normality of cell viability, cell proliferation, and apoptosis.</w:t>
      </w:r>
      <w:r w:rsidR="00CE68AE">
        <w:t xml:space="preserve"> </w:t>
      </w:r>
      <w:r w:rsidR="00A42360" w:rsidRPr="00886EC3">
        <w:t>None of the variables showed evidence of lack of normality (</w:t>
      </w:r>
      <w:r w:rsidR="00A42360" w:rsidRPr="00886EC3">
        <w:rPr>
          <w:i/>
        </w:rPr>
        <w:t xml:space="preserve">P </w:t>
      </w:r>
      <w:r w:rsidR="00A42360" w:rsidRPr="00886EC3">
        <w:t>&gt; 0.05).</w:t>
      </w:r>
      <w:r w:rsidR="00CE68AE">
        <w:t xml:space="preserve"> </w:t>
      </w:r>
      <w:r w:rsidR="00A42360" w:rsidRPr="00886EC3">
        <w:t>Therefore, the Student</w:t>
      </w:r>
      <w:r w:rsidR="00A42360" w:rsidRPr="00886EC3">
        <w:rPr>
          <w:i/>
        </w:rPr>
        <w:t xml:space="preserve"> t</w:t>
      </w:r>
      <w:r w:rsidR="00A42360" w:rsidRPr="00886EC3">
        <w:t xml:space="preserve"> test was used to compare each of the catechins at each of the concentrations (10, 40, and 100 µg/mL) with the control.</w:t>
      </w:r>
      <w:r w:rsidR="00CE68AE">
        <w:t xml:space="preserve"> </w:t>
      </w:r>
      <w:r w:rsidR="00A42360" w:rsidRPr="00886EC3">
        <w:t>Adjustments for multiple comparisons were performed using the Simes method (47).</w:t>
      </w:r>
      <w:r w:rsidR="00A42360">
        <w:t xml:space="preserve"> </w:t>
      </w:r>
    </w:p>
    <w:p w:rsidR="00A42360" w:rsidRPr="00886EC3" w:rsidRDefault="00A42360" w:rsidP="00FB2FF0">
      <w:pPr>
        <w:spacing w:line="480" w:lineRule="auto"/>
        <w:jc w:val="both"/>
        <w:rPr>
          <w:rFonts w:eastAsia="Times New Roman"/>
        </w:rPr>
      </w:pPr>
      <w:r>
        <w:tab/>
        <w:t xml:space="preserve">To statistically verify the suppression of NNK- and B[a]P-induced carcinogenesis by individual catechins, a one-way analysis of variance (ANOVA) test was used to establish significant difference between various treatment groups; a </w:t>
      </w:r>
      <w:r>
        <w:rPr>
          <w:i/>
          <w:iCs/>
        </w:rPr>
        <w:t xml:space="preserve">P </w:t>
      </w:r>
      <w:r>
        <w:t xml:space="preserve">value of </w:t>
      </w:r>
      <w:r>
        <w:rPr>
          <w:u w:val="single"/>
        </w:rPr>
        <w:t xml:space="preserve">&lt; </w:t>
      </w:r>
      <w:r>
        <w:t>0.05 was considered significant.</w:t>
      </w:r>
      <w:r w:rsidR="00CE68AE">
        <w:t xml:space="preserve"> </w:t>
      </w:r>
      <w:r>
        <w:t xml:space="preserve">Then, </w:t>
      </w:r>
      <w:r>
        <w:rPr>
          <w:rFonts w:eastAsia="Times New Roman"/>
        </w:rPr>
        <w:t>a pairwise analysis of dependent variables was performed with the Duncan multiple range test to verif</w:t>
      </w:r>
      <w:r w:rsidRPr="00886EC3">
        <w:rPr>
          <w:rFonts w:eastAsia="Times New Roman"/>
        </w:rPr>
        <w:t>y the significance of differences between groups.</w:t>
      </w:r>
      <w:r w:rsidR="00CE68AE">
        <w:rPr>
          <w:rFonts w:eastAsia="Times New Roman"/>
        </w:rPr>
        <w:t xml:space="preserve"> </w:t>
      </w:r>
    </w:p>
    <w:p w:rsidR="00A42360" w:rsidRDefault="00A42360" w:rsidP="00FB2FF0">
      <w:pPr>
        <w:spacing w:line="480" w:lineRule="auto"/>
        <w:jc w:val="both"/>
        <w:rPr>
          <w:rFonts w:eastAsia="Times New Roman"/>
        </w:rPr>
      </w:pPr>
      <w:r w:rsidRPr="00886EC3">
        <w:tab/>
        <w:t xml:space="preserve">Statistical significance of all the other studies was analyzed by the Student </w:t>
      </w:r>
      <w:r w:rsidRPr="00886EC3">
        <w:rPr>
          <w:i/>
          <w:iCs/>
        </w:rPr>
        <w:t xml:space="preserve">t </w:t>
      </w:r>
      <w:r w:rsidRPr="00886EC3">
        <w:rPr>
          <w:iCs/>
        </w:rPr>
        <w:t xml:space="preserve">test; </w:t>
      </w:r>
      <w:r w:rsidRPr="00886EC3">
        <w:t>α levels were adjusted by the Simes method (47).</w:t>
      </w:r>
      <w:r w:rsidR="00CE68AE">
        <w:t xml:space="preserve"> </w:t>
      </w:r>
      <w:r w:rsidRPr="00886EC3">
        <w:t xml:space="preserve">A </w:t>
      </w:r>
      <w:r w:rsidRPr="00886EC3">
        <w:rPr>
          <w:i/>
          <w:iCs/>
        </w:rPr>
        <w:t>P</w:t>
      </w:r>
      <w:r>
        <w:rPr>
          <w:i/>
          <w:iCs/>
        </w:rPr>
        <w:t xml:space="preserve"> </w:t>
      </w:r>
      <w:r>
        <w:t xml:space="preserve">value of </w:t>
      </w:r>
      <w:r>
        <w:rPr>
          <w:u w:val="single"/>
        </w:rPr>
        <w:t>&lt;</w:t>
      </w:r>
      <w:r>
        <w:t>0.05 was considered significant</w:t>
      </w:r>
      <w:r>
        <w:rPr>
          <w:rFonts w:ascii="Times-Roman" w:hAnsi="Times-Roman" w:cs="Times-Roman"/>
          <w:sz w:val="20"/>
          <w:szCs w:val="20"/>
        </w:rPr>
        <w:t>.</w:t>
      </w:r>
    </w:p>
    <w:p w:rsidR="00A42360" w:rsidRDefault="00A42360" w:rsidP="00FB2FF0">
      <w:pPr>
        <w:jc w:val="both"/>
      </w:pPr>
    </w:p>
    <w:p w:rsidR="00A42360" w:rsidRDefault="00A42360" w:rsidP="00FB2FF0">
      <w:pPr>
        <w:spacing w:after="200" w:line="276" w:lineRule="auto"/>
        <w:jc w:val="both"/>
      </w:pPr>
      <w:r>
        <w:br w:type="page"/>
      </w:r>
    </w:p>
    <w:p w:rsidR="00A42360" w:rsidRPr="00DC5FB1" w:rsidRDefault="00A42360" w:rsidP="00FB2FF0">
      <w:pPr>
        <w:pStyle w:val="Heading2"/>
        <w:jc w:val="both"/>
      </w:pPr>
      <w:bookmarkStart w:id="169" w:name="_Toc307828385"/>
      <w:r w:rsidRPr="00DC5FB1">
        <w:t>Results</w:t>
      </w:r>
      <w:bookmarkEnd w:id="169"/>
    </w:p>
    <w:p w:rsidR="00A42360" w:rsidRPr="00DC5FB1" w:rsidRDefault="00A42360" w:rsidP="00FB2FF0">
      <w:pPr>
        <w:pStyle w:val="Heading3"/>
        <w:jc w:val="both"/>
      </w:pPr>
      <w:bookmarkStart w:id="170" w:name="_Toc307828386"/>
      <w:r w:rsidRPr="00DC5FB1">
        <w:rPr>
          <w:rStyle w:val="apple-style-span"/>
        </w:rPr>
        <w:t>NNK- and B[a]P-</w:t>
      </w:r>
      <w:r w:rsidRPr="00DC5FB1">
        <w:t>induced cellular carcinogenesis</w:t>
      </w:r>
      <w:bookmarkEnd w:id="170"/>
    </w:p>
    <w:p w:rsidR="00A42360" w:rsidRDefault="00940E14" w:rsidP="00FB2FF0">
      <w:pPr>
        <w:autoSpaceDE w:val="0"/>
        <w:autoSpaceDN w:val="0"/>
        <w:adjustRightInd w:val="0"/>
        <w:spacing w:line="480" w:lineRule="auto"/>
        <w:jc w:val="both"/>
      </w:pPr>
      <w:r>
        <w:tab/>
      </w:r>
      <w:r w:rsidR="00A42360" w:rsidRPr="00F14DBD">
        <w:t xml:space="preserve">Growth factors are required for normal cells to grow and survive, and </w:t>
      </w:r>
      <w:r w:rsidR="00A42360" w:rsidRPr="00F14DBD">
        <w:rPr>
          <w:lang w:eastAsia="zh-CN"/>
        </w:rPr>
        <w:t>c</w:t>
      </w:r>
      <w:r w:rsidR="00A42360" w:rsidRPr="00F14DBD">
        <w:t xml:space="preserve">ell adhesion to extracellular </w:t>
      </w:r>
      <w:r w:rsidR="00A42360" w:rsidRPr="002C19BF">
        <w:rPr>
          <w:color w:val="000000" w:themeColor="text1"/>
        </w:rPr>
        <w:t>matrixes</w:t>
      </w:r>
      <w:r w:rsidR="00A42360" w:rsidRPr="00F14DBD">
        <w:t xml:space="preserve"> is important for cell survival in a mul</w:t>
      </w:r>
      <w:r w:rsidR="00A42360">
        <w:t>ti-cell environment; aberrantly-</w:t>
      </w:r>
      <w:r w:rsidR="00A42360" w:rsidRPr="00F14DBD">
        <w:t xml:space="preserve">increased cell survivability </w:t>
      </w:r>
      <w:r w:rsidR="00A42360" w:rsidRPr="00A42360">
        <w:t xml:space="preserve">acquired to reduce dependence on growth factors and to promote anchorage-independent growth can </w:t>
      </w:r>
      <w:r w:rsidR="00A42360" w:rsidRPr="00A42360">
        <w:rPr>
          <w:rFonts w:hint="eastAsia"/>
          <w:lang w:eastAsia="zh-CN"/>
        </w:rPr>
        <w:t>lead</w:t>
      </w:r>
      <w:r w:rsidR="00A42360" w:rsidRPr="00A42360">
        <w:t xml:space="preserve"> cells to tumorigenic transformation (48,49).</w:t>
      </w:r>
      <w:r w:rsidR="00CE68AE">
        <w:t xml:space="preserve"> </w:t>
      </w:r>
      <w:r w:rsidR="00A42360" w:rsidRPr="00A42360">
        <w:t>We used these two important cancer-associated properties as long-term, targeted endpoints for measuring the ability of NNK and B[a]P to induce carcinogenesis of human breast cells.</w:t>
      </w:r>
      <w:r w:rsidR="00CE68AE">
        <w:t xml:space="preserve"> </w:t>
      </w:r>
      <w:r w:rsidR="00A42360" w:rsidRPr="00A42360">
        <w:t>As shown in Figure 1A, we repeatedly exposed MCF10A cells, for 5, 10, 15, and 20 cycles, to individual or combined NNK and B[a]P each at a bio-achievable concentration of 100 pmol/L, which can be detected in body fluids and tissues of cancer patients and tobacco users (11-13).</w:t>
      </w:r>
      <w:r w:rsidR="00CE68AE">
        <w:t xml:space="preserve"> </w:t>
      </w:r>
      <w:r w:rsidR="00A42360" w:rsidRPr="00A42360">
        <w:t>We detected that accumulated exposures to individual or combined NNK and B[a]P resulted in increasing acquisition of the cancer-associated properties of reduced dependence on growth factors (Figure 1B) and anchorage-independent growth (1C) in an exposure-dependent manner, particularly for 5 and 10 cycles.</w:t>
      </w:r>
      <w:r w:rsidR="00CE68AE">
        <w:t xml:space="preserve"> </w:t>
      </w:r>
      <w:r w:rsidR="00A42360" w:rsidRPr="00A42360">
        <w:t>Although accumulated exposures to carcinogens for 20 cycles resulted in higher levels of acquired cancer-associated properties than 10 and 15 exposure cycles, the increased levels appeared to be modest.</w:t>
      </w:r>
      <w:r w:rsidR="00CE68AE">
        <w:t xml:space="preserve"> </w:t>
      </w:r>
      <w:r w:rsidR="00A42360" w:rsidRPr="00A42360">
        <w:t xml:space="preserve">NNK and B[a]P exhibited comparable abilities to progressively induce breast cell carcinogenesis, and the combination of NNK and B[a]P additively increased </w:t>
      </w:r>
      <w:r w:rsidR="00A42360" w:rsidRPr="00A42360">
        <w:rPr>
          <w:rStyle w:val="apple-style-span"/>
          <w:color w:val="000000"/>
        </w:rPr>
        <w:t>degrees of acquired cancer-associated properties</w:t>
      </w:r>
      <w:r w:rsidR="00A42360" w:rsidRPr="00A42360">
        <w:t>.</w:t>
      </w:r>
      <w:r w:rsidR="00CE68AE">
        <w:t xml:space="preserve"> </w:t>
      </w:r>
      <w:r w:rsidR="00A42360" w:rsidRPr="00A42360">
        <w:t>Because cumulative exposures to combined NNK and B[a]P for 10 cycles efficiently and additively induced cellular carcinogenesis versus individual carcinogens, we combined carcinogens each at 100 pmol/L in our extended studies</w:t>
      </w:r>
      <w:r w:rsidR="00A42360">
        <w:t>.</w:t>
      </w:r>
      <w:r w:rsidR="00CE68AE">
        <w:t xml:space="preserve"> </w:t>
      </w:r>
      <w:r w:rsidR="00A42360">
        <w:t xml:space="preserve"> </w:t>
      </w:r>
    </w:p>
    <w:p w:rsidR="00A42360" w:rsidRPr="00EE4657" w:rsidRDefault="00A42360" w:rsidP="00FB2FF0">
      <w:pPr>
        <w:autoSpaceDE w:val="0"/>
        <w:autoSpaceDN w:val="0"/>
        <w:adjustRightInd w:val="0"/>
        <w:spacing w:line="480" w:lineRule="auto"/>
        <w:jc w:val="both"/>
      </w:pPr>
    </w:p>
    <w:p w:rsidR="00A42360" w:rsidRPr="00DC5FB1" w:rsidRDefault="00A42360" w:rsidP="00FB2FF0">
      <w:pPr>
        <w:pStyle w:val="Heading3"/>
        <w:jc w:val="both"/>
        <w:rPr>
          <w:rStyle w:val="apple-style-span"/>
          <w:bCs/>
        </w:rPr>
      </w:pPr>
      <w:bookmarkStart w:id="171" w:name="_Toc307828387"/>
      <w:r w:rsidRPr="00DC5FB1">
        <w:rPr>
          <w:rStyle w:val="apple-style-span"/>
        </w:rPr>
        <w:t>Short-term targeted endpoints: ROS elevation, the ERK pathway, cell proliferation, and DNA damage transiently induced by short-term exposure to NNK and B[a]P</w:t>
      </w:r>
      <w:bookmarkEnd w:id="171"/>
    </w:p>
    <w:p w:rsidR="00A42360" w:rsidRPr="008835A9" w:rsidRDefault="00940E14" w:rsidP="00FB2FF0">
      <w:pPr>
        <w:autoSpaceDE w:val="0"/>
        <w:autoSpaceDN w:val="0"/>
        <w:adjustRightInd w:val="0"/>
        <w:spacing w:line="480" w:lineRule="auto"/>
        <w:jc w:val="both"/>
        <w:rPr>
          <w:color w:val="000000"/>
        </w:rPr>
      </w:pPr>
      <w:r>
        <w:tab/>
      </w:r>
      <w:r w:rsidR="00A42360" w:rsidRPr="00A42360">
        <w:t xml:space="preserve">To pursue the mechanisms of NNK and B[a]P in inducing breast cell carcinogenesis, </w:t>
      </w:r>
      <w:r w:rsidR="00A42360" w:rsidRPr="00A42360">
        <w:rPr>
          <w:rStyle w:val="apple-style-span"/>
        </w:rPr>
        <w:t>we studied the activityof combined NNK and B[a]P each at 100 pmol/L</w:t>
      </w:r>
      <w:r w:rsidR="00A42360" w:rsidRPr="00A42360">
        <w:t xml:space="preserve"> to induce ROS elevation, cell proliferation, DNA damage, and the cell proliferation-related ERK pathway</w:t>
      </w:r>
      <w:r w:rsidR="00A42360" w:rsidRPr="00A42360">
        <w:rPr>
          <w:rStyle w:val="apple-style-span"/>
        </w:rPr>
        <w:t xml:space="preserve"> in each short-term exposure</w:t>
      </w:r>
      <w:r w:rsidR="00A42360" w:rsidRPr="00A42360">
        <w:rPr>
          <w:color w:val="000000"/>
        </w:rPr>
        <w:t>.</w:t>
      </w:r>
      <w:r w:rsidR="00CE68AE">
        <w:rPr>
          <w:color w:val="000000"/>
        </w:rPr>
        <w:t xml:space="preserve"> </w:t>
      </w:r>
      <w:r w:rsidR="00A42360" w:rsidRPr="00A42360">
        <w:t>As</w:t>
      </w:r>
      <w:r w:rsidR="00A42360">
        <w:t xml:space="preserve"> shown in Figure 2A</w:t>
      </w:r>
      <w:r w:rsidR="00A42360" w:rsidRPr="00F14DBD">
        <w:t xml:space="preserve">, </w:t>
      </w:r>
      <w:r w:rsidR="00A42360">
        <w:rPr>
          <w:rStyle w:val="apple-style-span"/>
        </w:rPr>
        <w:t xml:space="preserve">combined </w:t>
      </w:r>
      <w:r w:rsidR="00A42360">
        <w:t>NNK and B[a]P at 100 pmol/L induced ROS elevation and cell proliferation.</w:t>
      </w:r>
      <w:r w:rsidR="00CE68AE">
        <w:t xml:space="preserve"> </w:t>
      </w:r>
      <w:r w:rsidR="00A42360">
        <w:t>A transient elevation of ROS after NNK and B[a]P treatment was followed by a transient induction of the ERK pathway</w:t>
      </w:r>
      <w:r w:rsidR="00A42360" w:rsidRPr="00020179">
        <w:t xml:space="preserve"> </w:t>
      </w:r>
      <w:r w:rsidR="00A42360">
        <w:t>indexed by phosphorylation of Erk1/2 (Figure 2B); carcinogen-induced ROS reached its maximal level by 16 h, but Erk1/2 phosphorylation did not reach its maximal level until 24 h.</w:t>
      </w:r>
      <w:r w:rsidR="00CE68AE">
        <w:t xml:space="preserve"> </w:t>
      </w:r>
      <w:r w:rsidR="00A42360">
        <w:t>ROS elevation appeared to be induced prior to activation of the ERK pathway during short-term exposure to NNK and B[a]P.</w:t>
      </w:r>
      <w:r w:rsidR="00CE68AE">
        <w:t xml:space="preserve"> </w:t>
      </w:r>
      <w:r w:rsidR="00A42360">
        <w:t xml:space="preserve">To address whether ROS elevation cross-talked with the ERK pathway, </w:t>
      </w:r>
      <w:r w:rsidR="00A42360" w:rsidRPr="00F14DBD">
        <w:t>we used the antioxidant NAC</w:t>
      </w:r>
      <w:r w:rsidR="00A42360">
        <w:rPr>
          <w:lang w:eastAsia="zh-CN"/>
        </w:rPr>
        <w:t xml:space="preserve"> (28) to block ROS and the Mek1/2 inhibitor U0126 to block the ERK pathway </w:t>
      </w:r>
      <w:r w:rsidR="00A42360" w:rsidRPr="00C91A5D">
        <w:rPr>
          <w:lang w:eastAsia="zh-CN"/>
        </w:rPr>
        <w:t>(50)</w:t>
      </w:r>
      <w:r w:rsidR="00A42360" w:rsidRPr="00F14DBD">
        <w:rPr>
          <w:lang w:eastAsia="zh-CN"/>
        </w:rPr>
        <w:t>.</w:t>
      </w:r>
      <w:r w:rsidR="00CE68AE">
        <w:rPr>
          <w:lang w:eastAsia="zh-CN"/>
        </w:rPr>
        <w:t xml:space="preserve"> </w:t>
      </w:r>
      <w:r w:rsidR="00A42360" w:rsidRPr="00F14DBD">
        <w:rPr>
          <w:lang w:eastAsia="zh-CN"/>
        </w:rPr>
        <w:t>We detected that NAC treatment significantly reduced NNK- and B[a]P-</w:t>
      </w:r>
      <w:r w:rsidR="00A42360">
        <w:rPr>
          <w:lang w:eastAsia="zh-CN"/>
        </w:rPr>
        <w:t>induced, ROS elevation, cell proliferation</w:t>
      </w:r>
      <w:r w:rsidR="00A42360" w:rsidRPr="00F14DBD">
        <w:rPr>
          <w:lang w:eastAsia="zh-CN"/>
        </w:rPr>
        <w:t>, and phospho</w:t>
      </w:r>
      <w:r w:rsidR="00A42360">
        <w:rPr>
          <w:lang w:eastAsia="zh-CN"/>
        </w:rPr>
        <w:t>rylation of Mek1/2 and Erk1/2 (Figure 2C)</w:t>
      </w:r>
      <w:r w:rsidR="00A42360" w:rsidRPr="00F14DBD">
        <w:rPr>
          <w:lang w:eastAsia="zh-CN"/>
        </w:rPr>
        <w:t>.</w:t>
      </w:r>
      <w:r w:rsidR="00CE68AE">
        <w:rPr>
          <w:lang w:eastAsia="zh-CN"/>
        </w:rPr>
        <w:t xml:space="preserve"> </w:t>
      </w:r>
      <w:r w:rsidR="00A42360">
        <w:rPr>
          <w:lang w:eastAsia="zh-CN"/>
        </w:rPr>
        <w:t xml:space="preserve">However, blockage of the ERK pathway did not affect </w:t>
      </w:r>
      <w:r w:rsidR="00A42360" w:rsidRPr="00F14DBD">
        <w:rPr>
          <w:lang w:eastAsia="zh-CN"/>
        </w:rPr>
        <w:t>NNK- and B[a]P-</w:t>
      </w:r>
      <w:r w:rsidR="00A42360">
        <w:rPr>
          <w:lang w:eastAsia="zh-CN"/>
        </w:rPr>
        <w:t>induced ROS elevation but reduced cell proliferation (Figure 2D).</w:t>
      </w:r>
      <w:r w:rsidR="00CE68AE">
        <w:rPr>
          <w:lang w:eastAsia="zh-CN"/>
        </w:rPr>
        <w:t xml:space="preserve"> </w:t>
      </w:r>
      <w:r w:rsidR="00A42360">
        <w:rPr>
          <w:lang w:eastAsia="zh-CN"/>
        </w:rPr>
        <w:t>These results</w:t>
      </w:r>
      <w:r w:rsidR="00A42360" w:rsidRPr="00F14DBD">
        <w:rPr>
          <w:lang w:eastAsia="zh-CN"/>
        </w:rPr>
        <w:t xml:space="preserve"> </w:t>
      </w:r>
      <w:r w:rsidR="00A42360">
        <w:rPr>
          <w:lang w:eastAsia="zh-CN"/>
        </w:rPr>
        <w:t>indicate</w:t>
      </w:r>
      <w:r w:rsidR="00A42360" w:rsidRPr="00F14DBD">
        <w:rPr>
          <w:lang w:eastAsia="zh-CN"/>
        </w:rPr>
        <w:t xml:space="preserve"> that NNK</w:t>
      </w:r>
      <w:r w:rsidR="00A42360">
        <w:rPr>
          <w:lang w:eastAsia="zh-CN"/>
        </w:rPr>
        <w:t>-</w:t>
      </w:r>
      <w:r w:rsidR="00A42360" w:rsidRPr="00F14DBD">
        <w:rPr>
          <w:lang w:eastAsia="zh-CN"/>
        </w:rPr>
        <w:t xml:space="preserve"> and B[a]P</w:t>
      </w:r>
      <w:r w:rsidR="00A42360">
        <w:rPr>
          <w:lang w:eastAsia="zh-CN"/>
        </w:rPr>
        <w:t>-induced ROS elevation</w:t>
      </w:r>
      <w:r w:rsidR="00A42360" w:rsidRPr="00F14DBD">
        <w:rPr>
          <w:lang w:eastAsia="zh-CN"/>
        </w:rPr>
        <w:t xml:space="preserve"> played a role in </w:t>
      </w:r>
      <w:r w:rsidR="00A42360">
        <w:rPr>
          <w:lang w:eastAsia="zh-CN"/>
        </w:rPr>
        <w:t>modulating the</w:t>
      </w:r>
      <w:r w:rsidR="00A42360" w:rsidRPr="00020179">
        <w:rPr>
          <w:lang w:eastAsia="zh-CN"/>
        </w:rPr>
        <w:t xml:space="preserve"> </w:t>
      </w:r>
      <w:r w:rsidR="00A42360">
        <w:rPr>
          <w:lang w:eastAsia="zh-CN"/>
        </w:rPr>
        <w:t>ERK pathway</w:t>
      </w:r>
      <w:r w:rsidR="00A42360" w:rsidRPr="00F14DBD">
        <w:rPr>
          <w:lang w:eastAsia="zh-CN"/>
        </w:rPr>
        <w:t xml:space="preserve"> </w:t>
      </w:r>
      <w:r w:rsidR="00A42360">
        <w:rPr>
          <w:lang w:eastAsia="zh-CN"/>
        </w:rPr>
        <w:t xml:space="preserve">for </w:t>
      </w:r>
      <w:r w:rsidR="00A42360" w:rsidRPr="00F14DBD">
        <w:rPr>
          <w:lang w:eastAsia="zh-CN"/>
        </w:rPr>
        <w:t xml:space="preserve">cell proliferation. </w:t>
      </w:r>
    </w:p>
    <w:p w:rsidR="00A42360" w:rsidRDefault="00A42360" w:rsidP="00FB2FF0">
      <w:pPr>
        <w:spacing w:line="480" w:lineRule="auto"/>
        <w:jc w:val="both"/>
        <w:textAlignment w:val="baseline"/>
      </w:pPr>
      <w:r>
        <w:rPr>
          <w:rStyle w:val="apple-style-span"/>
        </w:rPr>
        <w:tab/>
      </w:r>
      <w:r w:rsidRPr="00F14DBD">
        <w:rPr>
          <w:rStyle w:val="apple-style-span"/>
        </w:rPr>
        <w:t xml:space="preserve">To investigate whether </w:t>
      </w:r>
      <w:r w:rsidRPr="00F14DBD">
        <w:t>NNK- and B[a]P-</w:t>
      </w:r>
      <w:r>
        <w:rPr>
          <w:rStyle w:val="apple-style-span"/>
        </w:rPr>
        <w:t>i</w:t>
      </w:r>
      <w:r w:rsidRPr="008B26BB">
        <w:rPr>
          <w:rStyle w:val="apple-style-span"/>
        </w:rPr>
        <w:t>nduced ROS and the ERK pathway were involved in DNA</w:t>
      </w:r>
      <w:r w:rsidRPr="008B26BB">
        <w:rPr>
          <w:rStyle w:val="apple-style-span"/>
          <w:color w:val="000000"/>
        </w:rPr>
        <w:t xml:space="preserve"> damage, we used a comet assay (</w:t>
      </w:r>
      <w:r w:rsidRPr="008B26BB">
        <w:rPr>
          <w:rStyle w:val="apple-style-span"/>
          <w:color w:val="000000"/>
          <w:bdr w:val="none" w:sz="0" w:space="0" w:color="auto" w:frame="1"/>
        </w:rPr>
        <w:t>51</w:t>
      </w:r>
      <w:r w:rsidRPr="008B26BB">
        <w:rPr>
          <w:rStyle w:val="apple-style-span"/>
          <w:color w:val="000000"/>
        </w:rPr>
        <w:t>) t</w:t>
      </w:r>
      <w:r>
        <w:rPr>
          <w:rStyle w:val="apple-style-span"/>
          <w:color w:val="000000"/>
        </w:rPr>
        <w:t>o detect the extent of nuclear DNA damage by quantifying the DNA damage-produced comet tail moment in agarose gel electrophoresis.</w:t>
      </w:r>
      <w:r w:rsidR="00CE68AE">
        <w:rPr>
          <w:rStyle w:val="apple-style-span"/>
          <w:color w:val="000000"/>
        </w:rPr>
        <w:t xml:space="preserve"> </w:t>
      </w:r>
      <w:r>
        <w:rPr>
          <w:rStyle w:val="apple-style-span"/>
          <w:color w:val="000000"/>
        </w:rPr>
        <w:t xml:space="preserve">We detected that exposure of cells to NNK and B[a]P induced significant DNA damage and H2AX phosphorylation, and blockage of ROS elevation or the ERK pathway reduced carcinogen-induced DNA damage and H2AX phosphorylation (Figure 2E), indicating </w:t>
      </w:r>
      <w:r>
        <w:t>that ROS elevation and ERK pathway activation led to DNA damage during cell exposure to NNK and B[a]P.</w:t>
      </w:r>
      <w:r w:rsidR="00CE68AE">
        <w:t xml:space="preserve"> </w:t>
      </w:r>
      <w:r>
        <w:t>Thus, cell proliferation, ROS elevation, ERK pathway activation, and DNA damage should be considered as short-term biological, biochemical, and molecular targeted endpoints for measuring the activity of NNK and B[a]P in inducing</w:t>
      </w:r>
      <w:r w:rsidRPr="001B0928">
        <w:t xml:space="preserve"> </w:t>
      </w:r>
      <w:r>
        <w:t xml:space="preserve">cellular </w:t>
      </w:r>
      <w:r w:rsidRPr="001B0928">
        <w:t>carcinogenesis.</w:t>
      </w:r>
      <w:r w:rsidR="00CE68AE">
        <w:t xml:space="preserve"> </w:t>
      </w:r>
    </w:p>
    <w:p w:rsidR="00A42360" w:rsidRPr="008B4910" w:rsidRDefault="00A42360" w:rsidP="00FB2FF0">
      <w:pPr>
        <w:autoSpaceDE w:val="0"/>
        <w:autoSpaceDN w:val="0"/>
        <w:adjustRightInd w:val="0"/>
        <w:spacing w:line="480" w:lineRule="auto"/>
        <w:jc w:val="both"/>
        <w:rPr>
          <w:rStyle w:val="apple-style-span"/>
          <w:b/>
          <w:bCs/>
        </w:rPr>
      </w:pPr>
    </w:p>
    <w:p w:rsidR="00A42360" w:rsidRPr="00DC5FB1" w:rsidRDefault="00A42360" w:rsidP="00FB2FF0">
      <w:pPr>
        <w:pStyle w:val="Heading3"/>
        <w:jc w:val="both"/>
        <w:rPr>
          <w:rStyle w:val="apple-style-span"/>
          <w:bCs/>
        </w:rPr>
      </w:pPr>
      <w:bookmarkStart w:id="172" w:name="_Toc307828388"/>
      <w:r w:rsidRPr="00DC5FB1">
        <w:rPr>
          <w:rStyle w:val="apple-style-span"/>
        </w:rPr>
        <w:t>Cytotoxicity of EC, ECG, EGC, and EGCG</w:t>
      </w:r>
      <w:bookmarkEnd w:id="172"/>
    </w:p>
    <w:p w:rsidR="00A42360" w:rsidRPr="00245E4A" w:rsidRDefault="00940E14" w:rsidP="00FB2FF0">
      <w:pPr>
        <w:autoSpaceDE w:val="0"/>
        <w:autoSpaceDN w:val="0"/>
        <w:adjustRightInd w:val="0"/>
        <w:spacing w:line="480" w:lineRule="auto"/>
        <w:jc w:val="both"/>
        <w:rPr>
          <w:bCs/>
          <w:i/>
        </w:rPr>
      </w:pPr>
      <w:r>
        <w:rPr>
          <w:rStyle w:val="apple-style-span"/>
        </w:rPr>
        <w:tab/>
      </w:r>
      <w:r w:rsidR="00A42360">
        <w:rPr>
          <w:rStyle w:val="apple-style-span"/>
        </w:rPr>
        <w:t xml:space="preserve">Studies </w:t>
      </w:r>
      <w:r w:rsidR="00A42360" w:rsidRPr="002C0696">
        <w:rPr>
          <w:rStyle w:val="apple-style-span"/>
        </w:rPr>
        <w:t>s</w:t>
      </w:r>
      <w:r w:rsidR="00A42360" w:rsidRPr="008B26BB">
        <w:rPr>
          <w:rStyle w:val="apple-style-span"/>
        </w:rPr>
        <w:t>howed that EGCG and EGC are more toxic than ECG and EC in inducing cellular DNA damage (40,41).</w:t>
      </w:r>
      <w:r w:rsidR="00CE68AE">
        <w:rPr>
          <w:rStyle w:val="apple-style-span"/>
        </w:rPr>
        <w:t xml:space="preserve"> </w:t>
      </w:r>
      <w:r w:rsidR="00A42360">
        <w:rPr>
          <w:rStyle w:val="apple-style-span"/>
        </w:rPr>
        <w:t xml:space="preserve">Whether the cytotoxicity of </w:t>
      </w:r>
      <w:r w:rsidR="00A42360" w:rsidRPr="0005499A">
        <w:rPr>
          <w:rStyle w:val="apple-style-span"/>
        </w:rPr>
        <w:t>EC</w:t>
      </w:r>
      <w:r w:rsidR="00A42360">
        <w:rPr>
          <w:rStyle w:val="apple-style-span"/>
        </w:rPr>
        <w:t>,</w:t>
      </w:r>
      <w:r w:rsidR="00A42360" w:rsidRPr="002C0696">
        <w:rPr>
          <w:rStyle w:val="apple-style-span"/>
        </w:rPr>
        <w:t xml:space="preserve"> </w:t>
      </w:r>
      <w:r w:rsidR="00A42360" w:rsidRPr="0005499A">
        <w:rPr>
          <w:rStyle w:val="apple-style-span"/>
        </w:rPr>
        <w:t>ECG</w:t>
      </w:r>
      <w:r w:rsidR="00A42360">
        <w:rPr>
          <w:rStyle w:val="apple-style-span"/>
        </w:rPr>
        <w:t>,</w:t>
      </w:r>
      <w:r w:rsidR="00A42360" w:rsidRPr="0005499A">
        <w:rPr>
          <w:rStyle w:val="apple-style-span"/>
        </w:rPr>
        <w:t xml:space="preserve"> </w:t>
      </w:r>
      <w:r w:rsidR="00A42360">
        <w:rPr>
          <w:rStyle w:val="apple-style-span"/>
        </w:rPr>
        <w:t>EGC,</w:t>
      </w:r>
      <w:r w:rsidR="00A42360" w:rsidRPr="0005499A">
        <w:rPr>
          <w:rStyle w:val="apple-style-span"/>
        </w:rPr>
        <w:t xml:space="preserve"> and EGC</w:t>
      </w:r>
      <w:r w:rsidR="00A42360">
        <w:rPr>
          <w:rStyle w:val="apple-style-span"/>
        </w:rPr>
        <w:t>G contributes to their preventive activity in intervention of cellular carcinogenesis needs to be clarified.</w:t>
      </w:r>
      <w:r w:rsidR="00CE68AE">
        <w:rPr>
          <w:rStyle w:val="apple-style-span"/>
        </w:rPr>
        <w:t xml:space="preserve"> </w:t>
      </w:r>
      <w:r w:rsidR="00A42360" w:rsidRPr="00F14DBD">
        <w:rPr>
          <w:rStyle w:val="apple-style-span"/>
        </w:rPr>
        <w:t xml:space="preserve">To determine the cytotoxicity of individual green tea catechins to breast </w:t>
      </w:r>
      <w:r w:rsidR="00A42360">
        <w:rPr>
          <w:rStyle w:val="apple-style-span"/>
        </w:rPr>
        <w:t>cells, we investigated the</w:t>
      </w:r>
      <w:r w:rsidR="00A42360" w:rsidRPr="00F14DBD">
        <w:rPr>
          <w:rStyle w:val="apple-style-span"/>
        </w:rPr>
        <w:t xml:space="preserve"> effects of EC, ECG, EGC, and EGCG </w:t>
      </w:r>
      <w:r w:rsidR="00A42360">
        <w:rPr>
          <w:rStyle w:val="apple-style-span"/>
        </w:rPr>
        <w:t xml:space="preserve">at various concentrations </w:t>
      </w:r>
      <w:r w:rsidR="00A42360" w:rsidRPr="00F14DBD">
        <w:rPr>
          <w:rStyle w:val="apple-style-span"/>
        </w:rPr>
        <w:t xml:space="preserve">on </w:t>
      </w:r>
      <w:r w:rsidR="00A42360">
        <w:rPr>
          <w:rStyle w:val="apple-style-span"/>
        </w:rPr>
        <w:t>viability,</w:t>
      </w:r>
      <w:r w:rsidR="00A42360" w:rsidRPr="00F14DBD">
        <w:rPr>
          <w:rStyle w:val="apple-style-span"/>
        </w:rPr>
        <w:t xml:space="preserve"> proliferation, and apoptotic death of MCF</w:t>
      </w:r>
      <w:r w:rsidR="00A42360">
        <w:rPr>
          <w:rStyle w:val="apple-style-span"/>
        </w:rPr>
        <w:t>10A cells.</w:t>
      </w:r>
      <w:r w:rsidR="00CE68AE">
        <w:rPr>
          <w:rStyle w:val="apple-style-span"/>
        </w:rPr>
        <w:t xml:space="preserve"> </w:t>
      </w:r>
      <w:r w:rsidR="00A42360">
        <w:rPr>
          <w:rStyle w:val="apple-style-span"/>
        </w:rPr>
        <w:t>As shown in Figure 3</w:t>
      </w:r>
      <w:r w:rsidR="00A42360" w:rsidRPr="00F14DBD">
        <w:rPr>
          <w:rStyle w:val="apple-style-span"/>
        </w:rPr>
        <w:t>, w</w:t>
      </w:r>
      <w:r w:rsidR="00A42360" w:rsidRPr="00F14DBD">
        <w:t xml:space="preserve">e detected that </w:t>
      </w:r>
      <w:r w:rsidR="00A42360" w:rsidRPr="00F14DBD">
        <w:rPr>
          <w:rStyle w:val="apple-style-span"/>
        </w:rPr>
        <w:t xml:space="preserve">none of these catechins at 10 </w:t>
      </w:r>
      <w:r w:rsidR="00A42360" w:rsidRPr="00F14DBD">
        <w:t>µg/mL</w:t>
      </w:r>
      <w:r w:rsidR="00A42360" w:rsidRPr="00F14DBD">
        <w:rPr>
          <w:rStyle w:val="apple-style-span"/>
        </w:rPr>
        <w:t xml:space="preserve"> showed any detectable effec</w:t>
      </w:r>
      <w:r w:rsidR="00A42360">
        <w:rPr>
          <w:rStyle w:val="apple-style-span"/>
        </w:rPr>
        <w:t>ts on reducing cell viability (3</w:t>
      </w:r>
      <w:r w:rsidR="00A42360" w:rsidRPr="00F14DBD">
        <w:rPr>
          <w:rStyle w:val="apple-style-span"/>
        </w:rPr>
        <w:t xml:space="preserve">A), </w:t>
      </w:r>
      <w:r w:rsidR="00A42360">
        <w:rPr>
          <w:rStyle w:val="apple-style-span"/>
        </w:rPr>
        <w:t>inhibiting cell proliferation (3</w:t>
      </w:r>
      <w:r w:rsidR="00A42360" w:rsidRPr="00F14DBD">
        <w:rPr>
          <w:rStyle w:val="apple-style-span"/>
        </w:rPr>
        <w:t xml:space="preserve">B), or </w:t>
      </w:r>
      <w:r w:rsidR="00A42360">
        <w:rPr>
          <w:rStyle w:val="apple-style-span"/>
        </w:rPr>
        <w:t>inducing apoptosis (3</w:t>
      </w:r>
      <w:r w:rsidR="00A42360" w:rsidRPr="00F14DBD">
        <w:rPr>
          <w:rStyle w:val="apple-style-span"/>
        </w:rPr>
        <w:t>C).</w:t>
      </w:r>
      <w:r w:rsidR="00CE68AE">
        <w:rPr>
          <w:rStyle w:val="apple-style-span"/>
        </w:rPr>
        <w:t xml:space="preserve"> </w:t>
      </w:r>
      <w:r w:rsidR="00A42360" w:rsidRPr="00F14DBD">
        <w:rPr>
          <w:rStyle w:val="apple-style-span"/>
        </w:rPr>
        <w:t xml:space="preserve">EC at 40 </w:t>
      </w:r>
      <w:r w:rsidR="00A42360" w:rsidRPr="00F14DBD">
        <w:t xml:space="preserve">µg/mL also failed to induce any detectable cytotoxic effects on MCF10A cells, </w:t>
      </w:r>
      <w:r w:rsidR="00A42360">
        <w:t xml:space="preserve">but </w:t>
      </w:r>
      <w:r w:rsidR="00A42360" w:rsidRPr="00F14DBD">
        <w:rPr>
          <w:rStyle w:val="apple-style-span"/>
        </w:rPr>
        <w:t xml:space="preserve">EC at 100 </w:t>
      </w:r>
      <w:r w:rsidR="00A42360">
        <w:t xml:space="preserve">µg/mL induced a </w:t>
      </w:r>
      <w:r w:rsidR="00A42360" w:rsidRPr="00F14DBD">
        <w:rPr>
          <w:rStyle w:val="apple-style-span"/>
        </w:rPr>
        <w:t>modest inhib</w:t>
      </w:r>
      <w:r w:rsidR="00A42360">
        <w:rPr>
          <w:rStyle w:val="apple-style-span"/>
        </w:rPr>
        <w:t>ition of cell proliferation and</w:t>
      </w:r>
      <w:r w:rsidR="00A42360" w:rsidRPr="00F14DBD">
        <w:rPr>
          <w:rStyle w:val="apple-style-span"/>
        </w:rPr>
        <w:t xml:space="preserve"> modest apoptosis.</w:t>
      </w:r>
      <w:r w:rsidR="00CE68AE">
        <w:rPr>
          <w:rStyle w:val="apple-style-span"/>
        </w:rPr>
        <w:t xml:space="preserve"> </w:t>
      </w:r>
      <w:r w:rsidR="00A42360" w:rsidRPr="00F14DBD">
        <w:rPr>
          <w:rStyle w:val="apple-style-span"/>
        </w:rPr>
        <w:t>ECG</w:t>
      </w:r>
      <w:r w:rsidR="00A42360">
        <w:rPr>
          <w:rStyle w:val="apple-style-span"/>
        </w:rPr>
        <w:t>, EGC, and EGCG</w:t>
      </w:r>
      <w:r w:rsidR="00A42360" w:rsidRPr="00F14DBD">
        <w:rPr>
          <w:rStyle w:val="apple-style-span"/>
        </w:rPr>
        <w:t xml:space="preserve"> at </w:t>
      </w:r>
      <w:r w:rsidR="00A42360" w:rsidRPr="00F14DBD">
        <w:t>40 and 100 µg/mL</w:t>
      </w:r>
      <w:r w:rsidR="00A42360" w:rsidRPr="00F14DBD">
        <w:rPr>
          <w:rStyle w:val="apple-style-span"/>
        </w:rPr>
        <w:t xml:space="preserve"> </w:t>
      </w:r>
      <w:r w:rsidR="00A42360" w:rsidRPr="00F14DBD">
        <w:t xml:space="preserve">induced reduction of cell </w:t>
      </w:r>
      <w:r w:rsidR="00A42360">
        <w:t>viability (3</w:t>
      </w:r>
      <w:r w:rsidR="00A42360" w:rsidRPr="00F14DBD">
        <w:t>A), inhibition of cell prol</w:t>
      </w:r>
      <w:r w:rsidR="00A42360">
        <w:t>iferation (3</w:t>
      </w:r>
      <w:r w:rsidR="00A42360" w:rsidRPr="00F14DBD">
        <w:t>B), and apopto</w:t>
      </w:r>
      <w:r w:rsidR="00A42360">
        <w:t>sis (3</w:t>
      </w:r>
      <w:r w:rsidR="00A42360" w:rsidRPr="00F14DBD">
        <w:t xml:space="preserve">C), </w:t>
      </w:r>
      <w:r w:rsidR="00A42360">
        <w:t>in a dose-dependent manner.</w:t>
      </w:r>
      <w:r w:rsidR="00CE68AE">
        <w:t xml:space="preserve"> </w:t>
      </w:r>
      <w:r w:rsidR="00A42360" w:rsidRPr="00F14DBD">
        <w:t>Analysis of these data indicated distinct cytotoxicities of these catechins to MCF10A</w:t>
      </w:r>
      <w:r w:rsidR="00A42360">
        <w:t xml:space="preserve"> cells: EC &lt; ECG &lt; EGC &lt; EGCG.</w:t>
      </w:r>
      <w:r w:rsidR="00CE68AE">
        <w:t xml:space="preserve"> </w:t>
      </w:r>
      <w:r w:rsidR="00A42360">
        <w:rPr>
          <w:rStyle w:val="apple-style-span"/>
        </w:rPr>
        <w:t>A</w:t>
      </w:r>
      <w:r w:rsidR="00A42360" w:rsidRPr="00F14DBD">
        <w:rPr>
          <w:rStyle w:val="apple-style-span"/>
        </w:rPr>
        <w:t xml:space="preserve">t 10 </w:t>
      </w:r>
      <w:r w:rsidR="00A42360" w:rsidRPr="00F14DBD">
        <w:t>µg/mL</w:t>
      </w:r>
      <w:r w:rsidR="00A42360">
        <w:t xml:space="preserve">, </w:t>
      </w:r>
      <w:r w:rsidR="00A42360">
        <w:rPr>
          <w:rStyle w:val="apple-style-span"/>
        </w:rPr>
        <w:t>t</w:t>
      </w:r>
      <w:r w:rsidR="00A42360" w:rsidRPr="00F14DBD">
        <w:rPr>
          <w:rStyle w:val="apple-style-span"/>
        </w:rPr>
        <w:t xml:space="preserve">hese catechins </w:t>
      </w:r>
      <w:r w:rsidR="00A42360">
        <w:rPr>
          <w:rStyle w:val="apple-style-span"/>
        </w:rPr>
        <w:t>were non-cytotoxic to MCF10A cells.</w:t>
      </w:r>
      <w:r w:rsidR="00CE68AE">
        <w:rPr>
          <w:rStyle w:val="apple-style-span"/>
        </w:rPr>
        <w:t xml:space="preserve"> </w:t>
      </w:r>
    </w:p>
    <w:p w:rsidR="00A42360" w:rsidRDefault="00A42360" w:rsidP="00FB2FF0">
      <w:pPr>
        <w:autoSpaceDE w:val="0"/>
        <w:autoSpaceDN w:val="0"/>
        <w:adjustRightInd w:val="0"/>
        <w:spacing w:line="480" w:lineRule="auto"/>
        <w:jc w:val="both"/>
        <w:rPr>
          <w:rStyle w:val="apple-style-span"/>
          <w:bCs/>
        </w:rPr>
      </w:pPr>
    </w:p>
    <w:p w:rsidR="00A42360" w:rsidRPr="00DC5FB1" w:rsidRDefault="00A42360" w:rsidP="00FB2FF0">
      <w:pPr>
        <w:pStyle w:val="Heading3"/>
        <w:jc w:val="both"/>
        <w:rPr>
          <w:rStyle w:val="apple-style-span"/>
          <w:bCs/>
        </w:rPr>
      </w:pPr>
      <w:bookmarkStart w:id="173" w:name="_Toc307828389"/>
      <w:r w:rsidRPr="00DC5FB1">
        <w:rPr>
          <w:rStyle w:val="apple-style-span"/>
        </w:rPr>
        <w:t>Catechin suppression of NNK- and B[a]P-induced short-term targeted endpoints in MCF10A cells</w:t>
      </w:r>
      <w:bookmarkEnd w:id="173"/>
    </w:p>
    <w:p w:rsidR="00A42360" w:rsidRDefault="00940E14" w:rsidP="00FB2FF0">
      <w:pPr>
        <w:spacing w:line="480" w:lineRule="auto"/>
        <w:jc w:val="both"/>
        <w:textAlignment w:val="baseline"/>
      </w:pPr>
      <w:r>
        <w:tab/>
      </w:r>
      <w:r w:rsidR="00A42360" w:rsidRPr="00F14DBD">
        <w:t xml:space="preserve">To </w:t>
      </w:r>
      <w:r w:rsidR="00A42360">
        <w:t>detect</w:t>
      </w:r>
      <w:r w:rsidR="00A42360" w:rsidRPr="00F14DBD">
        <w:t xml:space="preserve"> whether </w:t>
      </w:r>
      <w:r w:rsidR="00A42360">
        <w:t xml:space="preserve">individual catechins </w:t>
      </w:r>
      <w:r w:rsidR="00A42360" w:rsidRPr="00F14DBD">
        <w:t xml:space="preserve">EC, ECG, EGC, and EGCG were able to </w:t>
      </w:r>
      <w:r w:rsidR="00A42360">
        <w:t xml:space="preserve">counteract against NNK and B[a]P, we studied the activity of these catechins to </w:t>
      </w:r>
      <w:r w:rsidR="00A42360" w:rsidRPr="00F14DBD">
        <w:t>block NNK- and B[a]P-i</w:t>
      </w:r>
      <w:r w:rsidR="00A42360">
        <w:t>ncreased, short-term targeted endpoints.</w:t>
      </w:r>
      <w:r w:rsidR="00CE68AE">
        <w:t xml:space="preserve"> </w:t>
      </w:r>
      <w:r w:rsidR="00A42360">
        <w:t>W</w:t>
      </w:r>
      <w:r w:rsidR="00A42360" w:rsidRPr="00F14DBD">
        <w:t xml:space="preserve">e </w:t>
      </w:r>
      <w:r w:rsidR="00A42360">
        <w:t>expos</w:t>
      </w:r>
      <w:r w:rsidR="00A42360" w:rsidRPr="00F14DBD">
        <w:t xml:space="preserve">ed MCF10A cells </w:t>
      </w:r>
      <w:r w:rsidR="00A42360">
        <w:t>to</w:t>
      </w:r>
      <w:r w:rsidR="00A42360" w:rsidRPr="00F14DBD">
        <w:t xml:space="preserve"> NNK and B[a]P in the presence</w:t>
      </w:r>
      <w:r w:rsidR="00A42360">
        <w:t xml:space="preserve"> and absence</w:t>
      </w:r>
      <w:r w:rsidR="00A42360" w:rsidRPr="00F14DBD">
        <w:t xml:space="preserve"> of individual catechins </w:t>
      </w:r>
      <w:r w:rsidR="00A42360">
        <w:rPr>
          <w:rStyle w:val="apple-style-span"/>
        </w:rPr>
        <w:t xml:space="preserve">at </w:t>
      </w:r>
      <w:r w:rsidR="00A42360" w:rsidRPr="00F14DBD">
        <w:t>10 µg/mL for 24 h</w:t>
      </w:r>
      <w:r w:rsidR="00A42360">
        <w:t>.</w:t>
      </w:r>
      <w:r w:rsidR="00CE68AE">
        <w:t xml:space="preserve"> </w:t>
      </w:r>
      <w:r w:rsidR="00A42360">
        <w:t>As shown in Figure 4,</w:t>
      </w:r>
      <w:r w:rsidR="00A42360" w:rsidRPr="00F14DBD">
        <w:t xml:space="preserve"> co-treatment with EC, ECG, EGC, and EGCG reduced </w:t>
      </w:r>
      <w:r w:rsidR="00A42360">
        <w:t xml:space="preserve">the </w:t>
      </w:r>
      <w:r w:rsidR="00A42360" w:rsidRPr="00F14DBD">
        <w:t>NNK</w:t>
      </w:r>
      <w:r w:rsidR="00A42360">
        <w:t>-</w:t>
      </w:r>
      <w:r w:rsidR="00A42360" w:rsidRPr="00F14DBD">
        <w:t xml:space="preserve"> and B[a]P</w:t>
      </w:r>
      <w:r w:rsidR="00A42360">
        <w:t xml:space="preserve">-induced </w:t>
      </w:r>
      <w:r w:rsidR="00A42360" w:rsidRPr="00F14DBD">
        <w:t xml:space="preserve">ROS </w:t>
      </w:r>
      <w:r w:rsidR="00A42360">
        <w:t>elevation (4A</w:t>
      </w:r>
      <w:r w:rsidR="00A42360" w:rsidRPr="00F14DBD">
        <w:t>)</w:t>
      </w:r>
      <w:r w:rsidR="00A42360">
        <w:t>, Erk1/2 phosphorylation (4B</w:t>
      </w:r>
      <w:r w:rsidR="00A42360" w:rsidRPr="00F14DBD">
        <w:t>)</w:t>
      </w:r>
      <w:r w:rsidR="00A42360">
        <w:t xml:space="preserve">, </w:t>
      </w:r>
      <w:r w:rsidR="00A42360" w:rsidRPr="00F14DBD">
        <w:t xml:space="preserve">cell proliferation </w:t>
      </w:r>
      <w:r w:rsidR="00A42360">
        <w:t>(4C), and</w:t>
      </w:r>
      <w:r w:rsidR="00A42360" w:rsidRPr="00F14DBD">
        <w:t xml:space="preserve"> </w:t>
      </w:r>
      <w:r w:rsidR="00A42360">
        <w:t>DNA damage (4D) as well as H2AX phosphorylation (4E)</w:t>
      </w:r>
      <w:r w:rsidR="00A42360" w:rsidRPr="00F14DBD">
        <w:t>.</w:t>
      </w:r>
      <w:r w:rsidR="00CE68AE">
        <w:t xml:space="preserve"> </w:t>
      </w:r>
      <w:r w:rsidR="00A42360">
        <w:t xml:space="preserve">Apparently, these catechins, at non-cytotoxic concentrations, were able to suppress </w:t>
      </w:r>
      <w:r w:rsidR="00A42360" w:rsidRPr="00F14DBD">
        <w:t>ROS</w:t>
      </w:r>
      <w:r w:rsidR="00A42360">
        <w:t xml:space="preserve"> elevation, the ERK pathway, cell proliferation, and DNA damage in non-cancerous breast MCF10A cells.</w:t>
      </w:r>
      <w:r w:rsidR="00CE68AE">
        <w:t xml:space="preserve"> </w:t>
      </w:r>
      <w:r w:rsidR="00A42360">
        <w:t xml:space="preserve">ECG appeared to be more effective than other catechins in reducing these NNK- and B[a]P-induced, short-term biological, biochemical, and molecular targeted endpoints. </w:t>
      </w:r>
    </w:p>
    <w:p w:rsidR="00A42360" w:rsidRPr="006A7CFD" w:rsidRDefault="00A42360" w:rsidP="00FB2FF0">
      <w:pPr>
        <w:spacing w:line="480" w:lineRule="auto"/>
        <w:jc w:val="both"/>
        <w:textAlignment w:val="baseline"/>
      </w:pPr>
    </w:p>
    <w:p w:rsidR="00A42360" w:rsidRPr="00DC5FB1" w:rsidRDefault="00A42360" w:rsidP="00FB2FF0">
      <w:pPr>
        <w:pStyle w:val="Heading3"/>
        <w:jc w:val="both"/>
        <w:rPr>
          <w:rStyle w:val="apple-style-span"/>
          <w:bCs/>
        </w:rPr>
      </w:pPr>
      <w:bookmarkStart w:id="174" w:name="_Toc307828390"/>
      <w:r w:rsidRPr="00DC5FB1">
        <w:rPr>
          <w:rStyle w:val="apple-style-span"/>
        </w:rPr>
        <w:t>Catechin suppression of NNK- and B[a]P-</w:t>
      </w:r>
      <w:r w:rsidRPr="00DC5FB1">
        <w:rPr>
          <w:rStyle w:val="apple-style-span"/>
          <w:color w:val="000000" w:themeColor="text1"/>
        </w:rPr>
        <w:t>induced short-</w:t>
      </w:r>
      <w:r w:rsidRPr="00DC5FB1">
        <w:rPr>
          <w:rStyle w:val="apple-style-span"/>
        </w:rPr>
        <w:t>term targeted endpoints in MCF7 cells</w:t>
      </w:r>
      <w:bookmarkEnd w:id="174"/>
    </w:p>
    <w:p w:rsidR="00A42360" w:rsidRPr="00A42360" w:rsidRDefault="00940E14" w:rsidP="00FB2FF0">
      <w:pPr>
        <w:spacing w:line="480" w:lineRule="auto"/>
        <w:jc w:val="both"/>
        <w:textAlignment w:val="baseline"/>
      </w:pPr>
      <w:r>
        <w:tab/>
      </w:r>
      <w:r w:rsidR="00A42360" w:rsidRPr="00A42360">
        <w:t>To investigate whether catechin suppression of the NNK- and B[a]P-induced, short-term targeted endpoints of ROS elevation, ERK pathway activation, cell proliferation, and DNA damage was or was not limited to MCF10A cells, we treated human breast cancer MCF7 cells to NNK and B[a]P in the absence and presence of individual catechins</w:t>
      </w:r>
      <w:r w:rsidR="00A42360" w:rsidRPr="00F14DBD">
        <w:t xml:space="preserve"> for 24 h</w:t>
      </w:r>
      <w:r w:rsidR="00A42360">
        <w:t>.</w:t>
      </w:r>
      <w:r w:rsidR="00CE68AE">
        <w:t xml:space="preserve"> </w:t>
      </w:r>
      <w:r w:rsidR="00A42360">
        <w:t>We</w:t>
      </w:r>
      <w:r w:rsidR="00A42360" w:rsidRPr="00F14DBD">
        <w:t xml:space="preserve"> detected that co-treatment with EC, ECG, EGC, and EGCG reduced </w:t>
      </w:r>
      <w:r w:rsidR="00A42360">
        <w:t xml:space="preserve">the </w:t>
      </w:r>
      <w:r w:rsidR="00A42360" w:rsidRPr="00F14DBD">
        <w:t>NNK</w:t>
      </w:r>
      <w:r w:rsidR="00A42360">
        <w:t>-</w:t>
      </w:r>
      <w:r w:rsidR="00A42360" w:rsidRPr="00F14DBD">
        <w:t xml:space="preserve"> and B[a]P</w:t>
      </w:r>
      <w:r w:rsidR="00A42360">
        <w:t xml:space="preserve">-induced </w:t>
      </w:r>
      <w:r w:rsidR="00A42360" w:rsidRPr="00F14DBD">
        <w:t xml:space="preserve">ROS </w:t>
      </w:r>
      <w:r w:rsidR="00A42360">
        <w:t>elevation (Figure 5A</w:t>
      </w:r>
      <w:r w:rsidR="00A42360" w:rsidRPr="00F14DBD">
        <w:t>)</w:t>
      </w:r>
      <w:r w:rsidR="00A42360">
        <w:t>, ERK1/2 phosphorylation (5B</w:t>
      </w:r>
      <w:r w:rsidR="00A42360" w:rsidRPr="00F14DBD">
        <w:t>)</w:t>
      </w:r>
      <w:r w:rsidR="00A42360">
        <w:t>,</w:t>
      </w:r>
      <w:r w:rsidR="00A42360" w:rsidRPr="00F14DBD">
        <w:t xml:space="preserve"> cell proliferation</w:t>
      </w:r>
      <w:r w:rsidR="00A42360">
        <w:t xml:space="preserve"> (5C), and H2AX phosphorylation (5D)</w:t>
      </w:r>
      <w:r w:rsidR="00A42360" w:rsidRPr="00F14DBD">
        <w:t>.</w:t>
      </w:r>
      <w:r w:rsidR="00CE68AE">
        <w:t xml:space="preserve"> </w:t>
      </w:r>
      <w:r w:rsidR="00A42360">
        <w:t>These results indicated that exposure to NNK and B[a]P also induced short-term targeted endpoints in breast cancer cells.</w:t>
      </w:r>
      <w:r w:rsidR="00CE68AE">
        <w:t xml:space="preserve"> </w:t>
      </w:r>
      <w:r w:rsidR="00A42360">
        <w:t xml:space="preserve">Catechins, at non-cytotoxic levels, were also able to suppress </w:t>
      </w:r>
      <w:r w:rsidR="00A42360" w:rsidRPr="00A42360">
        <w:t>NNK- and B[a]P-induced short-term targeted endpoints in cancer MCF7 cells; ECG appeared to be more effective than other catechins.</w:t>
      </w:r>
      <w:r w:rsidR="00CE68AE">
        <w:t xml:space="preserve"> </w:t>
      </w:r>
      <w:r w:rsidR="00A42360" w:rsidRPr="00A42360">
        <w:t xml:space="preserve">The results indicate that the ability of NNK and B[a]P to induce short-term targeted endpoints and the activity of catechin in suppression of the NNK- and B[a]P-induced short-term targeted endpoints was not limited to MCF10A cells. </w:t>
      </w:r>
    </w:p>
    <w:p w:rsidR="00A42360" w:rsidRPr="00A42360" w:rsidRDefault="00A42360" w:rsidP="00FB2FF0">
      <w:pPr>
        <w:autoSpaceDE w:val="0"/>
        <w:autoSpaceDN w:val="0"/>
        <w:adjustRightInd w:val="0"/>
        <w:spacing w:line="480" w:lineRule="auto"/>
        <w:jc w:val="both"/>
        <w:rPr>
          <w:rStyle w:val="apple-style-span"/>
          <w:b/>
          <w:bCs/>
        </w:rPr>
      </w:pPr>
    </w:p>
    <w:p w:rsidR="00A42360" w:rsidRPr="00DC5FB1" w:rsidRDefault="00A42360" w:rsidP="00FB2FF0">
      <w:pPr>
        <w:pStyle w:val="Heading3"/>
        <w:jc w:val="both"/>
      </w:pPr>
      <w:bookmarkStart w:id="175" w:name="_Toc307828391"/>
      <w:r w:rsidRPr="00DC5FB1">
        <w:t xml:space="preserve">Catechin suppression of chronically </w:t>
      </w:r>
      <w:r w:rsidRPr="00DC5FB1">
        <w:rPr>
          <w:rStyle w:val="apple-style-span"/>
        </w:rPr>
        <w:t>NNK- and B[a]P-</w:t>
      </w:r>
      <w:r w:rsidRPr="00DC5FB1">
        <w:t>induced carcinogenesis</w:t>
      </w:r>
      <w:bookmarkEnd w:id="175"/>
    </w:p>
    <w:p w:rsidR="00A42360" w:rsidRDefault="00940E14" w:rsidP="00FB2FF0">
      <w:pPr>
        <w:autoSpaceDE w:val="0"/>
        <w:autoSpaceDN w:val="0"/>
        <w:adjustRightInd w:val="0"/>
        <w:spacing w:line="480" w:lineRule="auto"/>
        <w:jc w:val="both"/>
        <w:rPr>
          <w:rStyle w:val="apple-style-span"/>
          <w:color w:val="000000"/>
        </w:rPr>
      </w:pPr>
      <w:r>
        <w:rPr>
          <w:rStyle w:val="apple-style-span"/>
        </w:rPr>
        <w:tab/>
      </w:r>
      <w:r w:rsidR="00A42360">
        <w:rPr>
          <w:rStyle w:val="apple-style-span"/>
        </w:rPr>
        <w:t xml:space="preserve">To investigate the preventive activity of individual catechins in intervention of breast cell carcinogenesis chronically induced by cumulative exposures to NNK and B[a]P, we repeatedly exposed MCF10A cells to NNK and B[a]P in the absence and presence of individual </w:t>
      </w:r>
      <w:r w:rsidR="00A42360" w:rsidRPr="00F14DBD">
        <w:t>EC, ECG, EGC, and EGCG</w:t>
      </w:r>
      <w:r w:rsidR="00A42360">
        <w:t xml:space="preserve"> at </w:t>
      </w:r>
      <w:r w:rsidR="00A42360" w:rsidRPr="00F14DBD">
        <w:t xml:space="preserve">10 µg/mL </w:t>
      </w:r>
      <w:r w:rsidR="00A42360">
        <w:t>for 10 cycles, resulting in the NB, NB/EC, NB/ECG, NB/EGC, and NB/EGCG cell lines, respectively.</w:t>
      </w:r>
      <w:r w:rsidR="00CE68AE">
        <w:t xml:space="preserve"> </w:t>
      </w:r>
      <w:r w:rsidR="00A42360">
        <w:t xml:space="preserve">In addition to the cancer-associated properties of reduced dependence on growth factors and anchorage-independent growth, we also investigated the cancer-associated property of increased cell mobility </w:t>
      </w:r>
      <w:r w:rsidR="00A42360" w:rsidRPr="008B26BB">
        <w:t>(52)</w:t>
      </w:r>
      <w:r w:rsidR="00A42360">
        <w:t xml:space="preserve"> as the third long-term targeted endpoint to measure carcinogen-induced and catechin-suppressed cellular carcinogenesis.</w:t>
      </w:r>
      <w:r w:rsidR="00CE68AE">
        <w:t xml:space="preserve"> </w:t>
      </w:r>
      <w:r w:rsidR="00A42360" w:rsidRPr="00F14DBD">
        <w:t>We detec</w:t>
      </w:r>
      <w:r w:rsidR="00A42360">
        <w:t>ted that EC, ECG, EGC, and EGCG effectively</w:t>
      </w:r>
      <w:r w:rsidR="00A42360" w:rsidRPr="00F14DBD">
        <w:t xml:space="preserve"> suppress</w:t>
      </w:r>
      <w:r w:rsidR="00A42360">
        <w:t>ed</w:t>
      </w:r>
      <w:r w:rsidR="00A42360" w:rsidRPr="00F14DBD">
        <w:t xml:space="preserve"> NNK- and B[a]P-induced </w:t>
      </w:r>
      <w:r w:rsidR="00A42360">
        <w:t>cellular acquisition of</w:t>
      </w:r>
      <w:r w:rsidR="00A42360" w:rsidRPr="00F14DBD">
        <w:t xml:space="preserve"> reduced dependence on growth factors</w:t>
      </w:r>
      <w:r w:rsidR="00A42360">
        <w:t xml:space="preserve"> (Figure 6</w:t>
      </w:r>
      <w:r w:rsidR="00A42360" w:rsidRPr="00F14DBD">
        <w:t>A)</w:t>
      </w:r>
      <w:r w:rsidR="00A42360">
        <w:t xml:space="preserve"> as well as </w:t>
      </w:r>
      <w:r w:rsidR="00A42360" w:rsidRPr="00F14DBD">
        <w:t>anchorage-independent growth</w:t>
      </w:r>
      <w:r w:rsidR="00A42360">
        <w:t xml:space="preserve"> (6</w:t>
      </w:r>
      <w:r w:rsidR="00A42360" w:rsidRPr="00F14DBD">
        <w:t>B)</w:t>
      </w:r>
      <w:r w:rsidR="00A42360">
        <w:t>.</w:t>
      </w:r>
      <w:r w:rsidR="00CE68AE">
        <w:t xml:space="preserve"> </w:t>
      </w:r>
      <w:r w:rsidR="00A42360">
        <w:t>N</w:t>
      </w:r>
      <w:r w:rsidR="00A42360" w:rsidRPr="00F14DBD">
        <w:t>ot only the numbers but also sizes of colonies were suppres</w:t>
      </w:r>
      <w:r w:rsidR="00A42360">
        <w:t>sed by catechins (6A and 6</w:t>
      </w:r>
      <w:r w:rsidR="00A42360" w:rsidRPr="00F14DBD">
        <w:t>B</w:t>
      </w:r>
      <w:r w:rsidR="00A42360">
        <w:t>, tables</w:t>
      </w:r>
      <w:r w:rsidR="00A42360" w:rsidRPr="00F14DBD">
        <w:t>)</w:t>
      </w:r>
      <w:r w:rsidR="00A42360">
        <w:t>.</w:t>
      </w:r>
      <w:r w:rsidR="00CE68AE">
        <w:t xml:space="preserve"> </w:t>
      </w:r>
      <w:r w:rsidR="00A42360">
        <w:t>The results also revealed that ECG exhibited higher activity than other catechins in suppression of carcinogen-induced</w:t>
      </w:r>
      <w:r w:rsidR="00A42360" w:rsidRPr="00F14DBD">
        <w:t xml:space="preserve"> </w:t>
      </w:r>
      <w:r w:rsidR="00A42360">
        <w:t>cellular acquisition of these two cancer-associated properties.</w:t>
      </w:r>
      <w:r w:rsidR="00CE68AE">
        <w:t xml:space="preserve"> </w:t>
      </w:r>
      <w:r w:rsidR="00A42360">
        <w:t>U</w:t>
      </w:r>
      <w:r w:rsidR="00A42360">
        <w:rPr>
          <w:rStyle w:val="apple-style-span"/>
        </w:rPr>
        <w:t xml:space="preserve">sing the scratch/wound assay </w:t>
      </w:r>
      <w:r w:rsidR="00A42360" w:rsidRPr="008B26BB">
        <w:rPr>
          <w:rStyle w:val="apple-style-span"/>
        </w:rPr>
        <w:t>(42)</w:t>
      </w:r>
      <w:r w:rsidR="00A42360" w:rsidRPr="00F14DBD">
        <w:rPr>
          <w:rStyle w:val="apple-style-span"/>
        </w:rPr>
        <w:t xml:space="preserve">, we detected that </w:t>
      </w:r>
      <w:r w:rsidR="00A42360" w:rsidRPr="004D0F05">
        <w:rPr>
          <w:rStyle w:val="apple-style-span"/>
          <w:color w:val="000000"/>
        </w:rPr>
        <w:t>NB</w:t>
      </w:r>
      <w:r w:rsidR="00A42360">
        <w:rPr>
          <w:rStyle w:val="apple-style-span"/>
          <w:color w:val="000000"/>
        </w:rPr>
        <w:t xml:space="preserve"> cells</w:t>
      </w:r>
      <w:r w:rsidR="00A42360" w:rsidRPr="004D0F05">
        <w:rPr>
          <w:rStyle w:val="apple-style-span"/>
          <w:color w:val="000000"/>
        </w:rPr>
        <w:t xml:space="preserve"> acquired high</w:t>
      </w:r>
      <w:r w:rsidR="00A42360">
        <w:rPr>
          <w:rStyle w:val="apple-style-span"/>
          <w:color w:val="000000"/>
        </w:rPr>
        <w:t>er</w:t>
      </w:r>
      <w:r w:rsidR="00A42360" w:rsidRPr="004D0F05">
        <w:rPr>
          <w:rStyle w:val="apple-style-span"/>
          <w:color w:val="000000"/>
        </w:rPr>
        <w:t xml:space="preserve"> mobility </w:t>
      </w:r>
      <w:r w:rsidR="00A42360">
        <w:rPr>
          <w:rStyle w:val="apple-style-span"/>
          <w:color w:val="000000"/>
        </w:rPr>
        <w:t>than</w:t>
      </w:r>
      <w:r w:rsidR="00A42360" w:rsidRPr="00430BC5">
        <w:rPr>
          <w:rStyle w:val="apple-style-span"/>
        </w:rPr>
        <w:t xml:space="preserve"> </w:t>
      </w:r>
      <w:r w:rsidR="00A42360">
        <w:rPr>
          <w:rStyle w:val="apple-style-span"/>
        </w:rPr>
        <w:t>parental MCF10A</w:t>
      </w:r>
      <w:r w:rsidR="00A42360" w:rsidRPr="00F14DBD">
        <w:rPr>
          <w:rStyle w:val="apple-style-span"/>
        </w:rPr>
        <w:t xml:space="preserve"> cells</w:t>
      </w:r>
      <w:r w:rsidR="00A42360">
        <w:rPr>
          <w:rStyle w:val="apple-style-span"/>
          <w:color w:val="000000"/>
        </w:rPr>
        <w:t xml:space="preserve"> </w:t>
      </w:r>
      <w:r w:rsidR="00A42360" w:rsidRPr="004D0F05">
        <w:rPr>
          <w:rStyle w:val="apple-style-span"/>
          <w:color w:val="000000"/>
        </w:rPr>
        <w:t xml:space="preserve">to </w:t>
      </w:r>
      <w:r w:rsidR="00A42360">
        <w:rPr>
          <w:rStyle w:val="apple-style-span"/>
          <w:color w:val="000000"/>
        </w:rPr>
        <w:t>heal</w:t>
      </w:r>
      <w:r w:rsidR="00A42360" w:rsidRPr="004D0F05">
        <w:rPr>
          <w:rStyle w:val="apple-style-span"/>
          <w:color w:val="000000"/>
        </w:rPr>
        <w:t xml:space="preserve"> the wounded area</w:t>
      </w:r>
      <w:r w:rsidR="00A42360">
        <w:rPr>
          <w:rStyle w:val="apple-style-span"/>
          <w:color w:val="000000"/>
        </w:rPr>
        <w:t>s</w:t>
      </w:r>
      <w:r w:rsidR="00A42360">
        <w:rPr>
          <w:rStyle w:val="apple-style-span"/>
        </w:rPr>
        <w:t xml:space="preserve">, and </w:t>
      </w:r>
      <w:r w:rsidR="00A42360" w:rsidRPr="00F14DBD">
        <w:t>NB/EC and NB/EGCG</w:t>
      </w:r>
      <w:r w:rsidR="00A42360" w:rsidRPr="00F14DBD">
        <w:rPr>
          <w:rStyle w:val="apple-style-span"/>
        </w:rPr>
        <w:t xml:space="preserve"> cells </w:t>
      </w:r>
      <w:r w:rsidR="00A42360">
        <w:rPr>
          <w:rStyle w:val="apple-style-span"/>
        </w:rPr>
        <w:t xml:space="preserve">exhibited higher mobility than </w:t>
      </w:r>
      <w:r w:rsidR="00A42360">
        <w:t xml:space="preserve">NB/ECG and </w:t>
      </w:r>
      <w:r w:rsidR="00A42360" w:rsidRPr="00F14DBD">
        <w:t>NB/EGC cells</w:t>
      </w:r>
      <w:r w:rsidR="00A42360">
        <w:rPr>
          <w:rStyle w:val="apple-style-span"/>
        </w:rPr>
        <w:t xml:space="preserve"> to </w:t>
      </w:r>
      <w:r w:rsidR="00A42360" w:rsidRPr="00F14DBD">
        <w:rPr>
          <w:rStyle w:val="apple-style-span"/>
        </w:rPr>
        <w:t>heal the wounded areas</w:t>
      </w:r>
      <w:r w:rsidR="00A42360">
        <w:rPr>
          <w:rStyle w:val="apple-style-span"/>
        </w:rPr>
        <w:t xml:space="preserve"> (Figure 6</w:t>
      </w:r>
      <w:r w:rsidR="00A42360" w:rsidRPr="00F14DBD">
        <w:rPr>
          <w:rStyle w:val="apple-style-span"/>
        </w:rPr>
        <w:t>C</w:t>
      </w:r>
      <w:r w:rsidR="00A42360">
        <w:rPr>
          <w:rStyle w:val="apple-style-span"/>
        </w:rPr>
        <w:t>).</w:t>
      </w:r>
      <w:r w:rsidR="00CE68AE">
        <w:rPr>
          <w:rStyle w:val="apple-style-span"/>
        </w:rPr>
        <w:t xml:space="preserve"> </w:t>
      </w:r>
      <w:r w:rsidR="00A42360">
        <w:rPr>
          <w:rStyle w:val="apple-style-span"/>
        </w:rPr>
        <w:t>A</w:t>
      </w:r>
      <w:r w:rsidR="00A42360">
        <w:rPr>
          <w:rStyle w:val="apple-style-span"/>
          <w:color w:val="000000"/>
        </w:rPr>
        <w:t xml:space="preserve">nalysis of healing rates revealed that NB/ECG cells exhibited a lower mobility than NB, NB/EGC, NB/EC, and NB/EGCG cells (Figure 6D), indicating that </w:t>
      </w:r>
      <w:r w:rsidR="00A42360">
        <w:t>ECG possessed higher activity than other catechins in suppression of carcinogen-induced cellular acquisition of increased</w:t>
      </w:r>
      <w:r w:rsidR="00A42360" w:rsidRPr="00F14DBD">
        <w:t xml:space="preserve"> </w:t>
      </w:r>
      <w:r w:rsidR="00A42360">
        <w:t>mobility</w:t>
      </w:r>
      <w:r w:rsidR="00A42360">
        <w:rPr>
          <w:rStyle w:val="apple-style-span"/>
          <w:color w:val="000000"/>
        </w:rPr>
        <w:t>.</w:t>
      </w:r>
      <w:r w:rsidR="00CE68AE">
        <w:rPr>
          <w:rStyle w:val="apple-style-span"/>
          <w:color w:val="000000"/>
        </w:rPr>
        <w:t xml:space="preserve"> </w:t>
      </w:r>
      <w:r w:rsidR="00A42360">
        <w:rPr>
          <w:rStyle w:val="apple-style-span"/>
          <w:color w:val="000000"/>
        </w:rPr>
        <w:t>T</w:t>
      </w:r>
      <w:r w:rsidR="00A42360">
        <w:t>he high effectivity of ECG in suppressing cellular carcinogenesis was correlated with its activity in blocking ROS elevation and ERK pathway activation, which were transiently-induced by short-term exposure to NNK</w:t>
      </w:r>
      <w:r w:rsidR="00A42360" w:rsidRPr="00F14DBD">
        <w:t xml:space="preserve"> and B[a]P</w:t>
      </w:r>
      <w:r w:rsidR="00A42360">
        <w:t>.</w:t>
      </w:r>
      <w:r w:rsidR="00CE68AE">
        <w:t xml:space="preserve"> </w:t>
      </w:r>
    </w:p>
    <w:p w:rsidR="00A42360" w:rsidRPr="003703DF" w:rsidRDefault="00A42360" w:rsidP="00FB2FF0">
      <w:pPr>
        <w:autoSpaceDE w:val="0"/>
        <w:autoSpaceDN w:val="0"/>
        <w:adjustRightInd w:val="0"/>
        <w:spacing w:line="480" w:lineRule="auto"/>
        <w:jc w:val="both"/>
        <w:rPr>
          <w:rStyle w:val="apple-style-span"/>
        </w:rPr>
      </w:pPr>
      <w:r>
        <w:rPr>
          <w:rStyle w:val="apple-style-span"/>
          <w:color w:val="000000"/>
        </w:rPr>
        <w:tab/>
        <w:t xml:space="preserve">To validate the contributing roles of ROS elevation and the ERK pathway in </w:t>
      </w:r>
      <w:r w:rsidRPr="00F14DBD">
        <w:t>cell</w:t>
      </w:r>
      <w:r>
        <w:t>ular carcinogenesis</w:t>
      </w:r>
      <w:r w:rsidRPr="00430BC5">
        <w:rPr>
          <w:rStyle w:val="apple-style-span"/>
        </w:rPr>
        <w:t xml:space="preserve"> </w:t>
      </w:r>
      <w:r>
        <w:rPr>
          <w:rStyle w:val="apple-style-span"/>
        </w:rPr>
        <w:t>induced by cumulative exposures to</w:t>
      </w:r>
      <w:r>
        <w:t xml:space="preserve"> NNK</w:t>
      </w:r>
      <w:r w:rsidRPr="00F14DBD">
        <w:t xml:space="preserve"> and B[a]P</w:t>
      </w:r>
      <w:r>
        <w:t xml:space="preserve">, we </w:t>
      </w:r>
      <w:r>
        <w:rPr>
          <w:rStyle w:val="apple-style-span"/>
        </w:rPr>
        <w:t>repeatedly exposed MCF10A cells to NNK and B[a]P in the presence of NAC to block ROS, or U0126 to block the ERK pathway</w:t>
      </w:r>
      <w:r w:rsidRPr="00F14DBD">
        <w:t xml:space="preserve"> </w:t>
      </w:r>
      <w:r>
        <w:t>for 10 cycles.</w:t>
      </w:r>
      <w:r w:rsidR="00CE68AE">
        <w:t xml:space="preserve"> </w:t>
      </w:r>
      <w:r w:rsidRPr="004D63CD">
        <w:t xml:space="preserve">We detected that blockage of ROS </w:t>
      </w:r>
      <w:r>
        <w:t>elevation</w:t>
      </w:r>
      <w:r w:rsidRPr="004D63CD">
        <w:t xml:space="preserve"> </w:t>
      </w:r>
      <w:r>
        <w:t xml:space="preserve">or </w:t>
      </w:r>
      <w:r w:rsidRPr="004D63CD">
        <w:t xml:space="preserve">ERK pathway </w:t>
      </w:r>
      <w:r>
        <w:t xml:space="preserve">activation </w:t>
      </w:r>
      <w:r w:rsidRPr="004D63CD">
        <w:t xml:space="preserve">during each cycle of exposure resulted in significant </w:t>
      </w:r>
      <w:r>
        <w:t>suppression</w:t>
      </w:r>
      <w:r w:rsidRPr="004D63CD">
        <w:t xml:space="preserve"> of </w:t>
      </w:r>
      <w:r>
        <w:t>NNK- and B[a]P</w:t>
      </w:r>
      <w:r w:rsidRPr="004D63CD">
        <w:t>-induced cellular acquisition of reduced dependence on growth factors</w:t>
      </w:r>
      <w:r>
        <w:t xml:space="preserve"> and anchorage-independent growth </w:t>
      </w:r>
      <w:r w:rsidRPr="004D63CD">
        <w:t>(Fig</w:t>
      </w:r>
      <w:r>
        <w:t xml:space="preserve">ure 6E), verifying the contributing roles of </w:t>
      </w:r>
      <w:r w:rsidRPr="004D63CD">
        <w:t xml:space="preserve">ROS </w:t>
      </w:r>
      <w:r>
        <w:t xml:space="preserve">elevation and </w:t>
      </w:r>
      <w:r w:rsidRPr="004D63CD">
        <w:t>ERK pathway</w:t>
      </w:r>
      <w:r>
        <w:t xml:space="preserve"> activation in NNK- and B[a]P</w:t>
      </w:r>
      <w:r w:rsidRPr="004D63CD">
        <w:t>-induced</w:t>
      </w:r>
      <w:r>
        <w:t xml:space="preserve"> cellular carcinogenesis.</w:t>
      </w:r>
      <w:r w:rsidR="00CE68AE">
        <w:t xml:space="preserve"> </w:t>
      </w:r>
    </w:p>
    <w:p w:rsidR="00A42360" w:rsidRDefault="00A42360" w:rsidP="00FB2FF0">
      <w:pPr>
        <w:spacing w:after="200" w:line="276" w:lineRule="auto"/>
        <w:jc w:val="both"/>
      </w:pPr>
      <w:r>
        <w:br w:type="page"/>
      </w:r>
    </w:p>
    <w:p w:rsidR="006B2AC4" w:rsidRPr="00ED1CA2" w:rsidRDefault="006B2AC4" w:rsidP="00FB2FF0">
      <w:pPr>
        <w:pStyle w:val="Heading2"/>
        <w:jc w:val="both"/>
        <w:rPr>
          <w:lang w:eastAsia="zh-CN"/>
        </w:rPr>
      </w:pPr>
      <w:bookmarkStart w:id="176" w:name="_Toc307828392"/>
      <w:r w:rsidRPr="00ED1CA2">
        <w:t>Discussion</w:t>
      </w:r>
      <w:bookmarkEnd w:id="176"/>
    </w:p>
    <w:p w:rsidR="006B2AC4" w:rsidRPr="00604367" w:rsidRDefault="00940E14" w:rsidP="00FB2FF0">
      <w:pPr>
        <w:widowControl w:val="0"/>
        <w:spacing w:line="480" w:lineRule="auto"/>
        <w:jc w:val="both"/>
      </w:pPr>
      <w:r>
        <w:tab/>
      </w:r>
      <w:r w:rsidR="006B2AC4">
        <w:t xml:space="preserve">Our model system addresses breast cell carcinogenesis induced by chronic exposure to carcinogens at bio-achievable levels and identifies preventive agents, at non-cytotoxic levels, capable of suppressing </w:t>
      </w:r>
      <w:r w:rsidR="006B2AC4" w:rsidRPr="006B2AC4">
        <w:t>chronically-induced breast</w:t>
      </w:r>
      <w:r w:rsidR="006B2AC4">
        <w:t xml:space="preserve"> cell carcinogenesis.</w:t>
      </w:r>
      <w:r w:rsidR="00CE68AE">
        <w:t xml:space="preserve"> </w:t>
      </w:r>
      <w:r w:rsidR="006B2AC4">
        <w:t>We demonstrated, for the first time, a two-step strategy.</w:t>
      </w:r>
      <w:r w:rsidR="00CE68AE">
        <w:t xml:space="preserve"> </w:t>
      </w:r>
      <w:r w:rsidR="006B2AC4">
        <w:t>The first step initially uses short-term biological, biochemical, and molecular targeted carcinogenic endpoints transiently induced by short-term exposure to carcinogens for detecting preventive agents capable of blocking cellular carcinogenesis.</w:t>
      </w:r>
      <w:r w:rsidR="00CE68AE">
        <w:t xml:space="preserve"> </w:t>
      </w:r>
      <w:r w:rsidR="006B2AC4">
        <w:t xml:space="preserve">The second step subsequently uses long-term biological, biochemical, and molecular targeted carcinogenic endpoints induced by chronic exposure to carcinogens to verify preventive agents effective in suppression of cellular carcinogenesis. </w:t>
      </w:r>
    </w:p>
    <w:p w:rsidR="006B2AC4" w:rsidRPr="005E73E5" w:rsidRDefault="006B2AC4" w:rsidP="00FB2FF0">
      <w:pPr>
        <w:spacing w:line="480" w:lineRule="auto"/>
        <w:jc w:val="both"/>
      </w:pPr>
      <w:r>
        <w:tab/>
        <w:t>Our studies revealed that c</w:t>
      </w:r>
      <w:r w:rsidRPr="004D63CD">
        <w:t xml:space="preserve">umulative exposures to </w:t>
      </w:r>
      <w:r>
        <w:t>NNK and/or B[a]P</w:t>
      </w:r>
      <w:r w:rsidRPr="004D63CD">
        <w:t xml:space="preserve"> at </w:t>
      </w:r>
      <w:r>
        <w:t xml:space="preserve">a </w:t>
      </w:r>
      <w:r w:rsidRPr="004D63CD">
        <w:t xml:space="preserve">bio-achievable </w:t>
      </w:r>
      <w:r>
        <w:t>concentration</w:t>
      </w:r>
      <w:r w:rsidRPr="004D63CD">
        <w:t xml:space="preserve"> </w:t>
      </w:r>
      <w:r>
        <w:t xml:space="preserve">of 100 pmol/L </w:t>
      </w:r>
      <w:r w:rsidRPr="004D63CD">
        <w:t>resulted in progressi</w:t>
      </w:r>
      <w:r>
        <w:t>on</w:t>
      </w:r>
      <w:r w:rsidRPr="004D63CD">
        <w:t xml:space="preserve"> of human breast cells </w:t>
      </w:r>
      <w:r>
        <w:t xml:space="preserve">to increasingly acquire cancer-associated properties </w:t>
      </w:r>
      <w:r w:rsidRPr="004D63CD">
        <w:t>in a</w:t>
      </w:r>
      <w:r>
        <w:t>n</w:t>
      </w:r>
      <w:r w:rsidRPr="004D63CD">
        <w:t xml:space="preserve"> exposure-dependent manner</w:t>
      </w:r>
      <w:r>
        <w:t xml:space="preserve">, </w:t>
      </w:r>
      <w:r w:rsidRPr="00537E7B">
        <w:t>without acquiring tumorigenicity.</w:t>
      </w:r>
      <w:r w:rsidR="00CE68AE">
        <w:t xml:space="preserve"> </w:t>
      </w:r>
      <w:r w:rsidRPr="008B26BB">
        <w:t xml:space="preserve">Although cellular acquisition of tumorigenicity is regarded as the gold standard for validating cell malignancy, many human cancer cells are not tumorigenic, such as </w:t>
      </w:r>
      <w:r w:rsidRPr="008B26BB">
        <w:rPr>
          <w:lang w:eastAsia="zh-CN"/>
        </w:rPr>
        <w:t xml:space="preserve">MDA-MB-453 (53) and </w:t>
      </w:r>
      <w:r w:rsidRPr="008B26BB">
        <w:t>urinary bladder cancer J82 cells (54).</w:t>
      </w:r>
      <w:r w:rsidR="00CE68AE">
        <w:t xml:space="preserve"> </w:t>
      </w:r>
      <w:r w:rsidRPr="008B26BB">
        <w:t>Previously, we showed that cumulative exposures of MCF10A cells to NNK and B[a]P at 100 pmol/L for 20 cycles induce the cancer-associated property of acinar-conformational description with irregular spheroids developed on Matrigel (9).</w:t>
      </w:r>
      <w:r w:rsidR="00CE68AE">
        <w:t xml:space="preserve"> </w:t>
      </w:r>
      <w:r w:rsidRPr="008B26BB">
        <w:t>Acinar structures with a hollow lumen and apicobasally polarized cells are important characteristics found in glandular epithelia in vivo; the disruption of an intact glandular structure is a hallmark of epithelial cancer, even at its earliest premalignant s</w:t>
      </w:r>
      <w:r w:rsidR="00616F4F">
        <w:t xml:space="preserve">tages, such as ductal carcinoma </w:t>
      </w:r>
      <w:r w:rsidRPr="00616F4F">
        <w:rPr>
          <w:i/>
        </w:rPr>
        <w:t>in-situ</w:t>
      </w:r>
      <w:r w:rsidRPr="008B26BB">
        <w:t xml:space="preserve"> (DCIS) (55-57).</w:t>
      </w:r>
      <w:r w:rsidR="00CE68AE">
        <w:t xml:space="preserve"> </w:t>
      </w:r>
      <w:r w:rsidRPr="008B26BB">
        <w:t>Clinically, breast cells involved in DCIS are not malignant and have not acquired the ability to invade adjacent tissues through the ductal or lobular wall, but often premalignant cells can either develop into malignant cells or increase the risk of becoming malignant (4,58,59).</w:t>
      </w:r>
      <w:r w:rsidR="00CE68AE">
        <w:t xml:space="preserve"> </w:t>
      </w:r>
      <w:r w:rsidRPr="008B26BB">
        <w:t>Thus, in addition to tumorigenicity, using various cancer-associated properties as measurable targeted endpoints should be seriously considered in studying cellular carcinogenesis and intervention of cellular carcinogenesis.</w:t>
      </w:r>
      <w:r w:rsidR="00CE68AE">
        <w:t xml:space="preserve"> </w:t>
      </w:r>
    </w:p>
    <w:p w:rsidR="006B2AC4" w:rsidRPr="00E12335" w:rsidRDefault="006B2AC4" w:rsidP="00FB2FF0">
      <w:pPr>
        <w:spacing w:line="480" w:lineRule="auto"/>
        <w:jc w:val="both"/>
        <w:rPr>
          <w:bCs/>
        </w:rPr>
      </w:pPr>
      <w:r>
        <w:tab/>
        <w:t>Short-term exposure to NNK and B[a]P at 100 pmol/L induced transient ROS elevation leading to ERK pathway activation, cell proliferation, and chromosomal DNA damage.</w:t>
      </w:r>
      <w:r w:rsidR="00CE68AE">
        <w:t xml:space="preserve"> </w:t>
      </w:r>
      <w:r w:rsidRPr="00E12335">
        <w:t>However, these short-term targeted endpoints were transient; they were not permanent in cells acquiring cancer-associated properties induced by cumulative exposures to NNK and B[a]P.</w:t>
      </w:r>
      <w:r w:rsidR="00CE68AE">
        <w:t xml:space="preserve"> </w:t>
      </w:r>
      <w:r w:rsidRPr="00E12335">
        <w:t>In our previous studies, we detected that the ERK pathway is downregulated in two individual cell clones isolated from cultures after long-term exposure to NNK (6), and cell proliferation is not increased in cultures after long-term exposure to NNK and/or B[a]P (7-9).</w:t>
      </w:r>
      <w:r w:rsidR="00CE68AE">
        <w:t xml:space="preserve"> </w:t>
      </w:r>
      <w:r>
        <w:rPr>
          <w:color w:val="000000"/>
        </w:rPr>
        <w:t>Aiming at these transiently-induced, short-term targeted endpoints, we detected green tea catechins EC, ECG, EGC, and EGCG, at a non-cytotoxic concentration of</w:t>
      </w:r>
      <w:r w:rsidRPr="00F14DBD">
        <w:t xml:space="preserve"> </w:t>
      </w:r>
      <w:r w:rsidRPr="00F14DBD">
        <w:rPr>
          <w:rStyle w:val="apple-style-span"/>
        </w:rPr>
        <w:t>10 µg/mL</w:t>
      </w:r>
      <w:r>
        <w:rPr>
          <w:color w:val="000000"/>
        </w:rPr>
        <w:t>, were capable of blocking NNK- and B[a]P-induced</w:t>
      </w:r>
      <w:r>
        <w:t xml:space="preserve"> ROS elevation, ERK pathway activation, cell proliferation, and DNA damage</w:t>
      </w:r>
      <w:r>
        <w:rPr>
          <w:color w:val="000000"/>
        </w:rPr>
        <w:t xml:space="preserve"> to various extents in not only non-cancerous MCF10A, but also in adenocarcinoma MCF7 cells.</w:t>
      </w:r>
      <w:r w:rsidR="00CE68AE">
        <w:rPr>
          <w:color w:val="000000"/>
        </w:rPr>
        <w:t xml:space="preserve"> </w:t>
      </w:r>
      <w:r>
        <w:rPr>
          <w:color w:val="000000"/>
        </w:rPr>
        <w:t xml:space="preserve">Comparing these catechins </w:t>
      </w:r>
      <w:r>
        <w:t>a</w:t>
      </w:r>
      <w:r w:rsidRPr="00F14DBD">
        <w:t xml:space="preserve">t </w:t>
      </w:r>
      <w:r w:rsidRPr="00F14DBD">
        <w:rPr>
          <w:rStyle w:val="apple-style-span"/>
        </w:rPr>
        <w:t>10 µg/mL</w:t>
      </w:r>
      <w:r>
        <w:rPr>
          <w:color w:val="000000"/>
        </w:rPr>
        <w:t xml:space="preserve"> revealed </w:t>
      </w:r>
      <w:r>
        <w:t xml:space="preserve">that </w:t>
      </w:r>
      <w:r w:rsidRPr="00F14DBD">
        <w:t xml:space="preserve">ECG (22.6 </w:t>
      </w:r>
      <w:r w:rsidRPr="00F14DBD">
        <w:rPr>
          <w:rStyle w:val="apple-style-span"/>
        </w:rPr>
        <w:t>µ</w:t>
      </w:r>
      <w:r w:rsidRPr="00F14DBD">
        <w:t xml:space="preserve">mol/L) was more effective than EC (34.5 </w:t>
      </w:r>
      <w:r w:rsidRPr="00F14DBD">
        <w:rPr>
          <w:rStyle w:val="apple-style-span"/>
        </w:rPr>
        <w:t>µ</w:t>
      </w:r>
      <w:r w:rsidRPr="00F14DBD">
        <w:t xml:space="preserve">mol/L), EGC (32.7 </w:t>
      </w:r>
      <w:r w:rsidRPr="00F14DBD">
        <w:rPr>
          <w:rStyle w:val="apple-style-span"/>
        </w:rPr>
        <w:t>µ</w:t>
      </w:r>
      <w:r w:rsidRPr="00F14DBD">
        <w:t xml:space="preserve">mol/L), and EGCG (21.8 </w:t>
      </w:r>
      <w:r w:rsidRPr="00F14DBD">
        <w:rPr>
          <w:rStyle w:val="apple-style-span"/>
        </w:rPr>
        <w:t>µ</w:t>
      </w:r>
      <w:r w:rsidRPr="00F14DBD">
        <w:t>mol/L)</w:t>
      </w:r>
      <w:r w:rsidRPr="00EF780A">
        <w:rPr>
          <w:color w:val="000000"/>
        </w:rPr>
        <w:t xml:space="preserve"> </w:t>
      </w:r>
      <w:r>
        <w:rPr>
          <w:color w:val="000000"/>
        </w:rPr>
        <w:t>to block these short-term targeted carcinogenic endpoints</w:t>
      </w:r>
      <w:r w:rsidRPr="00F14DBD">
        <w:t>.</w:t>
      </w:r>
      <w:r w:rsidR="00CE68AE">
        <w:t xml:space="preserve"> </w:t>
      </w:r>
      <w:r>
        <w:t xml:space="preserve">Interestingly, </w:t>
      </w:r>
      <w:r w:rsidRPr="00F14DBD">
        <w:t>ECG</w:t>
      </w:r>
      <w:r>
        <w:t xml:space="preserve"> </w:t>
      </w:r>
      <w:r w:rsidRPr="00F14DBD">
        <w:t xml:space="preserve">was </w:t>
      </w:r>
      <w:r>
        <w:t xml:space="preserve">also </w:t>
      </w:r>
      <w:r w:rsidRPr="00F14DBD">
        <w:t>more effective than EC, EGC, and EGCG</w:t>
      </w:r>
      <w:r>
        <w:t xml:space="preserve"> in suppression of cellular carcinogenesis, measured by degrees of acquired cancer-associated properties in long-term targeted carcinogenic endpoints, permanently induced by cumulative exposures to NNK and B[a]P; however</w:t>
      </w:r>
      <w:r w:rsidRPr="00014671">
        <w:t xml:space="preserve">, whether the activity of individual catechins may vary in suppression of cellular carcinogenesis induced by </w:t>
      </w:r>
      <w:r>
        <w:t>other</w:t>
      </w:r>
      <w:r w:rsidRPr="00014671">
        <w:t xml:space="preserve"> carcinogens remains to be </w:t>
      </w:r>
      <w:r>
        <w:t>addresse</w:t>
      </w:r>
      <w:r w:rsidRPr="00014671">
        <w:t>d.</w:t>
      </w:r>
      <w:r w:rsidR="00CE68AE">
        <w:t xml:space="preserve"> </w:t>
      </w:r>
      <w:r>
        <w:t>In addition, ECG was less cytotoxic to MCF10A cells than EGCG and EGC.</w:t>
      </w:r>
      <w:r w:rsidR="00CE68AE">
        <w:t xml:space="preserve"> </w:t>
      </w:r>
      <w:r w:rsidRPr="00647CAE">
        <w:t>Studi</w:t>
      </w:r>
      <w:r>
        <w:t>es of the hepatotoxicity of GTCs</w:t>
      </w:r>
      <w:r w:rsidRPr="00647CAE">
        <w:t xml:space="preserve"> in rats showed that EGCG is the most toxic of all four catechins; for example, the LD</w:t>
      </w:r>
      <w:r w:rsidRPr="00647CAE">
        <w:rPr>
          <w:vertAlign w:val="subscript"/>
        </w:rPr>
        <w:t>50</w:t>
      </w:r>
      <w:r w:rsidRPr="00647CAE">
        <w:t xml:space="preserve"> for EGCG (200 µM) was 10 times lower than that for ECG (2000 µM), indicating that ECG is much less toxic than EGCG</w:t>
      </w:r>
      <w:r>
        <w:t xml:space="preserve"> </w:t>
      </w:r>
      <w:r w:rsidRPr="008B26BB">
        <w:t>(60).</w:t>
      </w:r>
      <w:r w:rsidR="00CE68AE">
        <w:t xml:space="preserve"> </w:t>
      </w:r>
      <w:r w:rsidRPr="00A64DE6">
        <w:rPr>
          <w:color w:val="000000"/>
        </w:rPr>
        <w:t xml:space="preserve">Thus, the </w:t>
      </w:r>
      <w:r w:rsidRPr="00A64DE6">
        <w:t>cytotoxicity</w:t>
      </w:r>
      <w:r>
        <w:t xml:space="preserve">-independent </w:t>
      </w:r>
      <w:r w:rsidRPr="00A64DE6">
        <w:rPr>
          <w:color w:val="000000"/>
        </w:rPr>
        <w:t xml:space="preserve">ability of these catechins to block NNK- and B[a]P-induced, ROS elevation, ERK pathway activation, cell proliferation, and DNA damage in each short-term exposure accounted for their effectiveness in suppression of breast cell carcinogenesis induced by long-term, accumulated exposures to </w:t>
      </w:r>
      <w:r w:rsidRPr="00A64DE6">
        <w:t>NNK and B[a]P.</w:t>
      </w:r>
      <w:r w:rsidR="00CE68AE">
        <w:t xml:space="preserve"> </w:t>
      </w:r>
      <w:r>
        <w:t>In addition, in our previous studies</w:t>
      </w:r>
      <w:r w:rsidRPr="00014671">
        <w:t xml:space="preserve">, we detected that the NNK- and B[a]P-bioactivating, cytochrome P-450 enzymes CYP1A1 and CYP1B1 are elevated in cells exposed to NNK and B[a]P, and grape seed </w:t>
      </w:r>
      <w:r w:rsidRPr="00014671">
        <w:rPr>
          <w:rFonts w:eastAsia="Calibri"/>
        </w:rPr>
        <w:t>proanthocyanidin</w:t>
      </w:r>
      <w:r w:rsidRPr="00014671">
        <w:t xml:space="preserve"> extract is able to red</w:t>
      </w:r>
      <w:r>
        <w:t>uce these activating enzymes (9</w:t>
      </w:r>
      <w:r w:rsidRPr="00014671">
        <w:t>).</w:t>
      </w:r>
      <w:r w:rsidR="00CE68AE">
        <w:t xml:space="preserve"> </w:t>
      </w:r>
      <w:r w:rsidRPr="00014671">
        <w:t>However, we did not detect any activity of GTCs in suppressing NNK- and B[a]P-induced CYP1A1 or CYP1B1 (data not shown).</w:t>
      </w:r>
      <w:r w:rsidR="00CE68AE">
        <w:t xml:space="preserve"> </w:t>
      </w:r>
    </w:p>
    <w:p w:rsidR="00FA317F" w:rsidRDefault="00940E14" w:rsidP="00FB2FF0">
      <w:pPr>
        <w:spacing w:line="480" w:lineRule="auto"/>
      </w:pPr>
      <w:r>
        <w:tab/>
      </w:r>
      <w:r w:rsidR="006B2AC4">
        <w:t>NNK- and B[a]P-induced ROS elevation played a key role in activation of the ERK pathway, leading to cell proliferation and DNA damage.</w:t>
      </w:r>
      <w:r w:rsidR="00CE68AE">
        <w:t xml:space="preserve"> </w:t>
      </w:r>
      <w:r w:rsidR="006B2AC4">
        <w:t xml:space="preserve">Studies have shown that ROS is able to induce the ERK pathway via activation of membrane-associated growth factor receptors or via Raf-independent Mek1/2 activation </w:t>
      </w:r>
      <w:r w:rsidR="006B2AC4" w:rsidRPr="008B26BB">
        <w:t>(61,62).</w:t>
      </w:r>
      <w:r w:rsidR="00CE68AE">
        <w:t xml:space="preserve"> </w:t>
      </w:r>
      <w:r w:rsidR="006B2AC4">
        <w:t>In our studies, exposure of MCF10A cells to NNK and B[a]P did not induce any detectable upregulation of Ras or Raf, both of which are upstream from Mek1/2 and Erk1/2 (data not shown).</w:t>
      </w:r>
      <w:r w:rsidR="00CE68AE">
        <w:t xml:space="preserve"> </w:t>
      </w:r>
      <w:r w:rsidR="006B2AC4">
        <w:t>Thus, NNK- and B[a]P-elevated ROS induced the ERK pathway in a Raf-independent manner.</w:t>
      </w:r>
      <w:r w:rsidR="00CE68AE">
        <w:t xml:space="preserve"> </w:t>
      </w:r>
      <w:r w:rsidR="006B2AC4">
        <w:t>However, how ROS was induced by NNK and B[a]P in MCF10A and MCF7 cells, and how ROS was able to induce Raf-independent activation of Mek1/2 and Erk1/2 remain to be determined.</w:t>
      </w:r>
      <w:r w:rsidR="00CE68AE">
        <w:t xml:space="preserve"> </w:t>
      </w:r>
      <w:r w:rsidR="006B2AC4" w:rsidRPr="00ED3905">
        <w:t>P</w:t>
      </w:r>
      <w:r w:rsidR="006B2AC4" w:rsidRPr="00ED3905">
        <w:rPr>
          <w:color w:val="000000"/>
        </w:rPr>
        <w:t xml:space="preserve">revention of human breast cell carcinogenesis associated with </w:t>
      </w:r>
      <w:r w:rsidR="006B2AC4">
        <w:rPr>
          <w:color w:val="000000"/>
        </w:rPr>
        <w:t>chronic</w:t>
      </w:r>
      <w:r w:rsidR="006B2AC4" w:rsidRPr="00ED3905">
        <w:rPr>
          <w:color w:val="000000"/>
        </w:rPr>
        <w:t xml:space="preserve"> exposure to low doses of </w:t>
      </w:r>
      <w:r w:rsidR="006B2AC4" w:rsidRPr="006B2AC4">
        <w:t>environmental carcinogens</w:t>
      </w:r>
      <w:r w:rsidR="006B2AC4" w:rsidRPr="006B2AC4">
        <w:rPr>
          <w:color w:val="000000"/>
        </w:rPr>
        <w:t xml:space="preserve"> is an under-investigated area.</w:t>
      </w:r>
      <w:r w:rsidR="00CE68AE">
        <w:rPr>
          <w:color w:val="000000"/>
        </w:rPr>
        <w:t xml:space="preserve"> </w:t>
      </w:r>
      <w:r w:rsidR="006B2AC4" w:rsidRPr="006B2AC4">
        <w:t>Our model system presents unique features of mimicking chronically-induced carcinogenesis</w:t>
      </w:r>
      <w:r w:rsidR="006B2AC4" w:rsidRPr="00ED3905">
        <w:t xml:space="preserve"> of human breast cells to increasingly acquire cancer-associated properties induced by </w:t>
      </w:r>
      <w:r w:rsidR="006B2AC4">
        <w:rPr>
          <w:lang w:eastAsia="zh-CN"/>
        </w:rPr>
        <w:t>chronic</w:t>
      </w:r>
      <w:r w:rsidR="006B2AC4" w:rsidRPr="00ED3905">
        <w:rPr>
          <w:lang w:eastAsia="zh-CN"/>
        </w:rPr>
        <w:t>,</w:t>
      </w:r>
      <w:r w:rsidR="006B2AC4" w:rsidRPr="00ED3905">
        <w:t xml:space="preserve"> cumulative exposures to </w:t>
      </w:r>
      <w:r w:rsidR="006B2AC4" w:rsidRPr="00ED3905">
        <w:rPr>
          <w:lang w:eastAsia="zh-CN"/>
        </w:rPr>
        <w:t xml:space="preserve">carcinogens </w:t>
      </w:r>
      <w:r w:rsidR="006B2AC4" w:rsidRPr="00ED3905">
        <w:t>at low concentrations in the pico-molar range, as in environmental exposure.</w:t>
      </w:r>
      <w:r w:rsidR="00CE68AE">
        <w:t xml:space="preserve"> </w:t>
      </w:r>
      <w:r w:rsidR="006B2AC4" w:rsidRPr="00014671">
        <w:rPr>
          <w:lang w:eastAsia="zh-CN"/>
        </w:rPr>
        <w:t>In contrast, many</w:t>
      </w:r>
      <w:r w:rsidR="006B2AC4" w:rsidRPr="00014671">
        <w:t xml:space="preserve"> </w:t>
      </w:r>
      <w:r w:rsidR="006B2AC4" w:rsidRPr="00014671">
        <w:rPr>
          <w:rFonts w:hint="eastAsia"/>
          <w:lang w:eastAsia="zh-CN"/>
        </w:rPr>
        <w:t>cell systems</w:t>
      </w:r>
      <w:r w:rsidR="006B2AC4" w:rsidRPr="00014671">
        <w:t xml:space="preserve"> </w:t>
      </w:r>
      <w:r w:rsidR="006B2AC4" w:rsidRPr="00014671">
        <w:rPr>
          <w:rFonts w:hint="eastAsia"/>
          <w:lang w:eastAsia="zh-CN"/>
        </w:rPr>
        <w:t>have been</w:t>
      </w:r>
      <w:r w:rsidR="006B2AC4" w:rsidRPr="00014671">
        <w:t xml:space="preserve"> developed to study </w:t>
      </w:r>
      <w:r w:rsidR="006B2AC4" w:rsidRPr="00014671">
        <w:rPr>
          <w:lang w:eastAsia="zh-CN"/>
        </w:rPr>
        <w:t>the activity of carcinogens at</w:t>
      </w:r>
      <w:r w:rsidR="006B2AC4" w:rsidRPr="00014671">
        <w:rPr>
          <w:rFonts w:hint="eastAsia"/>
          <w:lang w:eastAsia="zh-CN"/>
        </w:rPr>
        <w:t xml:space="preserve"> high </w:t>
      </w:r>
      <w:r w:rsidR="006B2AC4" w:rsidRPr="00014671">
        <w:rPr>
          <w:lang w:eastAsia="zh-CN"/>
        </w:rPr>
        <w:t>concentrations in the micro-molar range, as in occupational exposure,</w:t>
      </w:r>
      <w:r w:rsidR="006B2AC4" w:rsidRPr="00014671">
        <w:rPr>
          <w:rFonts w:hint="eastAsia"/>
          <w:lang w:eastAsia="zh-CN"/>
        </w:rPr>
        <w:t xml:space="preserve"> </w:t>
      </w:r>
      <w:r w:rsidR="006B2AC4" w:rsidRPr="00014671">
        <w:rPr>
          <w:lang w:eastAsia="zh-CN"/>
        </w:rPr>
        <w:t>in acute induction of cellular carcinogenesis</w:t>
      </w:r>
      <w:r w:rsidR="006B2AC4" w:rsidRPr="00014671">
        <w:t xml:space="preserve"> </w:t>
      </w:r>
      <w:r w:rsidR="006B2AC4">
        <w:t>(2-5,18-21).</w:t>
      </w:r>
      <w:r w:rsidR="00CE68AE">
        <w:t xml:space="preserve"> </w:t>
      </w:r>
      <w:r w:rsidR="006B2AC4" w:rsidRPr="00014671">
        <w:rPr>
          <w:rFonts w:hint="eastAsia"/>
          <w:lang w:eastAsia="zh-CN"/>
        </w:rPr>
        <w:t xml:space="preserve">Using </w:t>
      </w:r>
      <w:r w:rsidR="006B2AC4" w:rsidRPr="00014671">
        <w:rPr>
          <w:lang w:eastAsia="zh-CN"/>
        </w:rPr>
        <w:t>our cellular</w:t>
      </w:r>
      <w:r w:rsidR="006B2AC4" w:rsidRPr="00014671">
        <w:rPr>
          <w:rFonts w:hint="eastAsia"/>
          <w:lang w:eastAsia="zh-CN"/>
        </w:rPr>
        <w:t xml:space="preserve"> model</w:t>
      </w:r>
      <w:r w:rsidR="006B2AC4" w:rsidRPr="00014671">
        <w:rPr>
          <w:lang w:eastAsia="zh-CN"/>
        </w:rPr>
        <w:t xml:space="preserve"> as a target system</w:t>
      </w:r>
      <w:r w:rsidR="006B2AC4" w:rsidRPr="00014671">
        <w:rPr>
          <w:rFonts w:hint="eastAsia"/>
          <w:lang w:eastAsia="zh-CN"/>
        </w:rPr>
        <w:t xml:space="preserve">, </w:t>
      </w:r>
      <w:r w:rsidR="006B2AC4" w:rsidRPr="00014671">
        <w:t xml:space="preserve">we </w:t>
      </w:r>
      <w:r w:rsidR="006B2AC4">
        <w:t>ar</w:t>
      </w:r>
      <w:r w:rsidR="006B2AC4" w:rsidRPr="00014671">
        <w:t>e able to verify the preventive activity of individual green tea catechins at non-cytotoxic levels in suppression of chronic cellular carcinogenesis and identif</w:t>
      </w:r>
      <w:r w:rsidR="006B2AC4">
        <w:t>y</w:t>
      </w:r>
      <w:r w:rsidR="006B2AC4" w:rsidRPr="00014671">
        <w:t xml:space="preserve"> the mechanisms for catechins in counteracting the biological, biochemical, and molecular effects of </w:t>
      </w:r>
      <w:r w:rsidR="006B2AC4">
        <w:t>NNK and B[a]P</w:t>
      </w:r>
      <w:r w:rsidR="006B2AC4" w:rsidRPr="00014671">
        <w:t>.</w:t>
      </w:r>
      <w:r w:rsidR="00CE68AE">
        <w:t xml:space="preserve"> </w:t>
      </w:r>
      <w:r w:rsidR="006B2AC4">
        <w:t>U</w:t>
      </w:r>
      <w:r w:rsidR="006B2AC4" w:rsidRPr="003C0751">
        <w:t xml:space="preserve">se of non-cytotoxic catechin components should be seriously considered in prevention of cellular carcinogenesis induced by </w:t>
      </w:r>
      <w:r w:rsidR="006B2AC4">
        <w:t>chronic exposure to</w:t>
      </w:r>
      <w:r w:rsidR="006B2AC4" w:rsidRPr="003C0751">
        <w:t xml:space="preserve"> environmental carcinogens.</w:t>
      </w:r>
      <w:r w:rsidR="00CE68AE">
        <w:t xml:space="preserve"> </w:t>
      </w:r>
      <w:r w:rsidR="006B2AC4">
        <w:t>Using o</w:t>
      </w:r>
      <w:r w:rsidR="006B2AC4" w:rsidRPr="004D63CD">
        <w:t xml:space="preserve">ur model system will </w:t>
      </w:r>
      <w:r w:rsidR="006B2AC4">
        <w:t xml:space="preserve">conceivably </w:t>
      </w:r>
      <w:r w:rsidR="006B2AC4" w:rsidRPr="004D63CD">
        <w:t>accelerate the identification of</w:t>
      </w:r>
      <w:r w:rsidR="006B2AC4">
        <w:t xml:space="preserve"> additional </w:t>
      </w:r>
      <w:r w:rsidR="006B2AC4" w:rsidRPr="004D63CD">
        <w:t>preventive agents</w:t>
      </w:r>
      <w:r w:rsidR="006B2AC4" w:rsidRPr="003C2708">
        <w:t xml:space="preserve"> </w:t>
      </w:r>
      <w:r w:rsidR="006B2AC4">
        <w:t xml:space="preserve">that are effective in </w:t>
      </w:r>
      <w:r w:rsidR="006B2AC4" w:rsidRPr="004D63CD">
        <w:t xml:space="preserve">reducing the health risk of sporadic breast cancer </w:t>
      </w:r>
      <w:r w:rsidR="006B2AC4">
        <w:t>associated with chronic exposure to carcinogens present in environmental pollution</w:t>
      </w:r>
      <w:r w:rsidR="006B2AC4" w:rsidRPr="004D63CD">
        <w:t>.</w:t>
      </w:r>
    </w:p>
    <w:p w:rsidR="00FA317F" w:rsidRPr="003E14A8" w:rsidRDefault="006B2AC4" w:rsidP="00FB2FF0">
      <w:pPr>
        <w:spacing w:line="480" w:lineRule="auto"/>
      </w:pPr>
      <w:r>
        <w:br w:type="page"/>
      </w:r>
    </w:p>
    <w:p w:rsidR="00FA317F" w:rsidRPr="003E14A8" w:rsidRDefault="00FA317F" w:rsidP="00E004BD">
      <w:pPr>
        <w:pStyle w:val="Heading1"/>
      </w:pPr>
      <w:bookmarkStart w:id="177" w:name="_Toc305671928"/>
      <w:bookmarkStart w:id="178" w:name="_Toc307828393"/>
      <w:r w:rsidRPr="003E14A8">
        <w:t>LIST OF REFE</w:t>
      </w:r>
      <w:r>
        <w:t>RENCES</w:t>
      </w:r>
      <w:bookmarkEnd w:id="177"/>
      <w:bookmarkEnd w:id="178"/>
    </w:p>
    <w:p w:rsidR="00FA317F" w:rsidRDefault="00FA317F" w:rsidP="00FB2FF0">
      <w:pPr>
        <w:spacing w:after="200" w:line="276" w:lineRule="auto"/>
        <w:rPr>
          <w:rFonts w:cs="Arial"/>
          <w:b/>
          <w:bCs/>
          <w:kern w:val="32"/>
          <w:sz w:val="36"/>
          <w:szCs w:val="32"/>
        </w:rPr>
      </w:pPr>
      <w:r>
        <w:br w:type="page"/>
      </w:r>
    </w:p>
    <w:p w:rsidR="00910ECB" w:rsidRPr="00FA317F" w:rsidRDefault="00910ECB" w:rsidP="007560F9">
      <w:pPr>
        <w:pStyle w:val="ListParagraph"/>
        <w:numPr>
          <w:ilvl w:val="0"/>
          <w:numId w:val="17"/>
        </w:numPr>
        <w:spacing w:line="480" w:lineRule="auto"/>
        <w:ind w:hanging="720"/>
        <w:jc w:val="both"/>
        <w:rPr>
          <w:rFonts w:ascii="Times New Roman" w:hAnsi="Times New Roman" w:cs="Times New Roman"/>
          <w:sz w:val="24"/>
          <w:szCs w:val="24"/>
          <w:lang w:eastAsia="zh-CN"/>
        </w:rPr>
      </w:pPr>
      <w:r w:rsidRPr="00FA317F">
        <w:rPr>
          <w:rFonts w:ascii="Times New Roman" w:hAnsi="Times New Roman" w:cs="Times New Roman"/>
          <w:sz w:val="24"/>
          <w:szCs w:val="24"/>
          <w:lang w:eastAsia="zh-CN"/>
        </w:rPr>
        <w:t>Kelloff,G.J., Hawk,E.T. and Sigman,C.C. (eds.) (2005) Cancer Chemoprevention: Strategies for Cancer Chemoprevention. Human Press, Totowa, NJ, vol 2.</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DeBruin,L.S. and Josephy,P.D. (2002) Perspectives on the chemical etiology of breast cancer. Environ. Health Perspect. 110 Suppl. 1, 119-128.</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Hecht,S.S. (2002) Tobacco smoke carcinogens and breast cancer. Environ. Mol. Mutagen, 39, 119-126.</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Guengerich,F.P. (2000) Metabolism of chemical carcinogens. Carcinogenesis, 21, 345-351.</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Mehta,R.G. (2000) Experimental basis for the prevention of breast cancer. Eur. J. Cancer, 36, 1275-1282.</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Mei,J., Hu,H., McEntee,M., Plummer,III H., Song,P. and Wang,H.C.R. (2003) Transformation of noncancerous human breast epithelial cell MCF10A induced by the tobacco-specific carcinogen NNK. Breast Cancer Res. Treat., 79, 95-105.</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Siriwardhana,N. and Wang,H.C.R. (2008) Precancerous carcinogenesis of human breast epithelial cells by chronic exposure to benzo[a]pyrene. Mol. Carcinogenesis, 47, 338-348.</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Siriwardhana,N., Choudhary,S. and Wang,H.C.R. (2008) Precancerous model of human breast epithelial cells induced by the tobacco-specific carcinogen NNK for prevention. Breast Cancer Res. Treat., 109, 427-441.</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Song,X., Siriwardhana,N., Rathore,K., Lin,D. and Wang,H.C.R. (2010) Grape seed proanthocyanidin suppression of breast cell carcinogenesis induced by chronic exposure to combined 4-(methylnitrosamino)-1-(3-pyridyl)-1-butanone and benzo[a]pyrene. Mol. Carcinogenesis, 49, 450-463.</w:t>
      </w:r>
    </w:p>
    <w:p w:rsidR="00910ECB" w:rsidRPr="00DC5FB1" w:rsidRDefault="00910ECB" w:rsidP="007560F9">
      <w:pPr>
        <w:pStyle w:val="ListParagraph"/>
        <w:widowControl w:val="0"/>
        <w:numPr>
          <w:ilvl w:val="0"/>
          <w:numId w:val="17"/>
        </w:numPr>
        <w:autoSpaceDE w:val="0"/>
        <w:autoSpaceDN w:val="0"/>
        <w:adjustRightInd w:val="0"/>
        <w:spacing w:after="120" w:line="480" w:lineRule="auto"/>
        <w:ind w:hanging="720"/>
        <w:jc w:val="both"/>
        <w:rPr>
          <w:rFonts w:ascii="Times New Roman" w:hAnsi="Times New Roman" w:cs="Times New Roman"/>
          <w:color w:val="000000"/>
          <w:sz w:val="24"/>
          <w:szCs w:val="24"/>
        </w:rPr>
      </w:pPr>
      <w:r w:rsidRPr="00DC5FB1">
        <w:rPr>
          <w:rFonts w:ascii="Times New Roman" w:hAnsi="Times New Roman" w:cs="Times New Roman"/>
          <w:color w:val="000000"/>
          <w:sz w:val="24"/>
          <w:szCs w:val="24"/>
        </w:rPr>
        <w:t xml:space="preserve"> Hecht,S.S., Hatsukami,D.K., Bonilla,L.E. and Hochalter,J.B. (1999) Quantitation of 4-oxo-4-(3-pyridyl)butanoic acid and enantiomers of 4-hydroxy-4-(3-pyridyl)butanoic acid in human urine: A substantial pathway of nicotine metabolism. Chem. Res. Toxicol., 12, 172-179.</w:t>
      </w:r>
    </w:p>
    <w:p w:rsidR="00910ECB" w:rsidRPr="00DC5FB1" w:rsidRDefault="00910ECB" w:rsidP="007560F9">
      <w:pPr>
        <w:pStyle w:val="ListParagraph"/>
        <w:numPr>
          <w:ilvl w:val="0"/>
          <w:numId w:val="17"/>
        </w:numPr>
        <w:spacing w:after="12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 xml:space="preserve"> Obana,H., Hori,S., Kashimoto,T. and Kunita,N. (1981) Polycyclic aromatic hydrocarbons in human fat and liver. Bull. Environ. Contam. Toxicol., 27, 23-27.</w:t>
      </w:r>
    </w:p>
    <w:p w:rsidR="00910ECB" w:rsidRPr="00DC5FB1" w:rsidRDefault="00910ECB" w:rsidP="007560F9">
      <w:pPr>
        <w:pStyle w:val="ListParagraph"/>
        <w:numPr>
          <w:ilvl w:val="0"/>
          <w:numId w:val="17"/>
        </w:numPr>
        <w:spacing w:after="12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 xml:space="preserve"> Hecht,S.S., Carmella,G., Chen,M., Dor Koch,J.F., Miller,A.T., Murphy,S.E., Jensen,J.A., Zimmerman,C.L. and Hatsukami,D.K. (1999) Quantitation of urinary metabolites of a tobacco-specific lung carcinogen after smoking cessation. Cancer Res., 59, 590-596.</w:t>
      </w:r>
    </w:p>
    <w:p w:rsidR="00910ECB" w:rsidRPr="00DC5FB1" w:rsidRDefault="00910ECB" w:rsidP="007560F9">
      <w:pPr>
        <w:pStyle w:val="ListParagraph"/>
        <w:numPr>
          <w:ilvl w:val="0"/>
          <w:numId w:val="17"/>
        </w:numPr>
        <w:spacing w:after="12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 xml:space="preserve"> Besaratinia,A., Maas,L.M., Brouwer,E.M., Moonen,E.J., De Kok,T.M., Wesseling,G.J., Loft,S., Kleinjans,J.C. and Van Schooten,F.J. (2002) A molecular dosimetry approach to assess human exposure to environmental tobacco smoke in pubs. Carcinogenesis, 23, 1171-1176.</w:t>
      </w:r>
    </w:p>
    <w:p w:rsidR="00910ECB" w:rsidRPr="00DC5FB1" w:rsidRDefault="00910ECB" w:rsidP="007560F9">
      <w:pPr>
        <w:pStyle w:val="ListParagraph"/>
        <w:numPr>
          <w:ilvl w:val="0"/>
          <w:numId w:val="17"/>
        </w:numPr>
        <w:spacing w:after="12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 xml:space="preserve"> Hecht,S.S. (1996) Recent studies on mechanisms of bioactivation and detoxification of 4-(methylnitrosamino)-1-(3-pyridyl)-1-butanone (NNK), a tobacco specific lung carcinogen. Crit. Rev. Toxicol., 26, 163-181.</w:t>
      </w:r>
    </w:p>
    <w:p w:rsidR="00910ECB" w:rsidRPr="00DC5FB1" w:rsidRDefault="00910ECB" w:rsidP="007560F9">
      <w:pPr>
        <w:pStyle w:val="ListParagraph"/>
        <w:numPr>
          <w:ilvl w:val="0"/>
          <w:numId w:val="17"/>
        </w:numPr>
        <w:spacing w:after="12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 xml:space="preserve"> Hecht,S.S. (1999) Tobacco smoke carcinogens and lung cancer. J. Natl. Cancer Inst., 91, 1194-1210.</w:t>
      </w:r>
    </w:p>
    <w:p w:rsidR="00910ECB" w:rsidRPr="00DC5FB1" w:rsidRDefault="00910ECB" w:rsidP="007560F9">
      <w:pPr>
        <w:pStyle w:val="ListParagraph"/>
        <w:numPr>
          <w:ilvl w:val="0"/>
          <w:numId w:val="17"/>
        </w:numPr>
        <w:spacing w:after="12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 xml:space="preserve"> Chhabra,S.K., Anderson,L.M., Perella,C., Desai,D., Amin,S., Kyrtopoulos,S.A. and Souliotis,V.L. (2000) Coexposure to ethanol with N-nitrosodimethylamine or 4-(Methylnitrosamino)-1-(3-pyridyl)-1-butanone during lactation of rats: marked increase in O(6)-methylguanine-DNA adducts in maternal mammary gland and in suckling lung and kidney. Toxicol. Appl. Pharmacol., 169, 191-200.</w:t>
      </w:r>
    </w:p>
    <w:p w:rsidR="00910ECB" w:rsidRPr="00DC5FB1" w:rsidRDefault="00910ECB" w:rsidP="007560F9">
      <w:pPr>
        <w:pStyle w:val="ListParagraph"/>
        <w:numPr>
          <w:ilvl w:val="0"/>
          <w:numId w:val="17"/>
        </w:numPr>
        <w:spacing w:after="12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 xml:space="preserve"> Ohnishi,T., Fukamachi,K., Ohshima,Y., Jiegou,X., Ueda,S., Iigo,M., Takasuka,N., Naito,A., Fujita,K., Matsuoka,Y., Izumi,K. and Tsuda,H. (2007) Possible application of human c-Ha-ras proto-oncogene transgenic rats in a medium-term bioassay model for carcinogens. Toxicol. Pathol., 35, 436-443.</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Cavalieri,E., Rogan,E. and Sinha,D. (1988) Carcinogenicity of aromatic hydrocarbons directly applied to rat mammary gland. J. Cancer Res. Clin. Oncol., 114, 3-9.</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Li,D., Zhang,W., Sahin,A.A. and Hittelman,W.N. (1999) DNA adducts in normal tissue adjacent to breast cancer: a review. Cancer Detect. Prev., 23, 454-462.</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Rundle,A., Tang,D., Hibshoosh,H., Estabrook,A., Schnabel,F., Cao,W., Grumet,S. and Perera,F.P. (2000) The relationship between genetic damage from polycyclic aromatic hydrocarbons in breast tissue and breast cancer. Carcinogenesis, 21, 1281-1289.</w:t>
      </w:r>
    </w:p>
    <w:p w:rsidR="00910ECB" w:rsidRPr="00DC5FB1" w:rsidRDefault="00910ECB" w:rsidP="007560F9">
      <w:pPr>
        <w:pStyle w:val="ListParagraph"/>
        <w:numPr>
          <w:ilvl w:val="0"/>
          <w:numId w:val="17"/>
        </w:numPr>
        <w:spacing w:after="12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 xml:space="preserve"> Rubin,H. (2011) Synergistic mechanisms in carcinogenesis by polycyclic aromatic hydrocarbons and by tobacco smoke: a bio-historical perspective with updates. Carcinogenesis, 22, 1903-1930.</w:t>
      </w:r>
    </w:p>
    <w:p w:rsidR="00910ECB" w:rsidRPr="00DC5FB1" w:rsidRDefault="00910ECB" w:rsidP="007560F9">
      <w:pPr>
        <w:pStyle w:val="ListParagraph"/>
        <w:numPr>
          <w:ilvl w:val="0"/>
          <w:numId w:val="17"/>
        </w:numPr>
        <w:spacing w:after="12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Knasmüller,S., Mersch-Sundermann,V., Kevekordes,S., Darroudi,F., Huber,W.W., Hoelzl,C., Bichler,J. and Majer,B.J. (2004) Use of human-derived liver cell lines for the detection of environmental and dietary genotoxicants; current state of knowledge. Toxicology, 198, 315-328.</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lang w:eastAsia="zh-CN"/>
        </w:rPr>
        <w:t>Shi,H., Timmins,G., Monske,M., Burdick,A., Kalyanaraman,B., Liu,Y., Clément,J.L., Burchiel,S. and Liu,K.J. (2005) Evaluation of spin trapping agents and trapping conditions for detection of cell-generated reactive oxygen species. Arch. Biochem. Biophys., 437, 59-68.</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lang w:eastAsia="zh-CN"/>
        </w:rPr>
        <w:t xml:space="preserve">Ho,Y.S., Chen,C.H., Wang,Y.J., Pestell,R.G., Albanese,C., Chen,R.J., Chang,M.C., Jeng,J.H., Lin,S.Y., Liang,Y.C., Tseng,H., Lee,W.S., Lin,J.K., Chu,J.S., Chen,L.C., Lee,C.H., Tso,W.L., Lai,Y.C. and Wu,C.H. (2005) Tobacco-specific carcinogen 4-(methylnitrosamino)-1-(3-pyridyl)-1-butanone (NNK) induces cell proliferation in normal human bronchial epithelial cells through NFkappaB activation and cyclin D1 up-regulation. Toxicol. Appl. Pharmacol., 205, 133-148. </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Cooke,M.S., Evans,M.D., Dizdaroglu,M. and Lunec,J. (2003) Oxidative DNA damage: mechanisms, mutation, and disease. F.A.S.E.B. J., 10, 1195-1214.</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Preston-Martin,S., Pike,M.C., Ross,R.K. and Henderson,B.E. (1993) Epidemiologic evidence for the increased cell proliferation model of carcinogenesis. Environ. Health Perspect., 5, 137-138.</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Wu,D., Chen,B., Parihar,K., He,L., Fan,C., Zhang,J., Liu,L., Gillis,A., Bruce,A., Kapoor,A. and Tang,D. (2006) ERK activity facilitates activation of the S-phase DNA damage checkpoint by modulating ATR function. Oncogene, 8, 1153-1164.</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Rogakou,E.P., Pilch,D.R., Orr,A.H., Ivanova,V.S. and Bonner,W.M. (1998) DNA double-stranded breaks induce histone H2AX phosphorylation on serine 139. J. Biol. Chem., 10, 5858-5868.</w:t>
      </w:r>
    </w:p>
    <w:p w:rsidR="00910ECB" w:rsidRPr="00DC5FB1" w:rsidRDefault="00910ECB" w:rsidP="007560F9">
      <w:pPr>
        <w:pStyle w:val="ListParagraph"/>
        <w:numPr>
          <w:ilvl w:val="0"/>
          <w:numId w:val="17"/>
        </w:numPr>
        <w:spacing w:after="12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Mauthe,R.J., Cook,V.M., Coffing,S.L.and Baird,W.M. (1995) Exposure of mammalian cell cultures to benzo[a]pyrene and light results in oxidative DNA damage as measured by 8-hydroxydeoxyguanosine formation. Carcinogenesis, 16, 133-137.</w:t>
      </w:r>
    </w:p>
    <w:p w:rsidR="00910ECB" w:rsidRPr="00DC5FB1" w:rsidRDefault="00910ECB" w:rsidP="007560F9">
      <w:pPr>
        <w:pStyle w:val="ListParagraph"/>
        <w:numPr>
          <w:ilvl w:val="0"/>
          <w:numId w:val="17"/>
        </w:numPr>
        <w:spacing w:after="12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 xml:space="preserve">Plísková,M., Vondrácek,J., Vojtesek,B., Kozubík,A. and Machala,M. (2005) Deregulation of cell proliferation by polycyclic aromatic hydrocarbons in human breast carcinoma MCF-7 cells reflects both genotoxic and nongenotoxic events. Toxicol. Sci., 83, 246-256. </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Bagchi,D. and Preuss,H.G. (ed.) (2005) Phytopharmaceuticals in Cancer Chemoprevention. CRC Press, Boca Raton, FL.</w:t>
      </w:r>
    </w:p>
    <w:p w:rsidR="00910ECB" w:rsidRPr="00DC5FB1" w:rsidRDefault="00910ECB" w:rsidP="007560F9">
      <w:pPr>
        <w:pStyle w:val="ListParagraph"/>
        <w:numPr>
          <w:ilvl w:val="0"/>
          <w:numId w:val="17"/>
        </w:numPr>
        <w:spacing w:after="12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 xml:space="preserve"> Zaveri,N.T. (2006)</w:t>
      </w:r>
      <w:r w:rsidRPr="00DC5FB1">
        <w:rPr>
          <w:rFonts w:ascii="Times New Roman" w:hAnsi="Times New Roman" w:cs="Times New Roman"/>
          <w:sz w:val="24"/>
          <w:szCs w:val="24"/>
        </w:rPr>
        <w:t xml:space="preserve"> </w:t>
      </w:r>
      <w:r w:rsidRPr="00DC5FB1">
        <w:rPr>
          <w:rFonts w:ascii="Times New Roman" w:hAnsi="Times New Roman" w:cs="Times New Roman"/>
          <w:sz w:val="24"/>
          <w:szCs w:val="24"/>
          <w:lang w:eastAsia="zh-CN"/>
        </w:rPr>
        <w:t>Green tea and its polyphenolic catechins: Medicinal uses in cancer and noncancer applications. Life Sci., 78, 2073-2080.</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 xml:space="preserve">Rice-Evans,C.A, Miller,N.J., Bolwell,P.G., Bramley,P.M. and Pridham,J.B. (1995) The relative antioxidant activities of plant-derived polyphenolic flavonoids. Free Radic. Res., 22, 375-383. </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Kavanagh,K.T., Hafer,L.J., Kim,D.W., Mann,K.K., Sherr,D.H., Rogers, A.E. and Sonenshein,G.E. (2001) Green tea extracts decrease carcinogen-induced mammary tumor burden in rats and rate of breast cancer cell proliferation in culture. J. Cell Biochem., 82, 387-398.</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Roomi,M.W., Roomi,N.W., Ivanov,V., Kalinovsky,T., Niedzwiecki,A. and Rath,M. (2005) Modulation of N-methyl-N-nitrosourea induced mammary tumors in Sprague-Dawley rats by combination of lysine, proline, arginine, ascorbic acid and green tea extract. Breast Cancer Res., 7, 291-295.</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Thangapazham,R.L., Singh,A.K., Sharma,A., Warren,J., Gaddipati,J.P. and Maheshwari,R.K. (2007) Green tea polyphenols and its constituent epigallocatechin gallate inhibits proliferation of human breast cancer cells in vitro and in vivo. Cancer Lett., 245, 232-241.</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Sartippour,M.R., Heber,D., Ma,J., Lu,Q., Go,V.L. and Nguyen,M. (2001) Green tea and its catechins inhibit breast cancer xenografts. Nutr. Cancer, 40, 149-156.</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Seely,D., Mills,E.J., Wu,P., Verma,S. and Guyatt,G.H. (2005) The effects of green tea consumption on incidence of breast cancer and recurrence of breast cancer: a systematic review and meta-analysis. Integr. Cancer Ther., 4, 144-155.</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Boehm,K., Borrelli,F., Ernst,E., Habacher,G., Hung,S.K., Milazzo,S. and Horneber,M. (2009) Green tea (</w:t>
      </w:r>
      <w:r w:rsidRPr="00DC5FB1">
        <w:rPr>
          <w:rFonts w:ascii="Times New Roman" w:hAnsi="Times New Roman" w:cs="Times New Roman"/>
          <w:i/>
          <w:sz w:val="24"/>
          <w:szCs w:val="24"/>
          <w:lang w:eastAsia="zh-CN"/>
        </w:rPr>
        <w:t>Camellia sinensis</w:t>
      </w:r>
      <w:r w:rsidRPr="00DC5FB1">
        <w:rPr>
          <w:rFonts w:ascii="Times New Roman" w:hAnsi="Times New Roman" w:cs="Times New Roman"/>
          <w:sz w:val="24"/>
          <w:szCs w:val="24"/>
          <w:lang w:eastAsia="zh-CN"/>
        </w:rPr>
        <w:t>) for the prevention of cancer. Cochrane Database Syst. 3:CD005004.</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Yen,G.C., Ju,J.W. and Wu,C.H. (2004) Modulation of tea and tea polyphenols on benzo(a)pyrene-induced DNA damage in Chang liver cells. Free Radic. Res., 38, 193-200.</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lang w:eastAsia="zh-CN"/>
        </w:rPr>
      </w:pPr>
      <w:r w:rsidRPr="00DC5FB1">
        <w:rPr>
          <w:rFonts w:ascii="Times New Roman" w:hAnsi="Times New Roman" w:cs="Times New Roman"/>
          <w:sz w:val="24"/>
          <w:szCs w:val="24"/>
          <w:lang w:eastAsia="zh-CN"/>
        </w:rPr>
        <w:t>Miyamoto,Y., Haylor,J.L. and El-Nahas,A.M. (2004) Cellular toxicity of catechin analogues containing gallate in opossum kidney proximal tubular (OK) cells. J. Toxicol. Sci., 29, 47-52.</w:t>
      </w:r>
    </w:p>
    <w:p w:rsidR="00910ECB" w:rsidRPr="00DC5FB1" w:rsidRDefault="00910ECB" w:rsidP="007560F9">
      <w:pPr>
        <w:pStyle w:val="ListParagraph"/>
        <w:numPr>
          <w:ilvl w:val="0"/>
          <w:numId w:val="17"/>
        </w:numPr>
        <w:spacing w:before="90" w:after="90" w:line="480" w:lineRule="auto"/>
        <w:ind w:hanging="720"/>
        <w:jc w:val="both"/>
        <w:outlineLvl w:val="0"/>
        <w:rPr>
          <w:rFonts w:ascii="Times New Roman" w:eastAsia="Times New Roman" w:hAnsi="Times New Roman" w:cs="Times New Roman"/>
          <w:bCs/>
          <w:color w:val="000000"/>
          <w:kern w:val="36"/>
          <w:sz w:val="24"/>
          <w:szCs w:val="24"/>
        </w:rPr>
      </w:pPr>
      <w:bookmarkStart w:id="179" w:name="_Toc306374733"/>
      <w:bookmarkStart w:id="180" w:name="_Toc307828394"/>
      <w:r w:rsidRPr="00DC5FB1">
        <w:rPr>
          <w:rFonts w:ascii="Times New Roman" w:eastAsia="Times New Roman" w:hAnsi="Times New Roman" w:cs="Times New Roman"/>
          <w:bCs/>
          <w:color w:val="000000"/>
          <w:kern w:val="36"/>
          <w:sz w:val="24"/>
          <w:szCs w:val="24"/>
        </w:rPr>
        <w:t>Lipton,A., Klinger,I., Paul,D. and Holley,R.W. (1971) Migration of mouse 3T3 fibroblasts in response to a serum factor. Proc. Natl. Acad. Sci. U S A, 11, 2799-2801.</w:t>
      </w:r>
      <w:bookmarkEnd w:id="179"/>
      <w:bookmarkEnd w:id="180"/>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Choudhary,S., Rathore,K. and Wang,H.C.R. (2010) Differential induction of reactive oxygen species through Erk1/2 and Nox-1 by FK228 for selective apoptosis of oncogenic H-Ras-expressing human urinary bladder cancer J82 cells. J. Cancer Res. Clin. Oncol., 137, 471-480.</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Trachootham,D., Zhou,Y., Zhang,H., Demizu,Y., Chen,Z., Pelicano,H., Chiao,P.J., Achanta,G., Arlinghaus,R.B., Liu,J. and Huang,P. (2006) Selective killing of oncogenically transformed cells through a ROS-mediated mechanism by β-phenylethyl isothiocyanate. Cancer Cell, 10, 241-252.</w:t>
      </w:r>
    </w:p>
    <w:p w:rsidR="00910ECB" w:rsidRPr="00DC5FB1" w:rsidRDefault="00910ECB" w:rsidP="007560F9">
      <w:pPr>
        <w:numPr>
          <w:ilvl w:val="0"/>
          <w:numId w:val="17"/>
        </w:numPr>
        <w:spacing w:line="480" w:lineRule="auto"/>
        <w:ind w:hanging="720"/>
        <w:jc w:val="both"/>
        <w:rPr>
          <w:rFonts w:eastAsia="Calibri"/>
          <w:lang w:eastAsia="zh-CN"/>
        </w:rPr>
      </w:pPr>
      <w:r w:rsidRPr="00DC5FB1">
        <w:rPr>
          <w:rFonts w:eastAsia="Calibri"/>
          <w:lang w:eastAsia="zh-CN"/>
        </w:rPr>
        <w:t>Olive,P.L. and Banáth,J.P. (2006) The comet assay: a method to measure DNA damage in individual cells. Nat. Protoc., 1, 23-29.</w:t>
      </w:r>
    </w:p>
    <w:p w:rsidR="00910ECB" w:rsidRPr="00DC5FB1" w:rsidRDefault="00910ECB" w:rsidP="007560F9">
      <w:pPr>
        <w:numPr>
          <w:ilvl w:val="0"/>
          <w:numId w:val="17"/>
        </w:numPr>
        <w:spacing w:line="480" w:lineRule="auto"/>
        <w:ind w:hanging="720"/>
        <w:jc w:val="both"/>
        <w:rPr>
          <w:rFonts w:eastAsia="Calibri"/>
          <w:lang w:eastAsia="zh-CN"/>
        </w:rPr>
      </w:pPr>
      <w:r w:rsidRPr="00DC5FB1">
        <w:rPr>
          <w:rFonts w:eastAsia="Calibri"/>
          <w:lang w:eastAsia="zh-CN"/>
        </w:rPr>
        <w:t>Shapiro,S.S. and Wilk,M.B. (1965) An analysis of variance test for normality (complete samples). Biometrika, 52, 591-611.</w:t>
      </w:r>
    </w:p>
    <w:p w:rsidR="00910ECB" w:rsidRPr="00DC5FB1" w:rsidRDefault="00910ECB" w:rsidP="007560F9">
      <w:pPr>
        <w:numPr>
          <w:ilvl w:val="0"/>
          <w:numId w:val="17"/>
        </w:numPr>
        <w:spacing w:line="480" w:lineRule="auto"/>
        <w:ind w:hanging="720"/>
        <w:jc w:val="both"/>
        <w:rPr>
          <w:rFonts w:eastAsia="Calibri"/>
          <w:lang w:eastAsia="zh-CN"/>
        </w:rPr>
      </w:pPr>
      <w:r w:rsidRPr="00DC5FB1">
        <w:rPr>
          <w:rFonts w:eastAsia="Calibri"/>
          <w:lang w:eastAsia="zh-CN"/>
        </w:rPr>
        <w:t>Simes,R.J. (1986) An improved Bonferroni procedure for multiple tests of significance.</w:t>
      </w:r>
      <w:r w:rsidR="00CE68AE">
        <w:rPr>
          <w:rFonts w:eastAsia="Calibri"/>
          <w:lang w:eastAsia="zh-CN"/>
        </w:rPr>
        <w:t xml:space="preserve"> </w:t>
      </w:r>
      <w:r w:rsidRPr="00DC5FB1">
        <w:rPr>
          <w:rFonts w:eastAsia="Calibri"/>
          <w:lang w:eastAsia="zh-CN"/>
        </w:rPr>
        <w:t>Biometrika, 73, 751-754.</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Hanahan,D. and Weinberg,R.A. (2000) The hallmarks of cancer. Cell, 100, 57–70.</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Reddig,P.J. and Juliano,R.L. (2005) Clinging to life: cell to matrix adhesion and cell survival. Cancer Metastasis Rev., 24, 425-439.</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Song,P., Wei,J. and Wang,H.C.R. (2005) Distinct roles of the ERK pathway in modulating apoptosis of Ras-transformed and non-transformed cells induced by anticancer agent FK228. F.E.B.S. Lett., 579, 90-94.</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Singh,N.P., McCoy,M.T., Tice,R.R. and Schneider,E.L. (1988) A simple technique for quantitation of low levels of DNA damage in individual cells. Exp. Cell Res., 175, 184-191.</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Madsen,C.D. and Sahai,E. (2010) Cancer dissemination-lessons from leukocytes. Dev. Cell, 1, 13-26.</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Cailleau,R., Olivé,M. and Cruciger,Q.V. (1978) Long-term human breast carcinoma cell lines of metastatic origin: preliminary characterization. In Vitro, 14, 911-915.</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Marshall,C.J., Franks,L.M. and Carbonell,A.W. (1977) Markers of neoplastic transformation in epithelial cell lines derived from human carcinomas. J. Natl. Cancer Inst., 58, 1743-1751.</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Debnath,J., Muthuswamy,S.K. and Brugge,J.S. (2003) Morphogenesis and oncogenesis of MCF-10A mammary epithelial acini grown in three-dimensional basement membrane cultures. Methods, 30, 256–268.</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Debnath,J. and Brugge,J.S. (2005) Modelling glandular epithelial cancers in three-dimensional cultures. Nat. Rev. Cancer, 5, 675–688.</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Nelson,C.M. and Bissell,M.J. (2005) Modeling dynamic reciprocity: Engineering three-dimensional culture models of breast architecture, function, and neoplastic transformation. Semin. Cancer Biol., 15, 342–352.</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O’Shaughnessy,J.A., Kelloff,G.J., Gordon,G.B., Dannenberg,A.J., Hong,W.K., Fabian,C.J., Sigman,C.C., Bertagnolli,M.M., Stratton,S.P., Lam,S., Nelson,W.G., Meyskens,F.L., Alberts,D.S., Follen,M., Rustgi,A.K., Papadimitrakopoulou,V., Scardino,P.T., Gazdar,A.F., Wattenberg,L.W., Sporn,M.B., Sakr,W.A., Lippman,S.M. and Von Hoff,D.D. (2002) Treatment and prevention of intraepithelial neoplasia: an important target for accelerated new agent development. Clin. Cancer Res., 8, 314–346</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 xml:space="preserve">Sanders,M.E., Schuyler,P.A., Dupont,W.D. and Page,D.L. (2005) The natural history of low-grade ductal carcinoma </w:t>
      </w:r>
      <w:r w:rsidRPr="00BA2F23">
        <w:rPr>
          <w:rFonts w:ascii="Times New Roman" w:hAnsi="Times New Roman" w:cs="Times New Roman"/>
          <w:i/>
          <w:sz w:val="24"/>
          <w:szCs w:val="24"/>
        </w:rPr>
        <w:t>in situ</w:t>
      </w:r>
      <w:r w:rsidRPr="00DC5FB1">
        <w:rPr>
          <w:rFonts w:ascii="Times New Roman" w:hAnsi="Times New Roman" w:cs="Times New Roman"/>
          <w:sz w:val="24"/>
          <w:szCs w:val="24"/>
        </w:rPr>
        <w:t xml:space="preserve"> of the breast in women treated by biopsy only revealed over 30 years of longterm follow-up. Cancer, 103, 2481–2484</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Galati,G., Lin,A., Sultan,A.M. and O'Brien,P.J. (2006) Cellular and in vivo hepatotoxicity caused by green tea phenolic acids and catechins. Free Radic. Biol. Med., 40, 570-580.</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Martindale,J.L. and Holbrook,N.J. (2002) Cellular response to oxidative stress: signaling for suicide and survival. J. Cell Physiol., 192, 1-15.</w:t>
      </w:r>
    </w:p>
    <w:p w:rsidR="007560F9"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t>Ossum,C.G., Wulff,T. and Hoffmann,E.K. (2006) Regulation of the mitogen-activated protein kinase p44 ERK activity during anoxia/recovery in rainbow trout hypodermal fibroblasts. J. Exp. Biol., 209, 1765-1776.</w:t>
      </w:r>
    </w:p>
    <w:p w:rsidR="00910ECB" w:rsidRPr="00DC5FB1" w:rsidRDefault="00910ECB" w:rsidP="007560F9">
      <w:pPr>
        <w:pStyle w:val="ListParagraph"/>
        <w:numPr>
          <w:ilvl w:val="0"/>
          <w:numId w:val="17"/>
        </w:numPr>
        <w:spacing w:after="0" w:line="480" w:lineRule="auto"/>
        <w:ind w:hanging="720"/>
        <w:jc w:val="both"/>
        <w:rPr>
          <w:rFonts w:ascii="Times New Roman" w:hAnsi="Times New Roman" w:cs="Times New Roman"/>
          <w:sz w:val="24"/>
          <w:szCs w:val="24"/>
        </w:rPr>
      </w:pPr>
      <w:r w:rsidRPr="00DC5FB1">
        <w:rPr>
          <w:rFonts w:ascii="Times New Roman" w:hAnsi="Times New Roman" w:cs="Times New Roman"/>
          <w:sz w:val="24"/>
          <w:szCs w:val="24"/>
        </w:rPr>
        <w:br w:type="page"/>
      </w:r>
    </w:p>
    <w:p w:rsidR="00910ECB" w:rsidRPr="001D3853" w:rsidRDefault="00910ECB" w:rsidP="00E004BD">
      <w:pPr>
        <w:pStyle w:val="Heading1"/>
        <w:rPr>
          <w:szCs w:val="28"/>
        </w:rPr>
      </w:pPr>
      <w:bookmarkStart w:id="181" w:name="_Toc307828395"/>
      <w:r w:rsidRPr="001D3853">
        <w:t>APPENDIX</w:t>
      </w:r>
      <w:bookmarkEnd w:id="181"/>
    </w:p>
    <w:p w:rsidR="00910ECB" w:rsidRDefault="00910ECB" w:rsidP="00FB2FF0">
      <w:pPr>
        <w:spacing w:line="480" w:lineRule="auto"/>
        <w:rPr>
          <w:b/>
          <w:color w:val="000000"/>
          <w:sz w:val="28"/>
        </w:rPr>
      </w:pPr>
      <w:r>
        <w:rPr>
          <w:b/>
          <w:color w:val="000000"/>
          <w:sz w:val="28"/>
        </w:rPr>
        <w:br w:type="page"/>
      </w:r>
    </w:p>
    <w:p w:rsidR="00414E4F" w:rsidRDefault="00910ECB" w:rsidP="00FB2FF0">
      <w:pPr>
        <w:spacing w:line="480" w:lineRule="auto"/>
        <w:jc w:val="both"/>
        <w:rPr>
          <w:rStyle w:val="apple-style-span"/>
        </w:rPr>
      </w:pPr>
      <w:r w:rsidRPr="00DE293A">
        <w:rPr>
          <w:rStyle w:val="apple-style-span"/>
          <w:b/>
        </w:rPr>
        <w:t>Fig</w:t>
      </w:r>
      <w:r w:rsidR="00DE293A" w:rsidRPr="00DE293A">
        <w:rPr>
          <w:rStyle w:val="apple-style-span"/>
          <w:b/>
        </w:rPr>
        <w:t>ure</w:t>
      </w:r>
      <w:r w:rsidRPr="00DE293A">
        <w:rPr>
          <w:rStyle w:val="apple-style-span"/>
          <w:b/>
        </w:rPr>
        <w:t>. 1. NNK- and B[a]P-</w:t>
      </w:r>
      <w:r w:rsidRPr="00DE293A">
        <w:rPr>
          <w:b/>
        </w:rPr>
        <w:t>induced cellular carcinogenesis.</w:t>
      </w:r>
      <w:r w:rsidR="00CE68AE">
        <w:t xml:space="preserve"> </w:t>
      </w:r>
      <w:r>
        <w:t>(</w:t>
      </w:r>
      <w:r w:rsidRPr="00FD048F">
        <w:rPr>
          <w:b/>
        </w:rPr>
        <w:t>A</w:t>
      </w:r>
      <w:r>
        <w:t xml:space="preserve">) </w:t>
      </w:r>
      <w:r w:rsidRPr="001B0928">
        <w:t xml:space="preserve">MCF10A cultures were repeatedly exposed to individual (N, B) or combined NNK and B[a]P (NB) each at 100 pmol/L </w:t>
      </w:r>
      <w:r w:rsidRPr="00910ECB">
        <w:rPr>
          <w:rStyle w:val="apple-style-span"/>
        </w:rPr>
        <w:t>for 5, 10,</w:t>
      </w:r>
      <w:r w:rsidRPr="001B0928">
        <w:rPr>
          <w:rStyle w:val="apple-style-span"/>
        </w:rPr>
        <w:t xml:space="preserve"> 15, and 20 cycles.</w:t>
      </w:r>
      <w:r w:rsidR="00CE68AE">
        <w:t xml:space="preserve"> </w:t>
      </w:r>
      <w:r w:rsidRPr="00FD048F">
        <w:rPr>
          <w:rStyle w:val="apple-style-span"/>
        </w:rPr>
        <w:t>(</w:t>
      </w:r>
      <w:r>
        <w:rPr>
          <w:rStyle w:val="apple-style-span"/>
        </w:rPr>
        <w:t>B</w:t>
      </w:r>
      <w:r w:rsidRPr="00FD048F">
        <w:rPr>
          <w:rStyle w:val="apple-style-span"/>
        </w:rPr>
        <w:t>)</w:t>
      </w:r>
      <w:r w:rsidRPr="001B0928">
        <w:rPr>
          <w:rStyle w:val="apple-style-span"/>
        </w:rPr>
        <w:t xml:space="preserve"> </w:t>
      </w:r>
      <w:r>
        <w:rPr>
          <w:rStyle w:val="apple-style-span"/>
        </w:rPr>
        <w:t xml:space="preserve">To determine cellular acquisition of the cancer-associated property of reduced dependence on growth factors (RDGF), </w:t>
      </w:r>
      <w:r w:rsidRPr="001B0928">
        <w:rPr>
          <w:rStyle w:val="apple-style-span"/>
        </w:rPr>
        <w:t>cells were maintained in LM medium for 10 d</w:t>
      </w:r>
      <w:r>
        <w:rPr>
          <w:rStyle w:val="apple-style-span"/>
        </w:rPr>
        <w:t>ays</w:t>
      </w:r>
      <w:r w:rsidRPr="001B0928">
        <w:rPr>
          <w:rStyle w:val="apple-style-span"/>
        </w:rPr>
        <w:t>.</w:t>
      </w:r>
      <w:r w:rsidR="00CE68AE">
        <w:rPr>
          <w:rStyle w:val="apple-style-span"/>
        </w:rPr>
        <w:t xml:space="preserve"> </w:t>
      </w:r>
      <w:r>
        <w:rPr>
          <w:rStyle w:val="apple-style-span"/>
        </w:rPr>
        <w:t>Cell colonies (≥ 0.5 mm diameter) were counted.</w:t>
      </w:r>
      <w:r w:rsidR="00CE68AE">
        <w:rPr>
          <w:rStyle w:val="apple-style-span"/>
        </w:rPr>
        <w:t xml:space="preserve"> </w:t>
      </w:r>
      <w:r w:rsidRPr="00FD048F">
        <w:t>(</w:t>
      </w:r>
      <w:r>
        <w:rPr>
          <w:b/>
        </w:rPr>
        <w:t>C</w:t>
      </w:r>
      <w:r w:rsidRPr="00FD048F">
        <w:t>)</w:t>
      </w:r>
      <w:r w:rsidRPr="001B0928">
        <w:t xml:space="preserve"> </w:t>
      </w:r>
      <w:r>
        <w:rPr>
          <w:rStyle w:val="apple-style-span"/>
        </w:rPr>
        <w:t xml:space="preserve">To determine cellular acquisition of the cancer-associated property of anchorage-independent growth (AIG), </w:t>
      </w:r>
      <w:r w:rsidRPr="001B0928">
        <w:t>cells were seeded in soft-agar for 20 d</w:t>
      </w:r>
      <w:r>
        <w:t>ays</w:t>
      </w:r>
      <w:r w:rsidRPr="001B0928">
        <w:t>.</w:t>
      </w:r>
      <w:r w:rsidR="00CE68AE">
        <w:t xml:space="preserve"> </w:t>
      </w:r>
      <w:r>
        <w:rPr>
          <w:rStyle w:val="apple-style-span"/>
        </w:rPr>
        <w:t>Cell colonies (≥ 0.1 mm diameter) were counted.</w:t>
      </w:r>
      <w:r w:rsidR="00CE68AE">
        <w:rPr>
          <w:rStyle w:val="apple-style-span"/>
        </w:rPr>
        <w:t xml:space="preserve"> </w:t>
      </w:r>
      <w:r>
        <w:rPr>
          <w:rStyle w:val="apple-style-span"/>
        </w:rPr>
        <w:t>R</w:t>
      </w:r>
      <w:r w:rsidRPr="001B0928">
        <w:rPr>
          <w:rStyle w:val="apple-style-span"/>
        </w:rPr>
        <w:t>elative degrees o</w:t>
      </w:r>
      <w:r>
        <w:rPr>
          <w:rStyle w:val="apple-style-span"/>
        </w:rPr>
        <w:t>f the cancer-associated properties</w:t>
      </w:r>
      <w:r w:rsidRPr="001B0928">
        <w:rPr>
          <w:rStyle w:val="apple-style-span"/>
        </w:rPr>
        <w:t xml:space="preserve"> of</w:t>
      </w:r>
      <w:r w:rsidRPr="001B0928">
        <w:rPr>
          <w:lang w:eastAsia="zh-CN"/>
        </w:rPr>
        <w:t xml:space="preserve"> </w:t>
      </w:r>
      <w:r>
        <w:rPr>
          <w:lang w:eastAsia="zh-CN"/>
        </w:rPr>
        <w:t>RDGF and AIG</w:t>
      </w:r>
      <w:r w:rsidRPr="001B0928">
        <w:rPr>
          <w:rStyle w:val="apple-style-span"/>
        </w:rPr>
        <w:t xml:space="preserve"> acquired by carcinogen-exposed cells were determined by normalizing with the colony numbers of vehicle-treated counterpart MCF10A cells, set as 1 (X, arbitrary unit), in each exposure cycle.</w:t>
      </w:r>
      <w:r w:rsidR="00CE68AE">
        <w:t xml:space="preserve"> </w:t>
      </w:r>
      <w:r w:rsidRPr="00CB6283">
        <w:rPr>
          <w:rStyle w:val="apple-style-span"/>
          <w:i/>
          <w:color w:val="000000"/>
        </w:rPr>
        <w:t>Columns</w:t>
      </w:r>
      <w:r w:rsidRPr="00CB6283">
        <w:rPr>
          <w:rStyle w:val="apple-style-span"/>
          <w:color w:val="000000"/>
        </w:rPr>
        <w:t xml:space="preserve">, mean of triplicates; </w:t>
      </w:r>
      <w:r w:rsidRPr="00CB6283">
        <w:rPr>
          <w:rStyle w:val="apple-style-span"/>
          <w:i/>
          <w:color w:val="000000"/>
        </w:rPr>
        <w:t>bars</w:t>
      </w:r>
      <w:r w:rsidRPr="00CB6283">
        <w:rPr>
          <w:rStyle w:val="apple-style-span"/>
          <w:color w:val="000000"/>
        </w:rPr>
        <w:t>, SD.</w:t>
      </w:r>
      <w:r w:rsidR="00CE68AE">
        <w:rPr>
          <w:rStyle w:val="apple-style-span"/>
          <w:color w:val="000000"/>
        </w:rPr>
        <w:t xml:space="preserve"> </w:t>
      </w:r>
      <w:r w:rsidRPr="00F14DBD">
        <w:rPr>
          <w:lang w:eastAsia="zh-CN"/>
        </w:rPr>
        <w:t xml:space="preserve">All </w:t>
      </w:r>
      <w:r w:rsidRPr="00F14DBD">
        <w:rPr>
          <w:rFonts w:hint="eastAsia"/>
          <w:lang w:eastAsia="zh-CN"/>
        </w:rPr>
        <w:t>result</w:t>
      </w:r>
      <w:r w:rsidRPr="00F14DBD">
        <w:rPr>
          <w:lang w:eastAsia="zh-CN"/>
        </w:rPr>
        <w:t xml:space="preserve">s are </w:t>
      </w:r>
      <w:r w:rsidRPr="00F14DBD">
        <w:rPr>
          <w:rFonts w:hint="eastAsia"/>
          <w:lang w:eastAsia="zh-CN"/>
        </w:rPr>
        <w:t xml:space="preserve">representative of </w:t>
      </w:r>
      <w:r w:rsidRPr="00F14DBD">
        <w:rPr>
          <w:lang w:eastAsia="zh-CN"/>
        </w:rPr>
        <w:t xml:space="preserve">at least </w:t>
      </w:r>
      <w:r>
        <w:rPr>
          <w:lang w:eastAsia="zh-CN"/>
        </w:rPr>
        <w:t>3</w:t>
      </w:r>
      <w:r w:rsidRPr="00F14DBD">
        <w:rPr>
          <w:rFonts w:hint="eastAsia"/>
          <w:lang w:eastAsia="zh-CN"/>
        </w:rPr>
        <w:t xml:space="preserve"> independent experiments.</w:t>
      </w:r>
      <w:r w:rsidR="00CE68AE">
        <w:rPr>
          <w:lang w:eastAsia="zh-CN"/>
        </w:rPr>
        <w:t xml:space="preserve"> </w:t>
      </w:r>
      <w:r w:rsidRPr="00F14DBD">
        <w:rPr>
          <w:rStyle w:val="apple-style-span"/>
        </w:rPr>
        <w:t xml:space="preserve">Mean colony numbers in each treatment group were analyzed by one-way ANOVA at </w:t>
      </w:r>
      <w:r w:rsidRPr="00F14DBD">
        <w:rPr>
          <w:rStyle w:val="apple-style-span"/>
          <w:i/>
        </w:rPr>
        <w:t>P</w:t>
      </w:r>
      <w:r>
        <w:rPr>
          <w:rStyle w:val="apple-style-span"/>
          <w:i/>
        </w:rPr>
        <w:t xml:space="preserve"> </w:t>
      </w:r>
      <w:r>
        <w:rPr>
          <w:rStyle w:val="apple-style-span"/>
        </w:rPr>
        <w:t>&lt; 0.05</w:t>
      </w:r>
      <w:r w:rsidRPr="00F14DBD">
        <w:rPr>
          <w:rStyle w:val="apple-style-span"/>
        </w:rPr>
        <w:t xml:space="preserve"> to indicate significant difference in number of colonies in various groups.</w:t>
      </w:r>
      <w:r w:rsidR="00CE68AE">
        <w:rPr>
          <w:rStyle w:val="apple-style-span"/>
        </w:rPr>
        <w:t xml:space="preserve"> </w:t>
      </w:r>
      <w:r w:rsidRPr="00F14DBD">
        <w:rPr>
          <w:rStyle w:val="apple-style-span"/>
        </w:rPr>
        <w:t>To further determine the significant difference between individual groups, a pairwise analysis of variables was performed using the Duncan multiple range test.</w:t>
      </w:r>
      <w:r w:rsidR="00CE68AE">
        <w:rPr>
          <w:rStyle w:val="apple-style-span"/>
        </w:rPr>
        <w:t xml:space="preserve"> </w:t>
      </w:r>
      <w:r>
        <w:rPr>
          <w:rStyle w:val="apple-style-span"/>
        </w:rPr>
        <w:t>Columns</w:t>
      </w:r>
      <w:r w:rsidRPr="00F14DBD">
        <w:rPr>
          <w:rStyle w:val="apple-style-span"/>
        </w:rPr>
        <w:t xml:space="preserve"> with different superscript letters </w:t>
      </w:r>
      <w:r>
        <w:rPr>
          <w:rStyle w:val="apple-style-span"/>
        </w:rPr>
        <w:t>(a, b, c, d, e,</w:t>
      </w:r>
      <w:r w:rsidRPr="006C262D">
        <w:rPr>
          <w:rStyle w:val="apple-style-span"/>
        </w:rPr>
        <w:t xml:space="preserve"> </w:t>
      </w:r>
      <w:r w:rsidRPr="002F1B52">
        <w:rPr>
          <w:rStyle w:val="apple-style-span"/>
        </w:rPr>
        <w:t>f, and g)</w:t>
      </w:r>
      <w:r w:rsidRPr="006C262D">
        <w:rPr>
          <w:rStyle w:val="apple-style-span"/>
        </w:rPr>
        <w:t xml:space="preserve"> indicate significant difference at </w:t>
      </w:r>
      <w:r w:rsidRPr="006C262D">
        <w:rPr>
          <w:i/>
        </w:rPr>
        <w:t>P</w:t>
      </w:r>
      <w:r>
        <w:rPr>
          <w:i/>
        </w:rPr>
        <w:t xml:space="preserve"> </w:t>
      </w:r>
      <w:r w:rsidRPr="006C262D">
        <w:t>&lt;</w:t>
      </w:r>
      <w:r>
        <w:t xml:space="preserve"> </w:t>
      </w:r>
      <w:r w:rsidRPr="006C262D">
        <w:rPr>
          <w:lang w:eastAsia="zh-CN"/>
        </w:rPr>
        <w:t xml:space="preserve">0.05 </w:t>
      </w:r>
      <w:r w:rsidRPr="006C262D">
        <w:rPr>
          <w:rStyle w:val="apple-style-span"/>
        </w:rPr>
        <w:t>between groups; no significant</w:t>
      </w:r>
      <w:r w:rsidRPr="00F14DBD">
        <w:rPr>
          <w:rStyle w:val="apple-style-span"/>
        </w:rPr>
        <w:t xml:space="preserve"> difference was seen between groups with the same superscript.</w:t>
      </w:r>
    </w:p>
    <w:p w:rsidR="00414E4F" w:rsidRDefault="00414E4F" w:rsidP="00FB2FF0">
      <w:pPr>
        <w:spacing w:after="200" w:line="276" w:lineRule="auto"/>
        <w:rPr>
          <w:rStyle w:val="apple-style-span"/>
        </w:rPr>
      </w:pPr>
      <w:r>
        <w:rPr>
          <w:rStyle w:val="apple-style-span"/>
        </w:rPr>
        <w:br w:type="page"/>
      </w:r>
    </w:p>
    <w:p w:rsidR="00910ECB" w:rsidRDefault="00414E4F" w:rsidP="00FB2FF0">
      <w:pPr>
        <w:spacing w:line="480" w:lineRule="auto"/>
        <w:jc w:val="center"/>
        <w:rPr>
          <w:rStyle w:val="apple-style-span"/>
          <w:bCs/>
        </w:rPr>
      </w:pPr>
      <w:r w:rsidRPr="00414E4F">
        <w:rPr>
          <w:noProof/>
          <w:lang w:eastAsia="en-US"/>
        </w:rPr>
        <w:drawing>
          <wp:inline distT="0" distB="0" distL="0" distR="0">
            <wp:extent cx="3383368" cy="5062972"/>
            <wp:effectExtent l="19050" t="0" r="7532"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srcRect/>
                    <a:stretch>
                      <a:fillRect/>
                    </a:stretch>
                  </pic:blipFill>
                  <pic:spPr bwMode="auto">
                    <a:xfrm>
                      <a:off x="0" y="0"/>
                      <a:ext cx="3384753" cy="5065045"/>
                    </a:xfrm>
                    <a:prstGeom prst="rect">
                      <a:avLst/>
                    </a:prstGeom>
                    <a:noFill/>
                    <a:ln w="9525">
                      <a:noFill/>
                      <a:miter lim="800000"/>
                      <a:headEnd/>
                      <a:tailEnd/>
                    </a:ln>
                  </pic:spPr>
                </pic:pic>
              </a:graphicData>
            </a:graphic>
          </wp:inline>
        </w:drawing>
      </w:r>
    </w:p>
    <w:p w:rsidR="0050677C" w:rsidRDefault="0050677C" w:rsidP="00FB2FF0">
      <w:pPr>
        <w:spacing w:line="480" w:lineRule="auto"/>
        <w:jc w:val="center"/>
        <w:rPr>
          <w:rStyle w:val="apple-style-span"/>
          <w:bCs/>
        </w:rPr>
      </w:pPr>
    </w:p>
    <w:p w:rsidR="00940E14" w:rsidRDefault="00940E14" w:rsidP="00FB2FF0">
      <w:pPr>
        <w:spacing w:line="480" w:lineRule="auto"/>
        <w:jc w:val="center"/>
        <w:rPr>
          <w:rStyle w:val="apple-style-span"/>
          <w:bCs/>
        </w:rPr>
      </w:pPr>
      <w:r w:rsidRPr="00DE293A">
        <w:rPr>
          <w:rStyle w:val="apple-style-span"/>
          <w:b/>
        </w:rPr>
        <w:t>Figure. 1. NNK- and B[a]P-</w:t>
      </w:r>
      <w:r w:rsidRPr="00DE293A">
        <w:rPr>
          <w:b/>
        </w:rPr>
        <w:t>induced cellular carcinogenesis.</w:t>
      </w:r>
    </w:p>
    <w:p w:rsidR="00414E4F" w:rsidRDefault="00414E4F" w:rsidP="00FB2FF0">
      <w:pPr>
        <w:spacing w:after="200" w:line="276" w:lineRule="auto"/>
        <w:rPr>
          <w:rStyle w:val="apple-style-span"/>
          <w:bCs/>
        </w:rPr>
      </w:pPr>
      <w:r>
        <w:rPr>
          <w:rStyle w:val="apple-style-span"/>
          <w:bCs/>
        </w:rPr>
        <w:br w:type="page"/>
      </w:r>
    </w:p>
    <w:p w:rsidR="00414E4F" w:rsidRDefault="00910ECB" w:rsidP="00FB2FF0">
      <w:pPr>
        <w:spacing w:line="480" w:lineRule="auto"/>
        <w:jc w:val="both"/>
        <w:rPr>
          <w:lang w:eastAsia="zh-CN"/>
        </w:rPr>
      </w:pPr>
      <w:r w:rsidRPr="00DE293A">
        <w:rPr>
          <w:b/>
          <w:lang w:eastAsia="zh-CN"/>
        </w:rPr>
        <w:t>Fig</w:t>
      </w:r>
      <w:r w:rsidR="00DE293A" w:rsidRPr="00DE293A">
        <w:rPr>
          <w:b/>
          <w:lang w:eastAsia="zh-CN"/>
        </w:rPr>
        <w:t>ure</w:t>
      </w:r>
      <w:r w:rsidRPr="00DE293A">
        <w:rPr>
          <w:b/>
          <w:lang w:eastAsia="zh-CN"/>
        </w:rPr>
        <w:t>. 2</w:t>
      </w:r>
      <w:r w:rsidRPr="00DE293A">
        <w:rPr>
          <w:b/>
          <w:color w:val="000000" w:themeColor="text1"/>
          <w:lang w:eastAsia="zh-CN"/>
        </w:rPr>
        <w:t>.</w:t>
      </w:r>
      <w:r w:rsidRPr="00DE293A">
        <w:rPr>
          <w:rStyle w:val="apple-style-span"/>
          <w:b/>
          <w:i/>
          <w:color w:val="000000" w:themeColor="text1"/>
        </w:rPr>
        <w:t xml:space="preserve"> </w:t>
      </w:r>
      <w:r w:rsidRPr="00DE293A">
        <w:rPr>
          <w:rStyle w:val="apple-style-span"/>
          <w:b/>
          <w:color w:val="000000" w:themeColor="text1"/>
        </w:rPr>
        <w:t>Short-term targeted endpoints: ROS elevation, the ERK pathway, cell proliferation, and DNA damage transiently induced by short-term exposure to NNK and B[a]P.</w:t>
      </w:r>
      <w:r w:rsidR="00CE68AE">
        <w:rPr>
          <w:rStyle w:val="apple-style-span"/>
          <w:color w:val="000000" w:themeColor="text1"/>
        </w:rPr>
        <w:t xml:space="preserve"> </w:t>
      </w:r>
      <w:r w:rsidRPr="00E14CEC">
        <w:rPr>
          <w:rStyle w:val="apple-style-span"/>
          <w:color w:val="000000" w:themeColor="text1"/>
        </w:rPr>
        <w:t>(</w:t>
      </w:r>
      <w:r w:rsidRPr="006C262D">
        <w:rPr>
          <w:rStyle w:val="apple-style-span"/>
        </w:rPr>
        <w:t>A</w:t>
      </w:r>
      <w:r w:rsidRPr="00FD048F">
        <w:rPr>
          <w:rStyle w:val="apple-style-span"/>
        </w:rPr>
        <w:t>)</w:t>
      </w:r>
      <w:r w:rsidRPr="006C262D">
        <w:rPr>
          <w:rStyle w:val="apple-style-span"/>
        </w:rPr>
        <w:t xml:space="preserve"> </w:t>
      </w:r>
      <w:r w:rsidRPr="006C262D">
        <w:t>MCF10A cells were exposed to</w:t>
      </w:r>
      <w:r w:rsidRPr="006C262D">
        <w:rPr>
          <w:rStyle w:val="apple-style-span"/>
        </w:rPr>
        <w:t xml:space="preserve"> combined NNK and B[a]P (NB) each at 100 </w:t>
      </w:r>
      <w:r w:rsidRPr="006C262D">
        <w:t>pmol/L for 24 h</w:t>
      </w:r>
      <w:r w:rsidRPr="006C262D">
        <w:rPr>
          <w:rStyle w:val="apple-style-span"/>
        </w:rPr>
        <w:t>.</w:t>
      </w:r>
      <w:r w:rsidR="00CE68AE">
        <w:rPr>
          <w:rStyle w:val="apple-style-span"/>
        </w:rPr>
        <w:t xml:space="preserve"> </w:t>
      </w:r>
      <w:r w:rsidRPr="00FD048F">
        <w:rPr>
          <w:rStyle w:val="apple-style-span"/>
        </w:rPr>
        <w:t>(</w:t>
      </w:r>
      <w:r w:rsidRPr="006C262D">
        <w:rPr>
          <w:rStyle w:val="apple-style-span"/>
        </w:rPr>
        <w:t>B</w:t>
      </w:r>
      <w:r w:rsidRPr="00FD048F">
        <w:rPr>
          <w:rStyle w:val="apple-style-span"/>
        </w:rPr>
        <w:t>)</w:t>
      </w:r>
      <w:r w:rsidRPr="006C262D">
        <w:rPr>
          <w:rStyle w:val="apple-style-span"/>
        </w:rPr>
        <w:t xml:space="preserve"> </w:t>
      </w:r>
      <w:r w:rsidRPr="006C262D">
        <w:t>MCF10A cells were exposed to</w:t>
      </w:r>
      <w:r w:rsidRPr="006C262D">
        <w:rPr>
          <w:rStyle w:val="apple-style-span"/>
        </w:rPr>
        <w:t xml:space="preserve"> </w:t>
      </w:r>
      <w:r>
        <w:rPr>
          <w:rStyle w:val="apple-style-span"/>
        </w:rPr>
        <w:t>NB</w:t>
      </w:r>
      <w:r w:rsidRPr="006C262D">
        <w:t xml:space="preserve"> for</w:t>
      </w:r>
      <w:r w:rsidRPr="006C262D">
        <w:rPr>
          <w:rStyle w:val="apple-style-span"/>
        </w:rPr>
        <w:t xml:space="preserve"> 0, 4, 8, 16, 24, and 48 h.</w:t>
      </w:r>
      <w:r w:rsidR="00CE68AE">
        <w:rPr>
          <w:rStyle w:val="apple-style-span"/>
        </w:rPr>
        <w:t xml:space="preserve"> </w:t>
      </w:r>
      <w:r w:rsidRPr="00FD048F">
        <w:t>(</w:t>
      </w:r>
      <w:r w:rsidRPr="006C262D">
        <w:rPr>
          <w:b/>
        </w:rPr>
        <w:t xml:space="preserve">C, </w:t>
      </w:r>
      <w:r>
        <w:rPr>
          <w:b/>
        </w:rPr>
        <w:t>D</w:t>
      </w:r>
      <w:r w:rsidRPr="006C262D">
        <w:rPr>
          <w:b/>
        </w:rPr>
        <w:t xml:space="preserve">, </w:t>
      </w:r>
      <w:r w:rsidRPr="00947B57">
        <w:t xml:space="preserve">and </w:t>
      </w:r>
      <w:r w:rsidRPr="006C262D">
        <w:rPr>
          <w:b/>
        </w:rPr>
        <w:t>E</w:t>
      </w:r>
      <w:r w:rsidRPr="00FD048F">
        <w:t xml:space="preserve">) </w:t>
      </w:r>
      <w:r w:rsidRPr="006C262D">
        <w:t>MCF10A cells were exposed to</w:t>
      </w:r>
      <w:r w:rsidRPr="006C262D">
        <w:rPr>
          <w:rStyle w:val="apple-style-span"/>
        </w:rPr>
        <w:t xml:space="preserve"> </w:t>
      </w:r>
      <w:r>
        <w:rPr>
          <w:rStyle w:val="apple-style-span"/>
        </w:rPr>
        <w:t>NB</w:t>
      </w:r>
      <w:r w:rsidRPr="006C262D">
        <w:rPr>
          <w:rStyle w:val="apple-style-span"/>
        </w:rPr>
        <w:t xml:space="preserve"> in the presence or absence of </w:t>
      </w:r>
      <w:r w:rsidRPr="006C262D">
        <w:t xml:space="preserve">5 mmol/L NAC </w:t>
      </w:r>
      <w:r>
        <w:t>or</w:t>
      </w:r>
      <w:r w:rsidRPr="006C262D">
        <w:t xml:space="preserve"> 10 µmol/L U0126 (U0) for 24 h.</w:t>
      </w:r>
      <w:r w:rsidR="00CE68AE">
        <w:t xml:space="preserve"> </w:t>
      </w:r>
      <w:r w:rsidRPr="00FD048F">
        <w:t>(</w:t>
      </w:r>
      <w:r w:rsidRPr="006C262D">
        <w:rPr>
          <w:b/>
        </w:rPr>
        <w:t xml:space="preserve">A, B, C, </w:t>
      </w:r>
      <w:r w:rsidRPr="00947B57">
        <w:t>and</w:t>
      </w:r>
      <w:r w:rsidRPr="006C262D">
        <w:rPr>
          <w:b/>
        </w:rPr>
        <w:t xml:space="preserve"> D</w:t>
      </w:r>
      <w:r w:rsidRPr="00FD048F">
        <w:t xml:space="preserve">) </w:t>
      </w:r>
      <w:r w:rsidRPr="006C262D">
        <w:rPr>
          <w:rStyle w:val="apple-style-span"/>
        </w:rPr>
        <w:t>ROS levels were measured with CM-H</w:t>
      </w:r>
      <w:r w:rsidRPr="006C262D">
        <w:rPr>
          <w:rStyle w:val="apple-style-span"/>
          <w:vertAlign w:val="subscript"/>
        </w:rPr>
        <w:t>2</w:t>
      </w:r>
      <w:r w:rsidRPr="006C262D">
        <w:rPr>
          <w:rStyle w:val="apple-style-span"/>
        </w:rPr>
        <w:t>DCF-DA labeling; relative level of ROS as fold induction was normalized by the level determined in untreated counterpart cells, set as 1 (</w:t>
      </w:r>
      <w:r w:rsidRPr="006C262D">
        <w:rPr>
          <w:rStyle w:val="apple-style-span"/>
          <w:iCs/>
        </w:rPr>
        <w:t>X</w:t>
      </w:r>
      <w:r w:rsidRPr="006C262D">
        <w:rPr>
          <w:rStyle w:val="apple-style-span"/>
        </w:rPr>
        <w:t>, arbitrary unit).</w:t>
      </w:r>
      <w:r w:rsidR="00CE68AE">
        <w:rPr>
          <w:rStyle w:val="apple-style-span"/>
        </w:rPr>
        <w:t xml:space="preserve"> </w:t>
      </w:r>
      <w:r w:rsidRPr="00FD048F">
        <w:t>(</w:t>
      </w:r>
      <w:r w:rsidRPr="006C262D">
        <w:rPr>
          <w:b/>
        </w:rPr>
        <w:t xml:space="preserve">A, C, </w:t>
      </w:r>
      <w:r w:rsidRPr="00947B57">
        <w:t>and</w:t>
      </w:r>
      <w:r w:rsidRPr="006C262D">
        <w:rPr>
          <w:b/>
        </w:rPr>
        <w:t xml:space="preserve"> D</w:t>
      </w:r>
      <w:r w:rsidRPr="00FD048F">
        <w:t>)</w:t>
      </w:r>
      <w:r w:rsidRPr="006C262D">
        <w:t xml:space="preserve"> </w:t>
      </w:r>
      <w:r w:rsidRPr="006C262D">
        <w:rPr>
          <w:lang w:eastAsia="zh-CN"/>
        </w:rPr>
        <w:t>C</w:t>
      </w:r>
      <w:r w:rsidRPr="006C262D">
        <w:t xml:space="preserve">ell </w:t>
      </w:r>
      <w:r w:rsidRPr="006C262D">
        <w:rPr>
          <w:lang w:eastAsia="zh-CN"/>
        </w:rPr>
        <w:t>proliferation</w:t>
      </w:r>
      <w:r w:rsidRPr="006C262D">
        <w:t xml:space="preserve"> was determined</w:t>
      </w:r>
      <w:r w:rsidRPr="006C262D">
        <w:rPr>
          <w:lang w:eastAsia="zh-CN"/>
        </w:rPr>
        <w:t xml:space="preserve">; </w:t>
      </w:r>
      <w:r w:rsidRPr="006C262D">
        <w:rPr>
          <w:rFonts w:hint="eastAsia"/>
          <w:lang w:eastAsia="zh-CN"/>
        </w:rPr>
        <w:t>r</w:t>
      </w:r>
      <w:r w:rsidRPr="006C262D">
        <w:t xml:space="preserve">elative cell growth rate was normalized by the value of BrdU detected in untreated counterpart cells, set as 1 </w:t>
      </w:r>
      <w:r w:rsidRPr="006C262D">
        <w:rPr>
          <w:rStyle w:val="apple-style-span"/>
        </w:rPr>
        <w:t>(X, arbitrary unit)</w:t>
      </w:r>
      <w:r w:rsidRPr="006C262D">
        <w:t>.</w:t>
      </w:r>
      <w:r w:rsidR="00CE68AE">
        <w:t xml:space="preserve"> </w:t>
      </w:r>
      <w:r w:rsidRPr="00FD048F">
        <w:t>(</w:t>
      </w:r>
      <w:r w:rsidRPr="006C262D">
        <w:rPr>
          <w:b/>
        </w:rPr>
        <w:t>B, C, D</w:t>
      </w:r>
      <w:r>
        <w:rPr>
          <w:b/>
        </w:rPr>
        <w:t>,</w:t>
      </w:r>
      <w:r w:rsidRPr="006C262D">
        <w:rPr>
          <w:b/>
        </w:rPr>
        <w:t xml:space="preserve"> </w:t>
      </w:r>
      <w:r w:rsidRPr="00947B57">
        <w:t>and</w:t>
      </w:r>
      <w:r w:rsidRPr="006C262D">
        <w:rPr>
          <w:b/>
        </w:rPr>
        <w:t xml:space="preserve"> E</w:t>
      </w:r>
      <w:r w:rsidRPr="00FD048F">
        <w:t>)</w:t>
      </w:r>
      <w:r w:rsidRPr="006C262D">
        <w:rPr>
          <w:b/>
        </w:rPr>
        <w:t xml:space="preserve"> </w:t>
      </w:r>
      <w:r w:rsidRPr="006C262D">
        <w:t>Cell lysates were prepared and analyzed by Western immunoblotting to detect levels of phosphorylated Mek1</w:t>
      </w:r>
      <w:r>
        <w:t>/2 (p-Mek1/2), Mek1/2, p-Erk1/2</w:t>
      </w:r>
      <w:r w:rsidRPr="006C262D">
        <w:t xml:space="preserve">, Erk1/2, p-H2AX, and H2AX, </w:t>
      </w:r>
      <w:r w:rsidRPr="006C262D">
        <w:rPr>
          <w:lang w:eastAsia="zh-CN"/>
        </w:rPr>
        <w:t xml:space="preserve">with </w:t>
      </w:r>
      <w:r w:rsidRPr="006C262D">
        <w:t>β-</w:t>
      </w:r>
      <w:r>
        <w:t>a</w:t>
      </w:r>
      <w:r w:rsidRPr="006C262D">
        <w:t>ctin as a control</w:t>
      </w:r>
      <w:r>
        <w:t>, and these l</w:t>
      </w:r>
      <w:r w:rsidRPr="006C262D">
        <w:t>evels</w:t>
      </w:r>
      <w:r>
        <w:t xml:space="preserve"> </w:t>
      </w:r>
      <w:r w:rsidRPr="006C262D">
        <w:t>were quantified by densitometry.</w:t>
      </w:r>
      <w:r w:rsidR="00CE68AE">
        <w:t xml:space="preserve"> </w:t>
      </w:r>
      <w:r w:rsidRPr="006C262D">
        <w:t>The levels of specific phosphorylation of Mek1/2 (p-Mek), Erk1/2 (p-Erk), and H2AX (p-H2AX) were calculated by normalizing the levels of p-Mek1/2, p-Erk1/2, and p-H2AX with the levels of Mek1/2, Erk1/2, and H2AX, respectively, and then further normalizing with</w:t>
      </w:r>
      <w:r>
        <w:t xml:space="preserve"> the</w:t>
      </w:r>
      <w:r w:rsidRPr="006C262D">
        <w:t xml:space="preserve"> β-</w:t>
      </w:r>
      <w:r>
        <w:t>a</w:t>
      </w:r>
      <w:r w:rsidRPr="006C262D">
        <w:t>ctin level and the level set in untreated cells (lane1) as 1 (X, arbitrary unit).</w:t>
      </w:r>
      <w:r w:rsidR="00CE68AE">
        <w:t xml:space="preserve"> </w:t>
      </w:r>
      <w:r w:rsidRPr="00FD048F">
        <w:rPr>
          <w:rStyle w:val="apple-style-span"/>
        </w:rPr>
        <w:t>(</w:t>
      </w:r>
      <w:r w:rsidRPr="006C262D">
        <w:rPr>
          <w:rStyle w:val="apple-style-span"/>
        </w:rPr>
        <w:t>E</w:t>
      </w:r>
      <w:r w:rsidRPr="00FD048F">
        <w:rPr>
          <w:rStyle w:val="apple-style-span"/>
        </w:rPr>
        <w:t>)</w:t>
      </w:r>
      <w:r w:rsidRPr="006C262D">
        <w:rPr>
          <w:rStyle w:val="apple-style-span"/>
        </w:rPr>
        <w:t xml:space="preserve"> DNA damage was measured by </w:t>
      </w:r>
      <w:r>
        <w:rPr>
          <w:rStyle w:val="apple-style-span"/>
        </w:rPr>
        <w:t>a comet assay</w:t>
      </w:r>
      <w:r w:rsidRPr="006C262D">
        <w:rPr>
          <w:rStyle w:val="apple-style-span"/>
        </w:rPr>
        <w:t xml:space="preserve"> in 50 cells per treatment; </w:t>
      </w:r>
      <w:r w:rsidRPr="006C262D">
        <w:rPr>
          <w:rFonts w:hint="eastAsia"/>
          <w:lang w:eastAsia="zh-CN"/>
        </w:rPr>
        <w:t>r</w:t>
      </w:r>
      <w:r w:rsidRPr="006C262D">
        <w:t xml:space="preserve">elative DNA damage was normalized by the value </w:t>
      </w:r>
      <w:r w:rsidRPr="006C262D">
        <w:rPr>
          <w:rStyle w:val="apple-style-span"/>
        </w:rPr>
        <w:t>determined in untreated counterpart cells, set as 1 (X, arbitrary unit).</w:t>
      </w:r>
      <w:r w:rsidR="00CE68AE">
        <w:rPr>
          <w:rStyle w:val="apple-style-span"/>
        </w:rPr>
        <w:t xml:space="preserve"> </w:t>
      </w:r>
      <w:r>
        <w:rPr>
          <w:rStyle w:val="apple-style-span"/>
        </w:rPr>
        <w:t>R</w:t>
      </w:r>
      <w:r w:rsidRPr="006C262D">
        <w:rPr>
          <w:rStyle w:val="apple-style-span"/>
        </w:rPr>
        <w:t>epresentative images of cell</w:t>
      </w:r>
      <w:r>
        <w:rPr>
          <w:rStyle w:val="apple-style-span"/>
        </w:rPr>
        <w:t>s</w:t>
      </w:r>
      <w:r w:rsidRPr="006C262D">
        <w:rPr>
          <w:rStyle w:val="apple-style-span"/>
        </w:rPr>
        <w:t xml:space="preserve"> treated in the comet assay are shown.</w:t>
      </w:r>
      <w:r w:rsidR="00CE68AE">
        <w:rPr>
          <w:rStyle w:val="apple-style-span"/>
        </w:rPr>
        <w:t xml:space="preserve"> </w:t>
      </w:r>
      <w:r w:rsidRPr="00CB6283">
        <w:rPr>
          <w:rStyle w:val="apple-style-span"/>
          <w:i/>
          <w:color w:val="000000"/>
        </w:rPr>
        <w:t>Columns</w:t>
      </w:r>
      <w:r w:rsidRPr="00CB6283">
        <w:rPr>
          <w:rStyle w:val="apple-style-span"/>
          <w:color w:val="000000"/>
        </w:rPr>
        <w:t xml:space="preserve">, mean of triplicates; </w:t>
      </w:r>
      <w:r w:rsidRPr="00CB6283">
        <w:rPr>
          <w:rStyle w:val="apple-style-span"/>
          <w:i/>
          <w:color w:val="000000"/>
        </w:rPr>
        <w:t>bars</w:t>
      </w:r>
      <w:r w:rsidRPr="00CB6283">
        <w:rPr>
          <w:rStyle w:val="apple-style-span"/>
          <w:color w:val="000000"/>
        </w:rPr>
        <w:t>, SD.</w:t>
      </w:r>
      <w:r w:rsidR="00CE68AE">
        <w:rPr>
          <w:rStyle w:val="apple-style-span"/>
        </w:rPr>
        <w:t xml:space="preserve"> </w:t>
      </w:r>
      <w:r w:rsidRPr="006C262D">
        <w:rPr>
          <w:lang w:eastAsia="zh-CN"/>
        </w:rPr>
        <w:t xml:space="preserve">All </w:t>
      </w:r>
      <w:r w:rsidRPr="006C262D">
        <w:rPr>
          <w:rFonts w:hint="eastAsia"/>
          <w:lang w:eastAsia="zh-CN"/>
        </w:rPr>
        <w:t>result</w:t>
      </w:r>
      <w:r w:rsidRPr="006C262D">
        <w:rPr>
          <w:lang w:eastAsia="zh-CN"/>
        </w:rPr>
        <w:t xml:space="preserve">s are </w:t>
      </w:r>
      <w:r w:rsidRPr="006C262D">
        <w:rPr>
          <w:rFonts w:hint="eastAsia"/>
          <w:lang w:eastAsia="zh-CN"/>
        </w:rPr>
        <w:t xml:space="preserve">representative of </w:t>
      </w:r>
      <w:r w:rsidRPr="006C262D">
        <w:rPr>
          <w:lang w:eastAsia="zh-CN"/>
        </w:rPr>
        <w:t xml:space="preserve">at least </w:t>
      </w:r>
      <w:r>
        <w:rPr>
          <w:lang w:eastAsia="zh-CN"/>
        </w:rPr>
        <w:t>3</w:t>
      </w:r>
      <w:r w:rsidRPr="006C262D">
        <w:rPr>
          <w:rFonts w:hint="eastAsia"/>
          <w:lang w:eastAsia="zh-CN"/>
        </w:rPr>
        <w:t xml:space="preserve"> independent experiments.</w:t>
      </w:r>
      <w:r w:rsidR="00CE68AE">
        <w:rPr>
          <w:lang w:eastAsia="zh-CN"/>
        </w:rPr>
        <w:t xml:space="preserve"> </w:t>
      </w:r>
      <w:r w:rsidRPr="006C262D">
        <w:rPr>
          <w:lang w:eastAsia="zh-CN"/>
        </w:rPr>
        <w:t xml:space="preserve">The </w:t>
      </w:r>
      <w:r w:rsidRPr="006C262D">
        <w:t xml:space="preserve">Student </w:t>
      </w:r>
      <w:r w:rsidRPr="006C262D">
        <w:rPr>
          <w:i/>
        </w:rPr>
        <w:t>t</w:t>
      </w:r>
      <w:r>
        <w:t xml:space="preserve"> test was used </w:t>
      </w:r>
      <w:r w:rsidRPr="006C262D">
        <w:t>to analyze statistical significanc</w:t>
      </w:r>
      <w:r>
        <w:t>e</w:t>
      </w:r>
      <w:r w:rsidRPr="006C262D">
        <w:t xml:space="preserve">, </w:t>
      </w:r>
      <w:r w:rsidRPr="006C262D">
        <w:rPr>
          <w:lang w:eastAsia="zh-CN"/>
        </w:rPr>
        <w:t>indicated by</w:t>
      </w:r>
      <w:r w:rsidRPr="00261863">
        <w:rPr>
          <w:lang w:eastAsia="zh-CN"/>
        </w:rPr>
        <w:t xml:space="preserve"> * </w:t>
      </w:r>
      <w:r w:rsidRPr="00261863">
        <w:rPr>
          <w:i/>
        </w:rPr>
        <w:t>P</w:t>
      </w:r>
      <w:r>
        <w:rPr>
          <w:i/>
        </w:rPr>
        <w:t xml:space="preserve"> </w:t>
      </w:r>
      <w:r w:rsidRPr="00261863">
        <w:t>&lt;</w:t>
      </w:r>
      <w:r>
        <w:t xml:space="preserve"> </w:t>
      </w:r>
      <w:r w:rsidRPr="00261863">
        <w:rPr>
          <w:lang w:eastAsia="zh-CN"/>
        </w:rPr>
        <w:t>0.05, *</w:t>
      </w:r>
      <w:r w:rsidRPr="006C262D">
        <w:rPr>
          <w:lang w:eastAsia="zh-CN"/>
        </w:rPr>
        <w:t xml:space="preserve">* </w:t>
      </w:r>
      <w:r w:rsidRPr="006C262D">
        <w:rPr>
          <w:i/>
        </w:rPr>
        <w:t>P</w:t>
      </w:r>
      <w:r>
        <w:rPr>
          <w:i/>
        </w:rPr>
        <w:t xml:space="preserve"> </w:t>
      </w:r>
      <w:r w:rsidRPr="006C262D">
        <w:t>&lt;</w:t>
      </w:r>
      <w:r>
        <w:t xml:space="preserve"> </w:t>
      </w:r>
      <w:r w:rsidRPr="006C262D">
        <w:rPr>
          <w:lang w:eastAsia="zh-CN"/>
        </w:rPr>
        <w:t xml:space="preserve">0.01, *** </w:t>
      </w:r>
      <w:r w:rsidRPr="006C262D">
        <w:rPr>
          <w:i/>
        </w:rPr>
        <w:t>P</w:t>
      </w:r>
      <w:r>
        <w:rPr>
          <w:i/>
        </w:rPr>
        <w:t xml:space="preserve"> </w:t>
      </w:r>
      <w:r w:rsidRPr="006C262D">
        <w:t>&lt;</w:t>
      </w:r>
      <w:r>
        <w:t xml:space="preserve"> </w:t>
      </w:r>
      <w:r w:rsidRPr="006C262D">
        <w:rPr>
          <w:lang w:eastAsia="zh-CN"/>
        </w:rPr>
        <w:t>0.001</w:t>
      </w:r>
      <w:r>
        <w:rPr>
          <w:lang w:eastAsia="zh-CN"/>
        </w:rPr>
        <w:t>;</w:t>
      </w:r>
      <w:r w:rsidRPr="00062DF0">
        <w:rPr>
          <w:lang w:eastAsia="zh-CN"/>
        </w:rPr>
        <w:t xml:space="preserve"> </w:t>
      </w:r>
      <w:r w:rsidRPr="00062DF0">
        <w:t>α levels were adjusted by the Simes method</w:t>
      </w:r>
      <w:r w:rsidRPr="006C262D">
        <w:rPr>
          <w:lang w:eastAsia="zh-CN"/>
        </w:rPr>
        <w:t>.</w:t>
      </w:r>
      <w:r w:rsidR="00CE68AE">
        <w:rPr>
          <w:lang w:eastAsia="zh-CN"/>
        </w:rPr>
        <w:t xml:space="preserve"> </w:t>
      </w:r>
    </w:p>
    <w:p w:rsidR="00414E4F" w:rsidRDefault="00414E4F" w:rsidP="00FB2FF0">
      <w:pPr>
        <w:spacing w:after="200" w:line="276" w:lineRule="auto"/>
        <w:jc w:val="both"/>
        <w:rPr>
          <w:lang w:eastAsia="zh-CN"/>
        </w:rPr>
      </w:pPr>
      <w:r>
        <w:rPr>
          <w:lang w:eastAsia="zh-CN"/>
        </w:rPr>
        <w:br w:type="page"/>
      </w:r>
    </w:p>
    <w:p w:rsidR="00414E4F" w:rsidRDefault="00414E4F" w:rsidP="00FB2FF0">
      <w:pPr>
        <w:spacing w:line="480" w:lineRule="auto"/>
        <w:jc w:val="center"/>
        <w:rPr>
          <w:bCs/>
        </w:rPr>
      </w:pPr>
      <w:r w:rsidRPr="00414E4F">
        <w:rPr>
          <w:noProof/>
          <w:lang w:eastAsia="en-US"/>
        </w:rPr>
        <w:drawing>
          <wp:inline distT="0" distB="0" distL="0" distR="0">
            <wp:extent cx="5656580" cy="6198870"/>
            <wp:effectExtent l="19050" t="0" r="127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srcRect/>
                    <a:stretch>
                      <a:fillRect/>
                    </a:stretch>
                  </pic:blipFill>
                  <pic:spPr bwMode="auto">
                    <a:xfrm>
                      <a:off x="0" y="0"/>
                      <a:ext cx="5656580" cy="6198870"/>
                    </a:xfrm>
                    <a:prstGeom prst="rect">
                      <a:avLst/>
                    </a:prstGeom>
                    <a:noFill/>
                    <a:ln w="9525">
                      <a:noFill/>
                      <a:miter lim="800000"/>
                      <a:headEnd/>
                      <a:tailEnd/>
                    </a:ln>
                  </pic:spPr>
                </pic:pic>
              </a:graphicData>
            </a:graphic>
          </wp:inline>
        </w:drawing>
      </w:r>
    </w:p>
    <w:p w:rsidR="0050677C" w:rsidRDefault="0050677C" w:rsidP="00FB2FF0">
      <w:pPr>
        <w:spacing w:line="480" w:lineRule="auto"/>
        <w:jc w:val="center"/>
        <w:rPr>
          <w:bCs/>
        </w:rPr>
      </w:pPr>
    </w:p>
    <w:p w:rsidR="0050677C" w:rsidRDefault="0050677C" w:rsidP="00FB2FF0">
      <w:pPr>
        <w:spacing w:line="480" w:lineRule="auto"/>
        <w:jc w:val="center"/>
        <w:rPr>
          <w:bCs/>
        </w:rPr>
      </w:pPr>
      <w:r w:rsidRPr="00DE293A">
        <w:rPr>
          <w:b/>
          <w:lang w:eastAsia="zh-CN"/>
        </w:rPr>
        <w:t>Figure. 2</w:t>
      </w:r>
      <w:r w:rsidRPr="00DE293A">
        <w:rPr>
          <w:b/>
          <w:color w:val="000000" w:themeColor="text1"/>
          <w:lang w:eastAsia="zh-CN"/>
        </w:rPr>
        <w:t>.</w:t>
      </w:r>
      <w:r w:rsidRPr="00DE293A">
        <w:rPr>
          <w:rStyle w:val="apple-style-span"/>
          <w:b/>
          <w:i/>
          <w:color w:val="000000" w:themeColor="text1"/>
        </w:rPr>
        <w:t xml:space="preserve"> </w:t>
      </w:r>
      <w:r w:rsidRPr="00DE293A">
        <w:rPr>
          <w:rStyle w:val="apple-style-span"/>
          <w:b/>
          <w:color w:val="000000" w:themeColor="text1"/>
        </w:rPr>
        <w:t>Short-term targeted endpoints: ROS elevation, the ERK pathway, cell proliferation, and DNA damage transiently induced by short-term exposure to NNK and B[a]P.</w:t>
      </w:r>
    </w:p>
    <w:p w:rsidR="00414E4F" w:rsidRDefault="00414E4F" w:rsidP="00FB2FF0">
      <w:pPr>
        <w:spacing w:after="200" w:line="276" w:lineRule="auto"/>
        <w:rPr>
          <w:bCs/>
        </w:rPr>
      </w:pPr>
      <w:r>
        <w:rPr>
          <w:bCs/>
        </w:rPr>
        <w:br w:type="page"/>
      </w:r>
    </w:p>
    <w:p w:rsidR="00910ECB" w:rsidRDefault="00910ECB" w:rsidP="00FB2FF0">
      <w:pPr>
        <w:spacing w:line="480" w:lineRule="auto"/>
        <w:jc w:val="both"/>
        <w:rPr>
          <w:lang w:eastAsia="zh-CN"/>
        </w:rPr>
      </w:pPr>
      <w:r w:rsidRPr="00DE293A">
        <w:rPr>
          <w:rStyle w:val="apple-style-span"/>
          <w:b/>
        </w:rPr>
        <w:t>Fig</w:t>
      </w:r>
      <w:r w:rsidR="00DE293A" w:rsidRPr="00DE293A">
        <w:rPr>
          <w:rStyle w:val="apple-style-span"/>
          <w:b/>
        </w:rPr>
        <w:t>ure</w:t>
      </w:r>
      <w:r w:rsidRPr="00DE293A">
        <w:rPr>
          <w:rStyle w:val="apple-style-span"/>
          <w:b/>
        </w:rPr>
        <w:t>. 3. Cytotoxicity of EC, ECG, EGC, and EGCG.</w:t>
      </w:r>
      <w:r w:rsidR="00CE68AE">
        <w:rPr>
          <w:rStyle w:val="apple-style-span"/>
        </w:rPr>
        <w:t xml:space="preserve"> </w:t>
      </w:r>
      <w:r w:rsidRPr="00F14DBD">
        <w:rPr>
          <w:rStyle w:val="apple-style-span"/>
        </w:rPr>
        <w:t xml:space="preserve">MCF10A cells were treated with 0, 10, 40 and 100 </w:t>
      </w:r>
      <w:r w:rsidRPr="00F14DBD">
        <w:t>µg/mL</w:t>
      </w:r>
      <w:r w:rsidRPr="00F14DBD">
        <w:rPr>
          <w:rStyle w:val="apple-style-span"/>
        </w:rPr>
        <w:t xml:space="preserve"> of EC, ECG, EGC, and EGCG individually for 48 h.</w:t>
      </w:r>
      <w:r w:rsidR="00CE68AE">
        <w:rPr>
          <w:rStyle w:val="apple-style-span"/>
        </w:rPr>
        <w:t xml:space="preserve"> </w:t>
      </w:r>
      <w:r w:rsidRPr="00FD048F">
        <w:rPr>
          <w:rStyle w:val="apple-style-span"/>
        </w:rPr>
        <w:t>(</w:t>
      </w:r>
      <w:r w:rsidRPr="00F14DBD">
        <w:rPr>
          <w:rStyle w:val="apple-style-span"/>
        </w:rPr>
        <w:t>A</w:t>
      </w:r>
      <w:r w:rsidRPr="00FD048F">
        <w:rPr>
          <w:rStyle w:val="apple-style-span"/>
        </w:rPr>
        <w:t xml:space="preserve">) </w:t>
      </w:r>
      <w:r w:rsidRPr="00F14DBD">
        <w:rPr>
          <w:lang w:eastAsia="zh-CN"/>
        </w:rPr>
        <w:t>Q</w:t>
      </w:r>
      <w:r w:rsidRPr="00F14DBD">
        <w:t>uantification of</w:t>
      </w:r>
      <w:r w:rsidRPr="00F14DBD">
        <w:rPr>
          <w:lang w:eastAsia="zh-CN"/>
        </w:rPr>
        <w:t xml:space="preserve"> </w:t>
      </w:r>
      <w:r w:rsidRPr="00F14DBD">
        <w:t xml:space="preserve">cell viability was determined with an MTT assay </w:t>
      </w:r>
      <w:r w:rsidRPr="00F14DBD">
        <w:rPr>
          <w:lang w:eastAsia="zh-CN"/>
        </w:rPr>
        <w:t>kit, and</w:t>
      </w:r>
      <w:r w:rsidRPr="00F14DBD">
        <w:t xml:space="preserve"> relative cell viability was normalized by the value determined in untreated counterpart cells, set as 100%.</w:t>
      </w:r>
      <w:r w:rsidR="00CE68AE">
        <w:t xml:space="preserve"> </w:t>
      </w:r>
      <w:r w:rsidRPr="00FD048F">
        <w:rPr>
          <w:rStyle w:val="apple-style-span"/>
        </w:rPr>
        <w:t>(</w:t>
      </w:r>
      <w:r w:rsidRPr="00F14DBD">
        <w:rPr>
          <w:rStyle w:val="apple-style-span"/>
        </w:rPr>
        <w:t>B</w:t>
      </w:r>
      <w:r w:rsidRPr="00FD048F">
        <w:rPr>
          <w:rStyle w:val="apple-style-span"/>
        </w:rPr>
        <w:t>)</w:t>
      </w:r>
      <w:r w:rsidRPr="00F14DBD">
        <w:rPr>
          <w:rStyle w:val="apple-style-span"/>
        </w:rPr>
        <w:t xml:space="preserve"> </w:t>
      </w:r>
      <w:r w:rsidRPr="00F14DBD">
        <w:rPr>
          <w:lang w:eastAsia="zh-CN"/>
        </w:rPr>
        <w:t>C</w:t>
      </w:r>
      <w:r w:rsidRPr="00F14DBD">
        <w:t xml:space="preserve">ell </w:t>
      </w:r>
      <w:r w:rsidRPr="00F14DBD">
        <w:rPr>
          <w:lang w:eastAsia="zh-CN"/>
        </w:rPr>
        <w:t>proliferation</w:t>
      </w:r>
      <w:r w:rsidRPr="00F14DBD">
        <w:t xml:space="preserve"> was determined</w:t>
      </w:r>
      <w:r w:rsidRPr="00F14DBD">
        <w:rPr>
          <w:rFonts w:hint="eastAsia"/>
          <w:lang w:eastAsia="zh-CN"/>
        </w:rPr>
        <w:t>; r</w:t>
      </w:r>
      <w:r w:rsidRPr="00F14DBD">
        <w:t>elative cell growth rate was normalized by the value of BrdU detected in untreated cells, set as 100%.</w:t>
      </w:r>
      <w:r w:rsidR="00CE68AE">
        <w:t xml:space="preserve"> </w:t>
      </w:r>
      <w:r w:rsidRPr="00FD048F">
        <w:rPr>
          <w:lang w:eastAsia="zh-CN"/>
        </w:rPr>
        <w:t>(</w:t>
      </w:r>
      <w:r w:rsidRPr="00F14DBD">
        <w:rPr>
          <w:b/>
          <w:iCs/>
          <w:lang w:eastAsia="zh-CN"/>
        </w:rPr>
        <w:t>C</w:t>
      </w:r>
      <w:r w:rsidRPr="00FD048F">
        <w:rPr>
          <w:lang w:eastAsia="zh-CN"/>
        </w:rPr>
        <w:t>)</w:t>
      </w:r>
      <w:r w:rsidRPr="00F14DBD">
        <w:rPr>
          <w:lang w:eastAsia="zh-CN"/>
        </w:rPr>
        <w:t xml:space="preserve"> Apoptotic cell population (%) was measured by flow cytometry with a</w:t>
      </w:r>
      <w:r w:rsidRPr="00F14DBD">
        <w:t>n Annexin-V-FITC Apoptosis Detection Kit</w:t>
      </w:r>
      <w:r w:rsidRPr="00F14DBD">
        <w:rPr>
          <w:lang w:eastAsia="zh-CN"/>
        </w:rPr>
        <w:t>.</w:t>
      </w:r>
      <w:r w:rsidR="00CE68AE">
        <w:rPr>
          <w:lang w:eastAsia="zh-CN"/>
        </w:rPr>
        <w:t xml:space="preserve"> </w:t>
      </w:r>
      <w:r w:rsidRPr="00CB6283">
        <w:rPr>
          <w:rStyle w:val="apple-style-span"/>
          <w:i/>
          <w:color w:val="000000"/>
        </w:rPr>
        <w:t>Columns</w:t>
      </w:r>
      <w:r w:rsidRPr="00CB6283">
        <w:rPr>
          <w:rStyle w:val="apple-style-span"/>
          <w:color w:val="000000"/>
        </w:rPr>
        <w:t xml:space="preserve">, mean of triplicates; </w:t>
      </w:r>
      <w:r w:rsidRPr="00CB6283">
        <w:rPr>
          <w:rStyle w:val="apple-style-span"/>
          <w:i/>
          <w:color w:val="000000"/>
        </w:rPr>
        <w:t>bars</w:t>
      </w:r>
      <w:r w:rsidRPr="00CB6283">
        <w:rPr>
          <w:rStyle w:val="apple-style-span"/>
          <w:color w:val="000000"/>
        </w:rPr>
        <w:t>, SD.</w:t>
      </w:r>
      <w:r w:rsidR="00CE68AE">
        <w:rPr>
          <w:rStyle w:val="apple-style-span"/>
        </w:rPr>
        <w:t xml:space="preserve"> </w:t>
      </w:r>
      <w:r w:rsidRPr="00F14DBD">
        <w:rPr>
          <w:lang w:eastAsia="zh-CN"/>
        </w:rPr>
        <w:t xml:space="preserve">All </w:t>
      </w:r>
      <w:r w:rsidRPr="00F14DBD">
        <w:rPr>
          <w:rFonts w:hint="eastAsia"/>
          <w:lang w:eastAsia="zh-CN"/>
        </w:rPr>
        <w:t>result</w:t>
      </w:r>
      <w:r w:rsidRPr="00F14DBD">
        <w:rPr>
          <w:lang w:eastAsia="zh-CN"/>
        </w:rPr>
        <w:t xml:space="preserve">s are </w:t>
      </w:r>
      <w:r w:rsidRPr="00F14DBD">
        <w:rPr>
          <w:rFonts w:hint="eastAsia"/>
          <w:lang w:eastAsia="zh-CN"/>
        </w:rPr>
        <w:t xml:space="preserve">representative of </w:t>
      </w:r>
      <w:r w:rsidRPr="00F14DBD">
        <w:rPr>
          <w:lang w:eastAsia="zh-CN"/>
        </w:rPr>
        <w:t xml:space="preserve">at least </w:t>
      </w:r>
      <w:r>
        <w:rPr>
          <w:lang w:eastAsia="zh-CN"/>
        </w:rPr>
        <w:t>3</w:t>
      </w:r>
      <w:r w:rsidRPr="00F14DBD">
        <w:rPr>
          <w:rFonts w:hint="eastAsia"/>
          <w:lang w:eastAsia="zh-CN"/>
        </w:rPr>
        <w:t xml:space="preserve"> independent experiments.</w:t>
      </w:r>
      <w:r w:rsidR="00CE68AE">
        <w:rPr>
          <w:lang w:eastAsia="zh-CN"/>
        </w:rPr>
        <w:t xml:space="preserve"> </w:t>
      </w:r>
      <w:r w:rsidRPr="006C262D">
        <w:rPr>
          <w:lang w:eastAsia="zh-CN"/>
        </w:rPr>
        <w:t xml:space="preserve">The </w:t>
      </w:r>
      <w:r w:rsidRPr="006C262D">
        <w:t xml:space="preserve">Student </w:t>
      </w:r>
      <w:r w:rsidRPr="006C262D">
        <w:rPr>
          <w:i/>
        </w:rPr>
        <w:t>t</w:t>
      </w:r>
      <w:r>
        <w:t xml:space="preserve"> test was used </w:t>
      </w:r>
      <w:r w:rsidRPr="006C262D">
        <w:t>to analyze statistical significanc</w:t>
      </w:r>
      <w:r>
        <w:t>e</w:t>
      </w:r>
      <w:r w:rsidRPr="006C262D">
        <w:t xml:space="preserve">, </w:t>
      </w:r>
      <w:r w:rsidRPr="006C262D">
        <w:rPr>
          <w:lang w:eastAsia="zh-CN"/>
        </w:rPr>
        <w:t>indicated by</w:t>
      </w:r>
      <w:r w:rsidRPr="00261863">
        <w:rPr>
          <w:lang w:eastAsia="zh-CN"/>
        </w:rPr>
        <w:t xml:space="preserve"> * </w:t>
      </w:r>
      <w:r w:rsidRPr="00261863">
        <w:rPr>
          <w:i/>
        </w:rPr>
        <w:t>P</w:t>
      </w:r>
      <w:r>
        <w:rPr>
          <w:i/>
        </w:rPr>
        <w:t xml:space="preserve"> </w:t>
      </w:r>
      <w:r w:rsidRPr="00261863">
        <w:t>&lt;</w:t>
      </w:r>
      <w:r>
        <w:t xml:space="preserve"> </w:t>
      </w:r>
      <w:r w:rsidRPr="00261863">
        <w:rPr>
          <w:lang w:eastAsia="zh-CN"/>
        </w:rPr>
        <w:t>0.05, *</w:t>
      </w:r>
      <w:r w:rsidRPr="006C262D">
        <w:rPr>
          <w:lang w:eastAsia="zh-CN"/>
        </w:rPr>
        <w:t xml:space="preserve">* </w:t>
      </w:r>
      <w:r w:rsidRPr="006C262D">
        <w:rPr>
          <w:i/>
        </w:rPr>
        <w:t>P</w:t>
      </w:r>
      <w:r>
        <w:rPr>
          <w:i/>
        </w:rPr>
        <w:t xml:space="preserve"> </w:t>
      </w:r>
      <w:r w:rsidRPr="006C262D">
        <w:t>&lt;</w:t>
      </w:r>
      <w:r>
        <w:t xml:space="preserve"> </w:t>
      </w:r>
      <w:r w:rsidRPr="006C262D">
        <w:rPr>
          <w:lang w:eastAsia="zh-CN"/>
        </w:rPr>
        <w:t xml:space="preserve">0.01, *** </w:t>
      </w:r>
      <w:r w:rsidRPr="006C262D">
        <w:rPr>
          <w:i/>
        </w:rPr>
        <w:t>P</w:t>
      </w:r>
      <w:r>
        <w:rPr>
          <w:i/>
        </w:rPr>
        <w:t xml:space="preserve"> </w:t>
      </w:r>
      <w:r w:rsidRPr="006C262D">
        <w:t>&lt;</w:t>
      </w:r>
      <w:r>
        <w:t xml:space="preserve"> </w:t>
      </w:r>
      <w:r w:rsidRPr="006C262D">
        <w:rPr>
          <w:lang w:eastAsia="zh-CN"/>
        </w:rPr>
        <w:t>0.001</w:t>
      </w:r>
      <w:r>
        <w:rPr>
          <w:lang w:eastAsia="zh-CN"/>
        </w:rPr>
        <w:t>;</w:t>
      </w:r>
      <w:r w:rsidRPr="00062DF0">
        <w:rPr>
          <w:lang w:eastAsia="zh-CN"/>
        </w:rPr>
        <w:t xml:space="preserve"> </w:t>
      </w:r>
      <w:r w:rsidRPr="00062DF0">
        <w:t>α levels were adjusted by the Simes method</w:t>
      </w:r>
      <w:r w:rsidRPr="006C262D">
        <w:rPr>
          <w:lang w:eastAsia="zh-CN"/>
        </w:rPr>
        <w:t>.</w:t>
      </w:r>
    </w:p>
    <w:p w:rsidR="00414E4F" w:rsidRDefault="00414E4F" w:rsidP="00FB2FF0">
      <w:pPr>
        <w:spacing w:after="200" w:line="276" w:lineRule="auto"/>
        <w:rPr>
          <w:lang w:eastAsia="zh-CN"/>
        </w:rPr>
      </w:pPr>
      <w:r>
        <w:rPr>
          <w:lang w:eastAsia="zh-CN"/>
        </w:rPr>
        <w:br w:type="page"/>
      </w:r>
    </w:p>
    <w:p w:rsidR="00414E4F" w:rsidRDefault="00414E4F" w:rsidP="00FB2FF0">
      <w:pPr>
        <w:spacing w:line="480" w:lineRule="auto"/>
        <w:jc w:val="center"/>
        <w:rPr>
          <w:lang w:eastAsia="zh-CN"/>
        </w:rPr>
      </w:pPr>
      <w:r w:rsidRPr="00414E4F">
        <w:rPr>
          <w:noProof/>
          <w:lang w:eastAsia="en-US"/>
        </w:rPr>
        <w:drawing>
          <wp:inline distT="0" distB="0" distL="0" distR="0">
            <wp:extent cx="5454650" cy="4083050"/>
            <wp:effectExtent l="1905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srcRect/>
                    <a:stretch>
                      <a:fillRect/>
                    </a:stretch>
                  </pic:blipFill>
                  <pic:spPr bwMode="auto">
                    <a:xfrm>
                      <a:off x="0" y="0"/>
                      <a:ext cx="5454650" cy="4083050"/>
                    </a:xfrm>
                    <a:prstGeom prst="rect">
                      <a:avLst/>
                    </a:prstGeom>
                    <a:noFill/>
                    <a:ln w="9525">
                      <a:noFill/>
                      <a:miter lim="800000"/>
                      <a:headEnd/>
                      <a:tailEnd/>
                    </a:ln>
                  </pic:spPr>
                </pic:pic>
              </a:graphicData>
            </a:graphic>
          </wp:inline>
        </w:drawing>
      </w:r>
    </w:p>
    <w:p w:rsidR="0050677C" w:rsidRDefault="0050677C" w:rsidP="00FB2FF0">
      <w:pPr>
        <w:spacing w:line="480" w:lineRule="auto"/>
        <w:jc w:val="center"/>
        <w:rPr>
          <w:lang w:eastAsia="zh-CN"/>
        </w:rPr>
      </w:pPr>
    </w:p>
    <w:p w:rsidR="0050677C" w:rsidRDefault="0050677C" w:rsidP="00FB2FF0">
      <w:pPr>
        <w:spacing w:line="480" w:lineRule="auto"/>
        <w:jc w:val="center"/>
        <w:rPr>
          <w:lang w:eastAsia="zh-CN"/>
        </w:rPr>
      </w:pPr>
      <w:r w:rsidRPr="00DE293A">
        <w:rPr>
          <w:rStyle w:val="apple-style-span"/>
          <w:b/>
        </w:rPr>
        <w:t>Figure. 3. Cytotoxicity of EC, ECG, EGC, and EGCG.</w:t>
      </w:r>
    </w:p>
    <w:p w:rsidR="00414E4F" w:rsidRDefault="00414E4F" w:rsidP="00FB2FF0">
      <w:pPr>
        <w:spacing w:after="200" w:line="276" w:lineRule="auto"/>
        <w:rPr>
          <w:lang w:eastAsia="zh-CN"/>
        </w:rPr>
      </w:pPr>
      <w:r>
        <w:rPr>
          <w:lang w:eastAsia="zh-CN"/>
        </w:rPr>
        <w:br w:type="page"/>
      </w:r>
    </w:p>
    <w:p w:rsidR="00414E4F" w:rsidRDefault="00910ECB" w:rsidP="00FB2FF0">
      <w:pPr>
        <w:autoSpaceDE w:val="0"/>
        <w:autoSpaceDN w:val="0"/>
        <w:adjustRightInd w:val="0"/>
        <w:spacing w:line="480" w:lineRule="auto"/>
        <w:jc w:val="both"/>
        <w:rPr>
          <w:lang w:eastAsia="zh-CN"/>
        </w:rPr>
      </w:pPr>
      <w:r w:rsidRPr="00DE293A">
        <w:rPr>
          <w:b/>
          <w:lang w:eastAsia="zh-CN"/>
        </w:rPr>
        <w:t>Fig</w:t>
      </w:r>
      <w:r w:rsidR="00DE293A" w:rsidRPr="00DE293A">
        <w:rPr>
          <w:b/>
          <w:lang w:eastAsia="zh-CN"/>
        </w:rPr>
        <w:t>ure</w:t>
      </w:r>
      <w:r w:rsidRPr="00DE293A">
        <w:rPr>
          <w:b/>
          <w:lang w:eastAsia="zh-CN"/>
        </w:rPr>
        <w:t xml:space="preserve">. 4. </w:t>
      </w:r>
      <w:r w:rsidRPr="00DE293A">
        <w:rPr>
          <w:rStyle w:val="apple-style-span"/>
          <w:b/>
        </w:rPr>
        <w:t>Catechin suppression of NNK- and B[a]P-</w:t>
      </w:r>
      <w:r w:rsidRPr="00DE293A">
        <w:rPr>
          <w:b/>
        </w:rPr>
        <w:t xml:space="preserve">induced </w:t>
      </w:r>
      <w:r w:rsidRPr="00DE293A">
        <w:rPr>
          <w:rStyle w:val="apple-style-span"/>
          <w:b/>
        </w:rPr>
        <w:t>short-term targeted endpoints in MCF10A cells.</w:t>
      </w:r>
      <w:r w:rsidR="00CE68AE">
        <w:rPr>
          <w:rStyle w:val="apple-style-span"/>
        </w:rPr>
        <w:t xml:space="preserve"> </w:t>
      </w:r>
      <w:r w:rsidRPr="008E6D5E">
        <w:t>MCF10A cells were exposed to</w:t>
      </w:r>
      <w:r w:rsidRPr="008E6D5E">
        <w:rPr>
          <w:rStyle w:val="apple-style-span"/>
        </w:rPr>
        <w:t xml:space="preserve"> combined NNK and B[a]P (NB) each</w:t>
      </w:r>
      <w:r>
        <w:rPr>
          <w:rStyle w:val="apple-style-span"/>
        </w:rPr>
        <w:t xml:space="preserve"> </w:t>
      </w:r>
      <w:r w:rsidRPr="00F14DBD">
        <w:rPr>
          <w:rStyle w:val="apple-style-span"/>
        </w:rPr>
        <w:t xml:space="preserve">at 100 </w:t>
      </w:r>
      <w:r w:rsidRPr="00F14DBD">
        <w:t>pmol/L</w:t>
      </w:r>
      <w:r w:rsidRPr="00F14DBD">
        <w:rPr>
          <w:rStyle w:val="apple-style-span"/>
        </w:rPr>
        <w:t xml:space="preserve"> in the absence or presence of 10 µg/mL of EC, ECG, EGC, and EGCG for 24 h.</w:t>
      </w:r>
      <w:r w:rsidR="00CE68AE">
        <w:rPr>
          <w:rStyle w:val="apple-style-span"/>
        </w:rPr>
        <w:t xml:space="preserve"> </w:t>
      </w:r>
      <w:r w:rsidRPr="00FD048F">
        <w:rPr>
          <w:rStyle w:val="apple-style-span"/>
        </w:rPr>
        <w:t>(</w:t>
      </w:r>
      <w:r>
        <w:rPr>
          <w:rStyle w:val="apple-style-span"/>
        </w:rPr>
        <w:t>A</w:t>
      </w:r>
      <w:r w:rsidRPr="00FD048F">
        <w:rPr>
          <w:rStyle w:val="apple-style-span"/>
        </w:rPr>
        <w:t>)</w:t>
      </w:r>
      <w:r w:rsidRPr="00F14DBD">
        <w:rPr>
          <w:rStyle w:val="apple-style-span"/>
        </w:rPr>
        <w:t xml:space="preserve"> </w:t>
      </w:r>
      <w:r w:rsidRPr="008E6D5E">
        <w:rPr>
          <w:rStyle w:val="apple-style-span"/>
        </w:rPr>
        <w:t>ROS levels were measured with CM-H</w:t>
      </w:r>
      <w:r w:rsidRPr="008E6D5E">
        <w:rPr>
          <w:rStyle w:val="apple-style-span"/>
          <w:vertAlign w:val="subscript"/>
        </w:rPr>
        <w:t>2</w:t>
      </w:r>
      <w:r w:rsidRPr="008E6D5E">
        <w:rPr>
          <w:rStyle w:val="apple-style-span"/>
        </w:rPr>
        <w:t>DCF-DA labeling; relative level of ROS as fold induction was normalized by the level determined in untreated counterpart cells, set as 1 (</w:t>
      </w:r>
      <w:r w:rsidRPr="008E6D5E">
        <w:rPr>
          <w:rStyle w:val="apple-style-span"/>
          <w:iCs/>
        </w:rPr>
        <w:t>X</w:t>
      </w:r>
      <w:r w:rsidRPr="008E6D5E">
        <w:rPr>
          <w:rStyle w:val="apple-style-span"/>
        </w:rPr>
        <w:t>, arbitrary unit).</w:t>
      </w:r>
      <w:r w:rsidR="00CE68AE">
        <w:rPr>
          <w:rStyle w:val="apple-style-span"/>
        </w:rPr>
        <w:t xml:space="preserve"> </w:t>
      </w:r>
      <w:r w:rsidRPr="00FD048F">
        <w:t>(</w:t>
      </w:r>
      <w:r>
        <w:rPr>
          <w:b/>
        </w:rPr>
        <w:t xml:space="preserve">B </w:t>
      </w:r>
      <w:r w:rsidRPr="00947B57">
        <w:t>and</w:t>
      </w:r>
      <w:r>
        <w:rPr>
          <w:b/>
        </w:rPr>
        <w:t xml:space="preserve"> E</w:t>
      </w:r>
      <w:r w:rsidRPr="00FD048F">
        <w:t>)</w:t>
      </w:r>
      <w:r w:rsidRPr="00F14DBD">
        <w:rPr>
          <w:b/>
        </w:rPr>
        <w:t xml:space="preserve"> </w:t>
      </w:r>
      <w:r w:rsidRPr="00F14DBD">
        <w:t xml:space="preserve">Cell lysates were prepared and analyzed by Western immunoblotting to detect levels of </w:t>
      </w:r>
      <w:r>
        <w:t>p-Erk1/2,</w:t>
      </w:r>
      <w:r w:rsidRPr="00F14DBD">
        <w:t xml:space="preserve"> Erk1/2</w:t>
      </w:r>
      <w:r>
        <w:t>,</w:t>
      </w:r>
      <w:r w:rsidRPr="00536675">
        <w:t xml:space="preserve"> </w:t>
      </w:r>
      <w:r>
        <w:t xml:space="preserve">p-H2AX, and </w:t>
      </w:r>
      <w:r w:rsidRPr="00F14DBD">
        <w:t>H2AX</w:t>
      </w:r>
      <w:r>
        <w:t xml:space="preserve">, </w:t>
      </w:r>
      <w:r w:rsidRPr="00ED083B">
        <w:rPr>
          <w:lang w:eastAsia="zh-CN"/>
        </w:rPr>
        <w:t xml:space="preserve">with </w:t>
      </w:r>
      <w:r w:rsidRPr="00ED083B">
        <w:t>β-</w:t>
      </w:r>
      <w:r>
        <w:t>a</w:t>
      </w:r>
      <w:r w:rsidRPr="00ED083B">
        <w:t>ctin as a control</w:t>
      </w:r>
      <w:r>
        <w:t>, and these levels</w:t>
      </w:r>
      <w:r w:rsidRPr="00F14DBD">
        <w:t xml:space="preserve"> were quantified by densitometry.</w:t>
      </w:r>
      <w:r w:rsidR="00CE68AE">
        <w:t xml:space="preserve"> </w:t>
      </w:r>
      <w:r w:rsidRPr="00F14DBD">
        <w:t xml:space="preserve">The levels of specific phosphorylation </w:t>
      </w:r>
      <w:r>
        <w:t xml:space="preserve">of </w:t>
      </w:r>
      <w:r w:rsidRPr="00F14DBD">
        <w:t>Erk1/2 (p-Erk)</w:t>
      </w:r>
      <w:r>
        <w:t xml:space="preserve"> and </w:t>
      </w:r>
      <w:r w:rsidRPr="00F14DBD">
        <w:t>H2AX (p-H2AX) were calculated by normal</w:t>
      </w:r>
      <w:r>
        <w:t>izing the levels of</w:t>
      </w:r>
      <w:r w:rsidRPr="00F14DBD">
        <w:t xml:space="preserve"> p-Erk1/2</w:t>
      </w:r>
      <w:r>
        <w:t xml:space="preserve"> and p-H2AX with the levels of </w:t>
      </w:r>
      <w:r w:rsidRPr="00F14DBD">
        <w:t>Erk1/2</w:t>
      </w:r>
      <w:r>
        <w:t xml:space="preserve"> and H2AX</w:t>
      </w:r>
      <w:r w:rsidRPr="00F14DBD">
        <w:t>, respectively, and then further normalizing with β-</w:t>
      </w:r>
      <w:r>
        <w:t>a</w:t>
      </w:r>
      <w:r w:rsidRPr="00F14DBD">
        <w:t>ctin level and the level set in untreated cells (lane1) as 1 (X, arbitrary unit).</w:t>
      </w:r>
      <w:r w:rsidR="00CE68AE">
        <w:t xml:space="preserve"> </w:t>
      </w:r>
      <w:r w:rsidRPr="00500FBF">
        <w:t>(</w:t>
      </w:r>
      <w:r>
        <w:rPr>
          <w:b/>
        </w:rPr>
        <w:t>C</w:t>
      </w:r>
      <w:r w:rsidRPr="00500FBF">
        <w:t>)</w:t>
      </w:r>
      <w:r w:rsidRPr="00F14DBD">
        <w:rPr>
          <w:rStyle w:val="apple-style-span"/>
        </w:rPr>
        <w:t xml:space="preserve"> </w:t>
      </w:r>
      <w:r w:rsidRPr="00F14DBD">
        <w:rPr>
          <w:lang w:eastAsia="zh-CN"/>
        </w:rPr>
        <w:t>C</w:t>
      </w:r>
      <w:r w:rsidRPr="00F14DBD">
        <w:t xml:space="preserve">ell </w:t>
      </w:r>
      <w:r w:rsidRPr="00F14DBD">
        <w:rPr>
          <w:lang w:eastAsia="zh-CN"/>
        </w:rPr>
        <w:t>proliferation</w:t>
      </w:r>
      <w:r w:rsidRPr="00F14DBD">
        <w:t xml:space="preserve"> was determined</w:t>
      </w:r>
      <w:r w:rsidRPr="00F14DBD">
        <w:rPr>
          <w:lang w:eastAsia="zh-CN"/>
        </w:rPr>
        <w:t xml:space="preserve">; </w:t>
      </w:r>
      <w:r w:rsidRPr="00F14DBD">
        <w:rPr>
          <w:rFonts w:hint="eastAsia"/>
          <w:lang w:eastAsia="zh-CN"/>
        </w:rPr>
        <w:t>r</w:t>
      </w:r>
      <w:r w:rsidRPr="00F14DBD">
        <w:t>elative cell growth rate was normalized by the value of BrdU detected in untreated counterpart cells, set as 1</w:t>
      </w:r>
      <w:r>
        <w:t xml:space="preserve"> </w:t>
      </w:r>
      <w:r w:rsidRPr="00F14DBD">
        <w:rPr>
          <w:rStyle w:val="apple-style-span"/>
        </w:rPr>
        <w:t>(</w:t>
      </w:r>
      <w:r w:rsidRPr="00F14DBD">
        <w:rPr>
          <w:rStyle w:val="apple-style-span"/>
          <w:iCs/>
        </w:rPr>
        <w:t>X</w:t>
      </w:r>
      <w:r w:rsidRPr="00F14DBD">
        <w:rPr>
          <w:rStyle w:val="apple-style-span"/>
        </w:rPr>
        <w:t>, arbitrary unit)</w:t>
      </w:r>
      <w:r w:rsidRPr="008E6D5E">
        <w:t>.</w:t>
      </w:r>
      <w:r w:rsidR="00CE68AE">
        <w:rPr>
          <w:rStyle w:val="apple-style-span"/>
        </w:rPr>
        <w:t xml:space="preserve"> </w:t>
      </w:r>
      <w:r w:rsidRPr="00500FBF">
        <w:rPr>
          <w:rStyle w:val="apple-style-span"/>
        </w:rPr>
        <w:t>(</w:t>
      </w:r>
      <w:r w:rsidRPr="008E6D5E">
        <w:rPr>
          <w:rStyle w:val="apple-style-span"/>
        </w:rPr>
        <w:t>D</w:t>
      </w:r>
      <w:r w:rsidRPr="00500FBF">
        <w:rPr>
          <w:rStyle w:val="apple-style-span"/>
        </w:rPr>
        <w:t>)</w:t>
      </w:r>
      <w:r w:rsidRPr="008E6D5E">
        <w:rPr>
          <w:rStyle w:val="apple-style-span"/>
        </w:rPr>
        <w:t xml:space="preserve"> DNA dam</w:t>
      </w:r>
      <w:r>
        <w:rPr>
          <w:rStyle w:val="apple-style-span"/>
        </w:rPr>
        <w:t>age was measured by comet assay</w:t>
      </w:r>
      <w:r w:rsidRPr="008E6D5E">
        <w:rPr>
          <w:rStyle w:val="apple-style-span"/>
        </w:rPr>
        <w:t xml:space="preserve">; </w:t>
      </w:r>
      <w:r w:rsidRPr="008E6D5E">
        <w:rPr>
          <w:rFonts w:hint="eastAsia"/>
          <w:lang w:eastAsia="zh-CN"/>
        </w:rPr>
        <w:t>r</w:t>
      </w:r>
      <w:r w:rsidRPr="008E6D5E">
        <w:t xml:space="preserve">elative DNA damage was normalized by the value </w:t>
      </w:r>
      <w:r w:rsidRPr="008E6D5E">
        <w:rPr>
          <w:rStyle w:val="apple-style-span"/>
        </w:rPr>
        <w:t>determined in untreated counterpart cells, set as 1 (X, arbitrary unit).</w:t>
      </w:r>
      <w:r w:rsidR="00CE68AE">
        <w:rPr>
          <w:rStyle w:val="apple-style-span"/>
        </w:rPr>
        <w:t xml:space="preserve"> </w:t>
      </w:r>
      <w:r w:rsidRPr="00CB6283">
        <w:rPr>
          <w:rStyle w:val="apple-style-span"/>
          <w:i/>
          <w:color w:val="000000"/>
        </w:rPr>
        <w:t>Columns</w:t>
      </w:r>
      <w:r w:rsidRPr="00CB6283">
        <w:rPr>
          <w:rStyle w:val="apple-style-span"/>
          <w:color w:val="000000"/>
        </w:rPr>
        <w:t xml:space="preserve">, mean of triplicates; </w:t>
      </w:r>
      <w:r w:rsidRPr="00CB6283">
        <w:rPr>
          <w:rStyle w:val="apple-style-span"/>
          <w:i/>
          <w:color w:val="000000"/>
        </w:rPr>
        <w:t>bars</w:t>
      </w:r>
      <w:r w:rsidRPr="00CB6283">
        <w:rPr>
          <w:rStyle w:val="apple-style-span"/>
          <w:color w:val="000000"/>
        </w:rPr>
        <w:t>, SD.</w:t>
      </w:r>
      <w:r w:rsidR="00CE68AE">
        <w:rPr>
          <w:rStyle w:val="apple-style-span"/>
        </w:rPr>
        <w:t xml:space="preserve"> </w:t>
      </w:r>
      <w:r w:rsidRPr="00F14DBD">
        <w:rPr>
          <w:lang w:eastAsia="zh-CN"/>
        </w:rPr>
        <w:t xml:space="preserve">All </w:t>
      </w:r>
      <w:r w:rsidRPr="00F14DBD">
        <w:rPr>
          <w:rFonts w:hint="eastAsia"/>
          <w:lang w:eastAsia="zh-CN"/>
        </w:rPr>
        <w:t>result</w:t>
      </w:r>
      <w:r w:rsidRPr="00F14DBD">
        <w:rPr>
          <w:lang w:eastAsia="zh-CN"/>
        </w:rPr>
        <w:t xml:space="preserve">s are </w:t>
      </w:r>
      <w:r w:rsidRPr="00F14DBD">
        <w:rPr>
          <w:rFonts w:hint="eastAsia"/>
          <w:lang w:eastAsia="zh-CN"/>
        </w:rPr>
        <w:t xml:space="preserve">representative of </w:t>
      </w:r>
      <w:r w:rsidRPr="00F14DBD">
        <w:rPr>
          <w:lang w:eastAsia="zh-CN"/>
        </w:rPr>
        <w:t xml:space="preserve">at least </w:t>
      </w:r>
      <w:r>
        <w:rPr>
          <w:lang w:eastAsia="zh-CN"/>
        </w:rPr>
        <w:t>3</w:t>
      </w:r>
      <w:r w:rsidRPr="00F14DBD">
        <w:rPr>
          <w:rFonts w:hint="eastAsia"/>
          <w:lang w:eastAsia="zh-CN"/>
        </w:rPr>
        <w:t xml:space="preserve"> independent experiments.</w:t>
      </w:r>
      <w:r w:rsidR="00CE68AE">
        <w:rPr>
          <w:lang w:eastAsia="zh-CN"/>
        </w:rPr>
        <w:t xml:space="preserve"> </w:t>
      </w:r>
      <w:r w:rsidRPr="00F14DBD">
        <w:rPr>
          <w:lang w:eastAsia="zh-CN"/>
        </w:rPr>
        <w:t xml:space="preserve">The </w:t>
      </w:r>
      <w:r w:rsidRPr="00F14DBD">
        <w:t xml:space="preserve">Student </w:t>
      </w:r>
      <w:r w:rsidRPr="00F14DBD">
        <w:rPr>
          <w:i/>
        </w:rPr>
        <w:t>t</w:t>
      </w:r>
      <w:r w:rsidRPr="00F14DBD">
        <w:t xml:space="preserve"> test was used to analyze statistical significance</w:t>
      </w:r>
      <w:r>
        <w:t xml:space="preserve">, </w:t>
      </w:r>
      <w:r w:rsidRPr="00F14DBD">
        <w:rPr>
          <w:lang w:eastAsia="zh-CN"/>
        </w:rPr>
        <w:t xml:space="preserve">indicated by ** </w:t>
      </w:r>
      <w:r w:rsidRPr="00F14DBD">
        <w:rPr>
          <w:i/>
        </w:rPr>
        <w:t>P</w:t>
      </w:r>
      <w:r>
        <w:rPr>
          <w:i/>
        </w:rPr>
        <w:t xml:space="preserve"> </w:t>
      </w:r>
      <w:r w:rsidRPr="00F14DBD">
        <w:t>&lt;</w:t>
      </w:r>
      <w:r>
        <w:t xml:space="preserve"> </w:t>
      </w:r>
      <w:r w:rsidRPr="00F14DBD">
        <w:rPr>
          <w:lang w:eastAsia="zh-CN"/>
        </w:rPr>
        <w:t xml:space="preserve">0.01, *** </w:t>
      </w:r>
      <w:r w:rsidRPr="00F14DBD">
        <w:rPr>
          <w:i/>
        </w:rPr>
        <w:t>P</w:t>
      </w:r>
      <w:r>
        <w:rPr>
          <w:i/>
        </w:rPr>
        <w:t xml:space="preserve"> </w:t>
      </w:r>
      <w:r w:rsidRPr="00F14DBD">
        <w:t>&lt;</w:t>
      </w:r>
      <w:r>
        <w:t xml:space="preserve"> </w:t>
      </w:r>
      <w:r w:rsidRPr="00F14DBD">
        <w:rPr>
          <w:lang w:eastAsia="zh-CN"/>
        </w:rPr>
        <w:t>0.001</w:t>
      </w:r>
      <w:r>
        <w:rPr>
          <w:lang w:eastAsia="zh-CN"/>
        </w:rPr>
        <w:t>;</w:t>
      </w:r>
      <w:r w:rsidRPr="00B14719">
        <w:rPr>
          <w:lang w:eastAsia="zh-CN"/>
        </w:rPr>
        <w:t xml:space="preserve"> </w:t>
      </w:r>
      <w:r w:rsidRPr="00B14719">
        <w:t>α levels were adjusted by the Simes method.</w:t>
      </w:r>
      <w:r w:rsidR="00CE68AE">
        <w:t xml:space="preserve"> </w:t>
      </w:r>
      <w:r w:rsidRPr="00B14719">
        <w:rPr>
          <w:lang w:eastAsia="zh-CN"/>
        </w:rPr>
        <w:t xml:space="preserve"> </w:t>
      </w:r>
    </w:p>
    <w:p w:rsidR="00414E4F" w:rsidRDefault="00414E4F" w:rsidP="00FB2FF0">
      <w:pPr>
        <w:spacing w:after="200" w:line="276" w:lineRule="auto"/>
        <w:rPr>
          <w:lang w:eastAsia="zh-CN"/>
        </w:rPr>
      </w:pPr>
      <w:r>
        <w:rPr>
          <w:lang w:eastAsia="zh-CN"/>
        </w:rPr>
        <w:br w:type="page"/>
      </w:r>
    </w:p>
    <w:p w:rsidR="00910ECB" w:rsidRDefault="00414E4F" w:rsidP="00FB2FF0">
      <w:pPr>
        <w:autoSpaceDE w:val="0"/>
        <w:autoSpaceDN w:val="0"/>
        <w:adjustRightInd w:val="0"/>
        <w:spacing w:line="480" w:lineRule="auto"/>
        <w:jc w:val="center"/>
        <w:rPr>
          <w:bCs/>
          <w:i/>
        </w:rPr>
      </w:pPr>
      <w:r w:rsidRPr="00414E4F">
        <w:rPr>
          <w:noProof/>
          <w:lang w:eastAsia="en-US"/>
        </w:rPr>
        <w:drawing>
          <wp:inline distT="0" distB="0" distL="0" distR="0">
            <wp:extent cx="2787185" cy="6906126"/>
            <wp:effectExtent l="19050" t="0" r="0"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srcRect/>
                    <a:stretch>
                      <a:fillRect/>
                    </a:stretch>
                  </pic:blipFill>
                  <pic:spPr bwMode="auto">
                    <a:xfrm>
                      <a:off x="0" y="0"/>
                      <a:ext cx="2794322" cy="6923810"/>
                    </a:xfrm>
                    <a:prstGeom prst="rect">
                      <a:avLst/>
                    </a:prstGeom>
                    <a:noFill/>
                    <a:ln w="9525">
                      <a:noFill/>
                      <a:miter lim="800000"/>
                      <a:headEnd/>
                      <a:tailEnd/>
                    </a:ln>
                  </pic:spPr>
                </pic:pic>
              </a:graphicData>
            </a:graphic>
          </wp:inline>
        </w:drawing>
      </w:r>
    </w:p>
    <w:p w:rsidR="0050677C" w:rsidRDefault="0050677C" w:rsidP="00FB2FF0">
      <w:pPr>
        <w:autoSpaceDE w:val="0"/>
        <w:autoSpaceDN w:val="0"/>
        <w:adjustRightInd w:val="0"/>
        <w:spacing w:line="480" w:lineRule="auto"/>
        <w:jc w:val="center"/>
        <w:rPr>
          <w:bCs/>
          <w:i/>
        </w:rPr>
      </w:pPr>
    </w:p>
    <w:p w:rsidR="00414E4F" w:rsidRPr="0050677C" w:rsidRDefault="0050677C" w:rsidP="0050677C">
      <w:pPr>
        <w:autoSpaceDE w:val="0"/>
        <w:autoSpaceDN w:val="0"/>
        <w:adjustRightInd w:val="0"/>
        <w:spacing w:line="480" w:lineRule="auto"/>
        <w:jc w:val="center"/>
        <w:rPr>
          <w:bCs/>
          <w:i/>
        </w:rPr>
      </w:pPr>
      <w:r w:rsidRPr="00DE293A">
        <w:rPr>
          <w:b/>
          <w:lang w:eastAsia="zh-CN"/>
        </w:rPr>
        <w:t xml:space="preserve">Figure. 4. </w:t>
      </w:r>
      <w:r w:rsidRPr="00DE293A">
        <w:rPr>
          <w:rStyle w:val="apple-style-span"/>
          <w:b/>
        </w:rPr>
        <w:t>Catechin suppression of NNK- and B[a]P-</w:t>
      </w:r>
      <w:r w:rsidRPr="00DE293A">
        <w:rPr>
          <w:b/>
        </w:rPr>
        <w:t xml:space="preserve">induced </w:t>
      </w:r>
      <w:r w:rsidRPr="00DE293A">
        <w:rPr>
          <w:rStyle w:val="apple-style-span"/>
          <w:b/>
        </w:rPr>
        <w:t>short-term targeted endpoints in MCF10A cells.</w:t>
      </w:r>
      <w:r w:rsidR="00414E4F">
        <w:br w:type="page"/>
      </w:r>
    </w:p>
    <w:p w:rsidR="00414E4F" w:rsidRDefault="00910ECB" w:rsidP="00FB2FF0">
      <w:pPr>
        <w:autoSpaceDE w:val="0"/>
        <w:autoSpaceDN w:val="0"/>
        <w:adjustRightInd w:val="0"/>
        <w:spacing w:line="480" w:lineRule="auto"/>
        <w:jc w:val="both"/>
      </w:pPr>
      <w:r w:rsidRPr="00DE293A">
        <w:rPr>
          <w:b/>
        </w:rPr>
        <w:t>Fig</w:t>
      </w:r>
      <w:r w:rsidR="00DE293A" w:rsidRPr="00DE293A">
        <w:rPr>
          <w:b/>
        </w:rPr>
        <w:t>ure</w:t>
      </w:r>
      <w:r w:rsidRPr="00DE293A">
        <w:rPr>
          <w:b/>
        </w:rPr>
        <w:t xml:space="preserve">. 5. </w:t>
      </w:r>
      <w:r w:rsidRPr="00DE293A">
        <w:rPr>
          <w:rStyle w:val="apple-style-span"/>
          <w:b/>
        </w:rPr>
        <w:t>Catechin suppression of NNK- and B[a]P-</w:t>
      </w:r>
      <w:r w:rsidRPr="00DE293A">
        <w:rPr>
          <w:b/>
        </w:rPr>
        <w:t xml:space="preserve">induced </w:t>
      </w:r>
      <w:r w:rsidRPr="00DE293A">
        <w:rPr>
          <w:rStyle w:val="apple-style-span"/>
          <w:b/>
        </w:rPr>
        <w:t>short-term targeted endpoints in MCF7 cells.</w:t>
      </w:r>
      <w:r w:rsidR="00CE68AE">
        <w:rPr>
          <w:rStyle w:val="apple-style-span"/>
        </w:rPr>
        <w:t xml:space="preserve"> </w:t>
      </w:r>
      <w:r>
        <w:t>MCF7</w:t>
      </w:r>
      <w:r w:rsidRPr="00F14DBD">
        <w:t xml:space="preserve"> cells were</w:t>
      </w:r>
      <w:r>
        <w:t xml:space="preserve"> exposed to</w:t>
      </w:r>
      <w:r w:rsidRPr="00F14DBD">
        <w:rPr>
          <w:rStyle w:val="apple-style-span"/>
        </w:rPr>
        <w:t xml:space="preserve"> </w:t>
      </w:r>
      <w:r>
        <w:rPr>
          <w:rStyle w:val="apple-style-span"/>
        </w:rPr>
        <w:t xml:space="preserve">combined </w:t>
      </w:r>
      <w:r w:rsidRPr="00F14DBD">
        <w:rPr>
          <w:rStyle w:val="apple-style-span"/>
        </w:rPr>
        <w:t>NNK and B[a]P (NB)</w:t>
      </w:r>
      <w:r>
        <w:rPr>
          <w:rStyle w:val="apple-style-span"/>
        </w:rPr>
        <w:t xml:space="preserve"> each</w:t>
      </w:r>
      <w:r w:rsidRPr="00F14DBD">
        <w:rPr>
          <w:rStyle w:val="apple-style-span"/>
        </w:rPr>
        <w:t xml:space="preserve"> at 100 </w:t>
      </w:r>
      <w:r w:rsidRPr="00F14DBD">
        <w:t>pmol/L</w:t>
      </w:r>
      <w:r w:rsidRPr="00F14DBD">
        <w:rPr>
          <w:rStyle w:val="apple-style-span"/>
        </w:rPr>
        <w:t xml:space="preserve"> in the absence or presence of 10 µg/mL of EC, ECG, EGC, and EGCG for 24 h.</w:t>
      </w:r>
      <w:r w:rsidR="00CE68AE">
        <w:rPr>
          <w:rStyle w:val="apple-style-span"/>
        </w:rPr>
        <w:t xml:space="preserve"> </w:t>
      </w:r>
      <w:r w:rsidRPr="00500FBF">
        <w:t>(</w:t>
      </w:r>
      <w:r>
        <w:rPr>
          <w:b/>
        </w:rPr>
        <w:t>A</w:t>
      </w:r>
      <w:r w:rsidRPr="00500FBF">
        <w:t>)</w:t>
      </w:r>
      <w:r w:rsidRPr="00F14DBD">
        <w:rPr>
          <w:b/>
        </w:rPr>
        <w:t xml:space="preserve"> </w:t>
      </w:r>
      <w:r w:rsidRPr="00CB6283">
        <w:rPr>
          <w:rStyle w:val="apple-style-span"/>
        </w:rPr>
        <w:t>ROS levels were measured with CM-H</w:t>
      </w:r>
      <w:r w:rsidRPr="00CB6283">
        <w:rPr>
          <w:rStyle w:val="apple-style-span"/>
          <w:vertAlign w:val="subscript"/>
        </w:rPr>
        <w:t>2</w:t>
      </w:r>
      <w:r w:rsidRPr="00CB6283">
        <w:rPr>
          <w:rStyle w:val="apple-style-span"/>
        </w:rPr>
        <w:t>DCF-DA labeling; relative level of ROS as fold induction was normalized by the level determined in untreated counterpart cells, set as 1 (</w:t>
      </w:r>
      <w:r w:rsidRPr="00CB6283">
        <w:rPr>
          <w:rStyle w:val="apple-style-span"/>
          <w:iCs/>
        </w:rPr>
        <w:t>X</w:t>
      </w:r>
      <w:r w:rsidRPr="00CB6283">
        <w:rPr>
          <w:rStyle w:val="apple-style-span"/>
        </w:rPr>
        <w:t>, arbitrary unit).</w:t>
      </w:r>
      <w:r w:rsidR="00CE68AE">
        <w:rPr>
          <w:rStyle w:val="apple-style-span"/>
        </w:rPr>
        <w:t xml:space="preserve"> </w:t>
      </w:r>
      <w:r w:rsidRPr="00500FBF">
        <w:t>(</w:t>
      </w:r>
      <w:r>
        <w:rPr>
          <w:b/>
        </w:rPr>
        <w:t xml:space="preserve">B </w:t>
      </w:r>
      <w:r w:rsidRPr="00947B57">
        <w:t>and</w:t>
      </w:r>
      <w:r>
        <w:rPr>
          <w:b/>
        </w:rPr>
        <w:t xml:space="preserve"> D</w:t>
      </w:r>
      <w:r w:rsidRPr="00500FBF">
        <w:t>)</w:t>
      </w:r>
      <w:r w:rsidRPr="00F14DBD">
        <w:rPr>
          <w:b/>
        </w:rPr>
        <w:t xml:space="preserve"> </w:t>
      </w:r>
      <w:r w:rsidRPr="00F14DBD">
        <w:t>Cell lysates were prepared and analyzed by Western immunoblotting to detect levels of phosph</w:t>
      </w:r>
      <w:r>
        <w:t xml:space="preserve">orylated Erk1/2 (p-Erk1/2), </w:t>
      </w:r>
      <w:r w:rsidRPr="00F14DBD">
        <w:t>Erk1/2</w:t>
      </w:r>
      <w:r>
        <w:t xml:space="preserve">, p-H2AX, and H2AX, </w:t>
      </w:r>
      <w:r w:rsidRPr="00ED083B">
        <w:rPr>
          <w:lang w:eastAsia="zh-CN"/>
        </w:rPr>
        <w:t xml:space="preserve">with </w:t>
      </w:r>
      <w:r w:rsidRPr="00ED083B">
        <w:t>β-</w:t>
      </w:r>
      <w:r>
        <w:t>a</w:t>
      </w:r>
      <w:r w:rsidRPr="00ED083B">
        <w:t>ctin as a control</w:t>
      </w:r>
      <w:r>
        <w:t xml:space="preserve">, and these levels </w:t>
      </w:r>
      <w:r w:rsidRPr="00F14DBD">
        <w:t>were quantified by densitometry.</w:t>
      </w:r>
      <w:r w:rsidR="00CE68AE">
        <w:t xml:space="preserve"> </w:t>
      </w:r>
      <w:r w:rsidRPr="00F14DBD">
        <w:t xml:space="preserve">The levels of specific phosphorylation Erk1/2 (p-Erk) </w:t>
      </w:r>
      <w:r>
        <w:t xml:space="preserve">and </w:t>
      </w:r>
      <w:r w:rsidRPr="00F14DBD">
        <w:t>H2AX (p-H2AX) were calculated by normalizing the levels of p-Erk1/2</w:t>
      </w:r>
      <w:r>
        <w:t xml:space="preserve"> and p-H2AX</w:t>
      </w:r>
      <w:r w:rsidRPr="00F14DBD">
        <w:t xml:space="preserve"> with the levels of </w:t>
      </w:r>
      <w:r>
        <w:t>Erk1/2 and H2AX</w:t>
      </w:r>
      <w:r w:rsidRPr="00F14DBD">
        <w:t xml:space="preserve"> respectively, and then further normalizing with β-</w:t>
      </w:r>
      <w:r>
        <w:t>a</w:t>
      </w:r>
      <w:r w:rsidRPr="00F14DBD">
        <w:t>ctin level and the level set in untreated cells (lane1) as 1 (X, arbitrary unit).</w:t>
      </w:r>
      <w:r w:rsidR="00CE68AE">
        <w:t xml:space="preserve"> </w:t>
      </w:r>
      <w:r w:rsidRPr="003B5CDD">
        <w:rPr>
          <w:rStyle w:val="apple-style-span"/>
        </w:rPr>
        <w:t>(</w:t>
      </w:r>
      <w:r>
        <w:rPr>
          <w:rStyle w:val="apple-style-span"/>
        </w:rPr>
        <w:t>C</w:t>
      </w:r>
      <w:r w:rsidRPr="003B5CDD">
        <w:rPr>
          <w:rStyle w:val="apple-style-span"/>
        </w:rPr>
        <w:t xml:space="preserve">) </w:t>
      </w:r>
      <w:r w:rsidRPr="00F14DBD">
        <w:rPr>
          <w:lang w:eastAsia="zh-CN"/>
        </w:rPr>
        <w:t>C</w:t>
      </w:r>
      <w:r w:rsidRPr="00F14DBD">
        <w:t xml:space="preserve">ell </w:t>
      </w:r>
      <w:r w:rsidRPr="00F14DBD">
        <w:rPr>
          <w:lang w:eastAsia="zh-CN"/>
        </w:rPr>
        <w:t>proliferation</w:t>
      </w:r>
      <w:r w:rsidRPr="00F14DBD">
        <w:t xml:space="preserve"> was determined</w:t>
      </w:r>
      <w:r w:rsidRPr="00F14DBD">
        <w:rPr>
          <w:lang w:eastAsia="zh-CN"/>
        </w:rPr>
        <w:t xml:space="preserve">; </w:t>
      </w:r>
      <w:r w:rsidRPr="00F14DBD">
        <w:rPr>
          <w:rFonts w:hint="eastAsia"/>
          <w:lang w:eastAsia="zh-CN"/>
        </w:rPr>
        <w:t>r</w:t>
      </w:r>
      <w:r w:rsidRPr="00F14DBD">
        <w:t>elative cell growth rate was normalized by the value of BrdU detected in untreated counterpart cells, set as 1</w:t>
      </w:r>
      <w:r w:rsidRPr="00F14DBD">
        <w:rPr>
          <w:rStyle w:val="apple-style-span"/>
        </w:rPr>
        <w:t xml:space="preserve"> (</w:t>
      </w:r>
      <w:r w:rsidRPr="00F14DBD">
        <w:rPr>
          <w:rStyle w:val="apple-style-span"/>
          <w:iCs/>
        </w:rPr>
        <w:t>X</w:t>
      </w:r>
      <w:r w:rsidRPr="00F14DBD">
        <w:rPr>
          <w:rStyle w:val="apple-style-span"/>
        </w:rPr>
        <w:t>, arbitrary unit)</w:t>
      </w:r>
      <w:r>
        <w:t>.</w:t>
      </w:r>
      <w:r w:rsidR="00CE68AE">
        <w:t xml:space="preserve"> </w:t>
      </w:r>
      <w:r w:rsidRPr="00CB6283">
        <w:rPr>
          <w:rStyle w:val="apple-style-span"/>
          <w:i/>
          <w:color w:val="000000"/>
        </w:rPr>
        <w:t>Columns</w:t>
      </w:r>
      <w:r w:rsidRPr="00CB6283">
        <w:rPr>
          <w:rStyle w:val="apple-style-span"/>
          <w:color w:val="000000"/>
        </w:rPr>
        <w:t xml:space="preserve">, mean of triplicates; </w:t>
      </w:r>
      <w:r w:rsidRPr="00CB6283">
        <w:rPr>
          <w:rStyle w:val="apple-style-span"/>
          <w:i/>
          <w:color w:val="000000"/>
        </w:rPr>
        <w:t>bars</w:t>
      </w:r>
      <w:r w:rsidRPr="00CB6283">
        <w:rPr>
          <w:rStyle w:val="apple-style-span"/>
          <w:color w:val="000000"/>
        </w:rPr>
        <w:t>, SD.</w:t>
      </w:r>
      <w:r w:rsidR="00CE68AE">
        <w:rPr>
          <w:rStyle w:val="apple-style-span"/>
        </w:rPr>
        <w:t xml:space="preserve"> </w:t>
      </w:r>
      <w:r w:rsidRPr="00F14DBD">
        <w:rPr>
          <w:lang w:eastAsia="zh-CN"/>
        </w:rPr>
        <w:t xml:space="preserve">All </w:t>
      </w:r>
      <w:r w:rsidRPr="00F14DBD">
        <w:rPr>
          <w:rFonts w:hint="eastAsia"/>
          <w:lang w:eastAsia="zh-CN"/>
        </w:rPr>
        <w:t>result</w:t>
      </w:r>
      <w:r w:rsidRPr="00F14DBD">
        <w:rPr>
          <w:lang w:eastAsia="zh-CN"/>
        </w:rPr>
        <w:t xml:space="preserve">s are </w:t>
      </w:r>
      <w:r w:rsidRPr="00F14DBD">
        <w:rPr>
          <w:rFonts w:hint="eastAsia"/>
          <w:lang w:eastAsia="zh-CN"/>
        </w:rPr>
        <w:t xml:space="preserve">representative of </w:t>
      </w:r>
      <w:r w:rsidRPr="00F14DBD">
        <w:rPr>
          <w:lang w:eastAsia="zh-CN"/>
        </w:rPr>
        <w:t xml:space="preserve">at least </w:t>
      </w:r>
      <w:r>
        <w:rPr>
          <w:lang w:eastAsia="zh-CN"/>
        </w:rPr>
        <w:t>3</w:t>
      </w:r>
      <w:r w:rsidRPr="00F14DBD">
        <w:rPr>
          <w:rFonts w:hint="eastAsia"/>
          <w:lang w:eastAsia="zh-CN"/>
        </w:rPr>
        <w:t xml:space="preserve"> independent experiments.</w:t>
      </w:r>
      <w:r w:rsidR="00CE68AE">
        <w:rPr>
          <w:lang w:eastAsia="zh-CN"/>
        </w:rPr>
        <w:t xml:space="preserve"> </w:t>
      </w:r>
      <w:r w:rsidRPr="00B14719">
        <w:t>The Student</w:t>
      </w:r>
      <w:r w:rsidRPr="00B14719">
        <w:rPr>
          <w:i/>
        </w:rPr>
        <w:t xml:space="preserve"> t</w:t>
      </w:r>
      <w:r w:rsidRPr="00B14719">
        <w:t xml:space="preserve"> test was used to analyze statistical significance, indicated by ** </w:t>
      </w:r>
      <w:r w:rsidRPr="00B14719">
        <w:rPr>
          <w:i/>
        </w:rPr>
        <w:t xml:space="preserve">P </w:t>
      </w:r>
      <w:r w:rsidRPr="00B14719">
        <w:t xml:space="preserve">&lt; 0.01, *** </w:t>
      </w:r>
      <w:r w:rsidRPr="00B14719">
        <w:rPr>
          <w:i/>
        </w:rPr>
        <w:t>P</w:t>
      </w:r>
      <w:r w:rsidRPr="00B14719">
        <w:t xml:space="preserve"> &lt; 0.001; α levels were adjusted by the Simes method</w:t>
      </w:r>
      <w:r w:rsidRPr="00B14719">
        <w:rPr>
          <w:lang w:eastAsia="zh-CN"/>
        </w:rPr>
        <w:t>.</w:t>
      </w:r>
      <w:r w:rsidRPr="00B14719">
        <w:t xml:space="preserve"> </w:t>
      </w:r>
    </w:p>
    <w:p w:rsidR="00414E4F" w:rsidRDefault="00414E4F" w:rsidP="00FB2FF0">
      <w:pPr>
        <w:spacing w:after="200" w:line="276" w:lineRule="auto"/>
      </w:pPr>
      <w:r>
        <w:br w:type="page"/>
      </w:r>
    </w:p>
    <w:p w:rsidR="00414E4F" w:rsidRDefault="00414E4F" w:rsidP="00FB2FF0">
      <w:pPr>
        <w:autoSpaceDE w:val="0"/>
        <w:autoSpaceDN w:val="0"/>
        <w:adjustRightInd w:val="0"/>
        <w:spacing w:line="480" w:lineRule="auto"/>
        <w:jc w:val="center"/>
        <w:rPr>
          <w:bCs/>
        </w:rPr>
      </w:pPr>
      <w:r w:rsidRPr="00414E4F">
        <w:rPr>
          <w:noProof/>
          <w:lang w:eastAsia="en-US"/>
        </w:rPr>
        <w:drawing>
          <wp:inline distT="0" distB="0" distL="0" distR="0">
            <wp:extent cx="2940718" cy="5462593"/>
            <wp:effectExtent l="19050" t="0" r="0" b="0"/>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srcRect/>
                    <a:stretch>
                      <a:fillRect/>
                    </a:stretch>
                  </pic:blipFill>
                  <pic:spPr bwMode="auto">
                    <a:xfrm>
                      <a:off x="0" y="0"/>
                      <a:ext cx="2951898" cy="5483361"/>
                    </a:xfrm>
                    <a:prstGeom prst="rect">
                      <a:avLst/>
                    </a:prstGeom>
                    <a:noFill/>
                    <a:ln w="9525">
                      <a:noFill/>
                      <a:miter lim="800000"/>
                      <a:headEnd/>
                      <a:tailEnd/>
                    </a:ln>
                  </pic:spPr>
                </pic:pic>
              </a:graphicData>
            </a:graphic>
          </wp:inline>
        </w:drawing>
      </w:r>
    </w:p>
    <w:p w:rsidR="0050677C" w:rsidRDefault="0050677C" w:rsidP="00FB2FF0">
      <w:pPr>
        <w:autoSpaceDE w:val="0"/>
        <w:autoSpaceDN w:val="0"/>
        <w:adjustRightInd w:val="0"/>
        <w:spacing w:line="480" w:lineRule="auto"/>
        <w:jc w:val="center"/>
        <w:rPr>
          <w:bCs/>
        </w:rPr>
      </w:pPr>
    </w:p>
    <w:p w:rsidR="0050677C" w:rsidRDefault="0050677C" w:rsidP="00FB2FF0">
      <w:pPr>
        <w:autoSpaceDE w:val="0"/>
        <w:autoSpaceDN w:val="0"/>
        <w:adjustRightInd w:val="0"/>
        <w:spacing w:line="480" w:lineRule="auto"/>
        <w:jc w:val="center"/>
        <w:rPr>
          <w:bCs/>
        </w:rPr>
      </w:pPr>
      <w:r w:rsidRPr="00DE293A">
        <w:rPr>
          <w:b/>
        </w:rPr>
        <w:t xml:space="preserve">Figure. 5. </w:t>
      </w:r>
      <w:r w:rsidRPr="00DE293A">
        <w:rPr>
          <w:rStyle w:val="apple-style-span"/>
          <w:b/>
        </w:rPr>
        <w:t>Catechin suppression of NNK- and B[a]P-</w:t>
      </w:r>
      <w:r w:rsidRPr="00DE293A">
        <w:rPr>
          <w:b/>
        </w:rPr>
        <w:t xml:space="preserve">induced </w:t>
      </w:r>
      <w:r w:rsidRPr="00DE293A">
        <w:rPr>
          <w:rStyle w:val="apple-style-span"/>
          <w:b/>
        </w:rPr>
        <w:t>short-term targeted endpoints in MCF7 cells.</w:t>
      </w:r>
    </w:p>
    <w:p w:rsidR="00414E4F" w:rsidRDefault="00414E4F" w:rsidP="00FB2FF0">
      <w:pPr>
        <w:spacing w:after="200" w:line="276" w:lineRule="auto"/>
        <w:rPr>
          <w:bCs/>
        </w:rPr>
      </w:pPr>
      <w:r>
        <w:rPr>
          <w:bCs/>
        </w:rPr>
        <w:br w:type="page"/>
      </w:r>
    </w:p>
    <w:p w:rsidR="00414E4F" w:rsidRDefault="00910ECB" w:rsidP="00FB2FF0">
      <w:pPr>
        <w:spacing w:line="480" w:lineRule="auto"/>
        <w:jc w:val="both"/>
      </w:pPr>
      <w:r w:rsidRPr="00DE293A">
        <w:rPr>
          <w:rStyle w:val="apple-style-span"/>
          <w:b/>
        </w:rPr>
        <w:t>Fig</w:t>
      </w:r>
      <w:r w:rsidR="00DE293A" w:rsidRPr="00DE293A">
        <w:rPr>
          <w:rStyle w:val="apple-style-span"/>
          <w:b/>
        </w:rPr>
        <w:t>ure</w:t>
      </w:r>
      <w:r w:rsidRPr="00DE293A">
        <w:rPr>
          <w:rStyle w:val="apple-style-span"/>
          <w:b/>
        </w:rPr>
        <w:t xml:space="preserve">. 6. </w:t>
      </w:r>
      <w:r w:rsidRPr="00DE293A">
        <w:rPr>
          <w:b/>
        </w:rPr>
        <w:t xml:space="preserve">Catechin suppression of chronically </w:t>
      </w:r>
      <w:r w:rsidRPr="00DE293A">
        <w:rPr>
          <w:rStyle w:val="apple-style-span"/>
          <w:b/>
        </w:rPr>
        <w:t>NNK- and B[a]P-</w:t>
      </w:r>
      <w:r w:rsidRPr="00DE293A">
        <w:rPr>
          <w:b/>
        </w:rPr>
        <w:t>induced carcinogenesis.</w:t>
      </w:r>
      <w:r w:rsidR="00CE68AE">
        <w:t xml:space="preserve"> </w:t>
      </w:r>
      <w:r w:rsidRPr="00910ECB">
        <w:t>(</w:t>
      </w:r>
      <w:r w:rsidRPr="00910ECB">
        <w:rPr>
          <w:b/>
        </w:rPr>
        <w:t>A-D</w:t>
      </w:r>
      <w:r w:rsidRPr="00910ECB">
        <w:t>)</w:t>
      </w:r>
      <w:r>
        <w:t xml:space="preserve"> </w:t>
      </w:r>
      <w:r w:rsidRPr="00F14DBD">
        <w:t xml:space="preserve">MCF10A cultures were repeatedly exposed to combined NNK and B[a]P (NB) each at 100 pmol/L in the presence of 10 µg/mL of </w:t>
      </w:r>
      <w:r w:rsidRPr="00F14DBD">
        <w:rPr>
          <w:rStyle w:val="apple-style-span"/>
        </w:rPr>
        <w:t xml:space="preserve">EC, ECG, EGC, and EGCG </w:t>
      </w:r>
      <w:r w:rsidRPr="00F14DBD">
        <w:t xml:space="preserve">(NB/catechin) </w:t>
      </w:r>
      <w:r w:rsidRPr="00F14DBD">
        <w:rPr>
          <w:rStyle w:val="apple-style-span"/>
        </w:rPr>
        <w:t>for 10 cycles.</w:t>
      </w:r>
      <w:r w:rsidR="00CE68AE">
        <w:t xml:space="preserve"> </w:t>
      </w:r>
      <w:r w:rsidRPr="003B5CDD">
        <w:t>(</w:t>
      </w:r>
      <w:r>
        <w:rPr>
          <w:b/>
        </w:rPr>
        <w:t>E</w:t>
      </w:r>
      <w:r w:rsidRPr="003B5CDD">
        <w:t>)</w:t>
      </w:r>
      <w:r>
        <w:t xml:space="preserve"> </w:t>
      </w:r>
      <w:r w:rsidRPr="00F14DBD">
        <w:t>MCF10A cultu</w:t>
      </w:r>
      <w:r>
        <w:t>res were repeatedly exposed to NB</w:t>
      </w:r>
      <w:r w:rsidRPr="00F14DBD">
        <w:t xml:space="preserve"> in the presence of </w:t>
      </w:r>
      <w:r w:rsidRPr="006C262D">
        <w:t xml:space="preserve">5 mmol/L NAC </w:t>
      </w:r>
      <w:r>
        <w:t xml:space="preserve">or </w:t>
      </w:r>
      <w:r w:rsidRPr="006C262D">
        <w:t xml:space="preserve">10 µmol/L U0126 (U0) </w:t>
      </w:r>
      <w:r w:rsidRPr="00F14DBD">
        <w:rPr>
          <w:rStyle w:val="apple-style-span"/>
        </w:rPr>
        <w:t>for 10 cycles.</w:t>
      </w:r>
      <w:r w:rsidR="00CE68AE">
        <w:t xml:space="preserve"> </w:t>
      </w:r>
      <w:r w:rsidRPr="003B5CDD">
        <w:rPr>
          <w:rStyle w:val="apple-style-span"/>
        </w:rPr>
        <w:t>(</w:t>
      </w:r>
      <w:r w:rsidRPr="00F14DBD">
        <w:rPr>
          <w:rStyle w:val="apple-style-span"/>
        </w:rPr>
        <w:t>A</w:t>
      </w:r>
      <w:r>
        <w:rPr>
          <w:rStyle w:val="apple-style-span"/>
        </w:rPr>
        <w:t xml:space="preserve"> </w:t>
      </w:r>
      <w:r w:rsidRPr="00947B57">
        <w:rPr>
          <w:rStyle w:val="apple-style-span"/>
        </w:rPr>
        <w:t>and</w:t>
      </w:r>
      <w:r>
        <w:rPr>
          <w:rStyle w:val="apple-style-span"/>
        </w:rPr>
        <w:t xml:space="preserve"> E</w:t>
      </w:r>
      <w:r w:rsidRPr="003B5CDD">
        <w:rPr>
          <w:rStyle w:val="apple-style-span"/>
        </w:rPr>
        <w:t>)</w:t>
      </w:r>
      <w:r w:rsidRPr="00F14DBD">
        <w:rPr>
          <w:rStyle w:val="apple-style-span"/>
        </w:rPr>
        <w:t xml:space="preserve"> </w:t>
      </w:r>
      <w:r w:rsidRPr="00F14DBD">
        <w:rPr>
          <w:lang w:eastAsia="zh-CN"/>
        </w:rPr>
        <w:t>To detect effe</w:t>
      </w:r>
      <w:r>
        <w:rPr>
          <w:lang w:eastAsia="zh-CN"/>
        </w:rPr>
        <w:t xml:space="preserve">ctivity of individual catechins, NAC, and U0 </w:t>
      </w:r>
      <w:r w:rsidRPr="00F14DBD">
        <w:rPr>
          <w:lang w:eastAsia="zh-CN"/>
        </w:rPr>
        <w:t>on</w:t>
      </w:r>
      <w:r>
        <w:rPr>
          <w:lang w:eastAsia="zh-CN"/>
        </w:rPr>
        <w:t xml:space="preserve"> </w:t>
      </w:r>
      <w:r w:rsidRPr="00F14DBD">
        <w:rPr>
          <w:lang w:eastAsia="zh-CN"/>
        </w:rPr>
        <w:t>suppression</w:t>
      </w:r>
      <w:r>
        <w:rPr>
          <w:lang w:eastAsia="zh-CN"/>
        </w:rPr>
        <w:t xml:space="preserve"> of cellular acquisition of reduced dependence on growth factors</w:t>
      </w:r>
      <w:r w:rsidRPr="00F14DBD">
        <w:rPr>
          <w:lang w:eastAsia="zh-CN"/>
        </w:rPr>
        <w:t xml:space="preserve"> </w:t>
      </w:r>
      <w:r>
        <w:rPr>
          <w:lang w:eastAsia="zh-CN"/>
        </w:rPr>
        <w:t>(RDGF)</w:t>
      </w:r>
      <w:r w:rsidRPr="00F14DBD">
        <w:rPr>
          <w:lang w:eastAsia="zh-CN"/>
        </w:rPr>
        <w:t xml:space="preserve">, </w:t>
      </w:r>
      <w:r>
        <w:t>5</w:t>
      </w:r>
      <w:r w:rsidRPr="00C61832">
        <w:t xml:space="preserve"> × 10</w:t>
      </w:r>
      <w:r w:rsidRPr="00C61832">
        <w:rPr>
          <w:vertAlign w:val="superscript"/>
        </w:rPr>
        <w:t>3</w:t>
      </w:r>
      <w:r>
        <w:t xml:space="preserve"> cells</w:t>
      </w:r>
      <w:r w:rsidRPr="00F14DBD">
        <w:rPr>
          <w:lang w:eastAsia="zh-CN"/>
        </w:rPr>
        <w:t xml:space="preserve"> </w:t>
      </w:r>
      <w:r w:rsidRPr="00F14DBD">
        <w:t>were seeded and maintained in LM medium for 10 d</w:t>
      </w:r>
      <w:r>
        <w:t>ays</w:t>
      </w:r>
      <w:r w:rsidRPr="00F14DBD">
        <w:t>.</w:t>
      </w:r>
      <w:r w:rsidR="00CE68AE">
        <w:t xml:space="preserve"> </w:t>
      </w:r>
      <w:r w:rsidRPr="003B5CDD">
        <w:t>(</w:t>
      </w:r>
      <w:r w:rsidRPr="00F14DBD">
        <w:rPr>
          <w:b/>
        </w:rPr>
        <w:t>B</w:t>
      </w:r>
      <w:r>
        <w:rPr>
          <w:b/>
        </w:rPr>
        <w:t xml:space="preserve"> </w:t>
      </w:r>
      <w:r w:rsidRPr="00947B57">
        <w:t>and</w:t>
      </w:r>
      <w:r>
        <w:rPr>
          <w:b/>
        </w:rPr>
        <w:t xml:space="preserve"> E</w:t>
      </w:r>
      <w:r w:rsidRPr="003B5CDD">
        <w:t>)</w:t>
      </w:r>
      <w:r w:rsidRPr="00F14DBD">
        <w:t xml:space="preserve"> </w:t>
      </w:r>
      <w:r w:rsidRPr="00F14DBD">
        <w:rPr>
          <w:lang w:eastAsia="zh-CN"/>
        </w:rPr>
        <w:t>To detect</w:t>
      </w:r>
      <w:r>
        <w:rPr>
          <w:lang w:eastAsia="zh-CN"/>
        </w:rPr>
        <w:t xml:space="preserve"> </w:t>
      </w:r>
      <w:r w:rsidRPr="00F14DBD">
        <w:rPr>
          <w:lang w:eastAsia="zh-CN"/>
        </w:rPr>
        <w:t>effectivity of individual catechins</w:t>
      </w:r>
      <w:r>
        <w:rPr>
          <w:lang w:eastAsia="zh-CN"/>
        </w:rPr>
        <w:t>, NAC, or U0</w:t>
      </w:r>
      <w:r w:rsidRPr="00F14DBD">
        <w:rPr>
          <w:lang w:eastAsia="zh-CN"/>
        </w:rPr>
        <w:t xml:space="preserve"> on suppression </w:t>
      </w:r>
      <w:r>
        <w:rPr>
          <w:lang w:eastAsia="zh-CN"/>
        </w:rPr>
        <w:t xml:space="preserve">of </w:t>
      </w:r>
      <w:r w:rsidRPr="00F14DBD">
        <w:rPr>
          <w:lang w:eastAsia="zh-CN"/>
        </w:rPr>
        <w:t xml:space="preserve">cellular acquisition of </w:t>
      </w:r>
      <w:r>
        <w:rPr>
          <w:lang w:eastAsia="zh-CN"/>
        </w:rPr>
        <w:t>anchorage-independent growth (AIG)</w:t>
      </w:r>
      <w:r w:rsidRPr="00F14DBD">
        <w:rPr>
          <w:lang w:eastAsia="zh-CN"/>
        </w:rPr>
        <w:t xml:space="preserve">, </w:t>
      </w:r>
      <w:r>
        <w:t>1</w:t>
      </w:r>
      <w:r w:rsidRPr="00C61832">
        <w:t xml:space="preserve"> × 10</w:t>
      </w:r>
      <w:r>
        <w:rPr>
          <w:vertAlign w:val="superscript"/>
        </w:rPr>
        <w:t>4</w:t>
      </w:r>
      <w:r>
        <w:t xml:space="preserve"> cells</w:t>
      </w:r>
      <w:r w:rsidRPr="00F14DBD">
        <w:rPr>
          <w:lang w:eastAsia="zh-CN"/>
        </w:rPr>
        <w:t xml:space="preserve"> </w:t>
      </w:r>
      <w:r w:rsidRPr="00F14DBD">
        <w:t>were seeded in soft-agar for 20 d</w:t>
      </w:r>
      <w:r>
        <w:t>ays</w:t>
      </w:r>
      <w:r w:rsidRPr="00F14DBD">
        <w:t>.</w:t>
      </w:r>
      <w:r w:rsidR="00CE68AE">
        <w:t xml:space="preserve"> </w:t>
      </w:r>
      <w:r w:rsidRPr="00F14DBD">
        <w:t xml:space="preserve">The value of the suppression effectivity of </w:t>
      </w:r>
      <w:r w:rsidRPr="00F14DBD">
        <w:rPr>
          <w:lang w:eastAsia="zh-CN"/>
        </w:rPr>
        <w:t>individual catechins</w:t>
      </w:r>
      <w:r w:rsidRPr="00F14DBD">
        <w:t xml:space="preserve"> on NB-induced RDGF </w:t>
      </w:r>
      <w:r w:rsidRPr="003B5CDD">
        <w:t>(</w:t>
      </w:r>
      <w:r w:rsidRPr="00F14DBD">
        <w:rPr>
          <w:b/>
        </w:rPr>
        <w:t>A</w:t>
      </w:r>
      <w:r>
        <w:rPr>
          <w:b/>
        </w:rPr>
        <w:t xml:space="preserve"> </w:t>
      </w:r>
      <w:r w:rsidRPr="00947B57">
        <w:t>and</w:t>
      </w:r>
      <w:r>
        <w:rPr>
          <w:b/>
        </w:rPr>
        <w:t xml:space="preserve"> E</w:t>
      </w:r>
      <w:r w:rsidRPr="003B5CDD">
        <w:t>)</w:t>
      </w:r>
      <w:r w:rsidRPr="00F14DBD">
        <w:t xml:space="preserve"> and AIG </w:t>
      </w:r>
      <w:r w:rsidRPr="003B5CDD">
        <w:t>(</w:t>
      </w:r>
      <w:r w:rsidRPr="00F14DBD">
        <w:rPr>
          <w:b/>
        </w:rPr>
        <w:t>B</w:t>
      </w:r>
      <w:r>
        <w:rPr>
          <w:b/>
        </w:rPr>
        <w:t xml:space="preserve"> </w:t>
      </w:r>
      <w:r w:rsidRPr="00947B57">
        <w:t>and</w:t>
      </w:r>
      <w:r>
        <w:rPr>
          <w:b/>
        </w:rPr>
        <w:t xml:space="preserve"> E</w:t>
      </w:r>
      <w:r w:rsidRPr="003B5CDD">
        <w:t>)</w:t>
      </w:r>
      <w:r w:rsidRPr="00F14DBD">
        <w:t xml:space="preserve"> was calculated by: {1 −</w:t>
      </w:r>
      <w:r w:rsidRPr="00F14DBD">
        <w:rPr>
          <w:lang w:eastAsia="zh-CN"/>
        </w:rPr>
        <w:t xml:space="preserve"> [</w:t>
      </w:r>
      <w:r w:rsidRPr="00F14DBD">
        <w:t xml:space="preserve">(# of </w:t>
      </w:r>
      <w:r w:rsidRPr="00F14DBD">
        <w:rPr>
          <w:rFonts w:hint="eastAsia"/>
          <w:lang w:eastAsia="zh-CN"/>
        </w:rPr>
        <w:t>NB/</w:t>
      </w:r>
      <w:r w:rsidRPr="00F14DBD">
        <w:t>catechin-</w:t>
      </w:r>
      <w:r>
        <w:t>induce</w:t>
      </w:r>
      <w:r w:rsidRPr="00F14DBD">
        <w:t xml:space="preserve">d cell colonies) − (# of MCF10A cell colonies)] ÷ [(# of </w:t>
      </w:r>
      <w:r w:rsidRPr="00F14DBD">
        <w:rPr>
          <w:rFonts w:hint="eastAsia"/>
          <w:lang w:eastAsia="zh-CN"/>
        </w:rPr>
        <w:t>NB</w:t>
      </w:r>
      <w:r w:rsidRPr="00F14DBD">
        <w:t>-</w:t>
      </w:r>
      <w:r>
        <w:t>induce</w:t>
      </w:r>
      <w:r w:rsidRPr="00F14DBD">
        <w:t>d cell colonies) − (# of MCF10A cell colonies)]} x 100</w:t>
      </w:r>
      <w:r>
        <w:t xml:space="preserve"> (</w:t>
      </w:r>
      <w:r w:rsidRPr="00F14DBD">
        <w:t>%</w:t>
      </w:r>
      <w:r>
        <w:t>)</w:t>
      </w:r>
      <w:r w:rsidRPr="00F14DBD">
        <w:t>.</w:t>
      </w:r>
      <w:r w:rsidR="00CE68AE">
        <w:t xml:space="preserve"> </w:t>
      </w:r>
      <w:r w:rsidRPr="00A87EE9">
        <w:t>The Student</w:t>
      </w:r>
      <w:r w:rsidRPr="00A87EE9">
        <w:rPr>
          <w:i/>
        </w:rPr>
        <w:t xml:space="preserve"> t</w:t>
      </w:r>
      <w:r w:rsidRPr="00A87EE9">
        <w:t xml:space="preserve"> test was used to analyze statistical significance, indicated by *** </w:t>
      </w:r>
      <w:r w:rsidRPr="00A87EE9">
        <w:rPr>
          <w:i/>
        </w:rPr>
        <w:t>P</w:t>
      </w:r>
      <w:r w:rsidRPr="00A87EE9">
        <w:t xml:space="preserve"> &lt; 0.001; α levels were adjusted by the Simes method</w:t>
      </w:r>
      <w:r w:rsidRPr="00A87EE9">
        <w:rPr>
          <w:lang w:eastAsia="zh-CN"/>
        </w:rPr>
        <w:t>.</w:t>
      </w:r>
      <w:r w:rsidR="00CE68AE">
        <w:t xml:space="preserve"> </w:t>
      </w:r>
      <w:r>
        <w:rPr>
          <w:rStyle w:val="apple-style-span"/>
        </w:rPr>
        <w:t>Table</w:t>
      </w:r>
      <w:r w:rsidRPr="00261863">
        <w:rPr>
          <w:rStyle w:val="apple-style-span"/>
        </w:rPr>
        <w:t xml:space="preserve">s </w:t>
      </w:r>
      <w:r w:rsidRPr="00CB6283">
        <w:rPr>
          <w:rStyle w:val="apple-style-span"/>
        </w:rPr>
        <w:t>show</w:t>
      </w:r>
      <w:r w:rsidRPr="00F14DBD">
        <w:rPr>
          <w:rStyle w:val="apple-style-span"/>
        </w:rPr>
        <w:t xml:space="preserve"> colony numbers, average colony size</w:t>
      </w:r>
      <w:r>
        <w:rPr>
          <w:rStyle w:val="apple-style-span"/>
        </w:rPr>
        <w:t>,</w:t>
      </w:r>
      <w:r w:rsidRPr="00F14DBD">
        <w:rPr>
          <w:rStyle w:val="apple-style-span"/>
        </w:rPr>
        <w:t xml:space="preserve"> and range of colony size.</w:t>
      </w:r>
      <w:r w:rsidR="00CE68AE">
        <w:rPr>
          <w:rStyle w:val="apple-style-span"/>
        </w:rPr>
        <w:t xml:space="preserve"> </w:t>
      </w:r>
      <w:r w:rsidRPr="00F14DBD">
        <w:rPr>
          <w:rStyle w:val="apple-style-span"/>
        </w:rPr>
        <w:t xml:space="preserve">Mean colony numbers in each treatment group were analyzed by one-way ANOVA at </w:t>
      </w:r>
      <w:r w:rsidRPr="00F14DBD">
        <w:rPr>
          <w:rStyle w:val="apple-style-span"/>
          <w:i/>
        </w:rPr>
        <w:t>P</w:t>
      </w:r>
      <w:r>
        <w:rPr>
          <w:rStyle w:val="apple-style-span"/>
          <w:i/>
        </w:rPr>
        <w:t xml:space="preserve"> </w:t>
      </w:r>
      <w:r w:rsidRPr="00F14DBD">
        <w:rPr>
          <w:rStyle w:val="apple-style-span"/>
        </w:rPr>
        <w:t>&lt;</w:t>
      </w:r>
      <w:r>
        <w:rPr>
          <w:rStyle w:val="apple-style-span"/>
        </w:rPr>
        <w:t xml:space="preserve"> </w:t>
      </w:r>
      <w:r w:rsidRPr="00F14DBD">
        <w:rPr>
          <w:rStyle w:val="apple-style-span"/>
        </w:rPr>
        <w:t>0.001 to indicate significant difference in number of colonies in various groups.</w:t>
      </w:r>
      <w:r w:rsidR="00CE68AE">
        <w:rPr>
          <w:rStyle w:val="apple-style-span"/>
        </w:rPr>
        <w:t xml:space="preserve"> </w:t>
      </w:r>
      <w:r w:rsidRPr="00F14DBD">
        <w:rPr>
          <w:rStyle w:val="apple-style-span"/>
        </w:rPr>
        <w:t>To further determine the significant difference between individual groups, a pairwise analysis of variables was performed using the Duncan multiple range test.</w:t>
      </w:r>
      <w:r w:rsidR="00CE68AE">
        <w:rPr>
          <w:rStyle w:val="apple-style-span"/>
        </w:rPr>
        <w:t xml:space="preserve"> </w:t>
      </w:r>
      <w:r w:rsidRPr="00F14DBD">
        <w:rPr>
          <w:rStyle w:val="apple-style-span"/>
        </w:rPr>
        <w:t xml:space="preserve">Means with different superscript letters (a, b, c, d, and e) indicate significant difference at </w:t>
      </w:r>
      <w:r w:rsidRPr="00F14DBD">
        <w:rPr>
          <w:i/>
        </w:rPr>
        <w:t>P</w:t>
      </w:r>
      <w:r>
        <w:rPr>
          <w:i/>
        </w:rPr>
        <w:t xml:space="preserve"> </w:t>
      </w:r>
      <w:r w:rsidRPr="00F14DBD">
        <w:t>&lt;</w:t>
      </w:r>
      <w:r>
        <w:t xml:space="preserve"> </w:t>
      </w:r>
      <w:r w:rsidRPr="00F14DBD">
        <w:rPr>
          <w:lang w:eastAsia="zh-CN"/>
        </w:rPr>
        <w:t xml:space="preserve">0.001 </w:t>
      </w:r>
      <w:r w:rsidRPr="00F14DBD">
        <w:rPr>
          <w:rStyle w:val="apple-style-span"/>
        </w:rPr>
        <w:t>between groups; no significant difference was seen between groups with the same superscript</w:t>
      </w:r>
      <w:r w:rsidRPr="00A0257B">
        <w:rPr>
          <w:rStyle w:val="apple-style-span"/>
        </w:rPr>
        <w:t>.</w:t>
      </w:r>
      <w:r w:rsidR="00CE68AE">
        <w:rPr>
          <w:rStyle w:val="apple-style-span"/>
        </w:rPr>
        <w:t xml:space="preserve"> </w:t>
      </w:r>
      <w:r w:rsidRPr="003B5CDD">
        <w:rPr>
          <w:lang w:eastAsia="zh-CN"/>
        </w:rPr>
        <w:t>(</w:t>
      </w:r>
      <w:r w:rsidRPr="00F14DBD">
        <w:rPr>
          <w:b/>
          <w:lang w:eastAsia="zh-CN"/>
        </w:rPr>
        <w:t>C</w:t>
      </w:r>
      <w:r w:rsidRPr="003B5CDD">
        <w:rPr>
          <w:lang w:eastAsia="zh-CN"/>
        </w:rPr>
        <w:t>)</w:t>
      </w:r>
      <w:r w:rsidRPr="00F14DBD">
        <w:t xml:space="preserve"> </w:t>
      </w:r>
      <w:r w:rsidRPr="00F14DBD">
        <w:rPr>
          <w:lang w:eastAsia="zh-CN"/>
        </w:rPr>
        <w:t xml:space="preserve">To detect effectivity of individual catechins </w:t>
      </w:r>
      <w:r>
        <w:rPr>
          <w:lang w:eastAsia="zh-CN"/>
        </w:rPr>
        <w:t>in suppressing carcinogen-induced</w:t>
      </w:r>
      <w:r w:rsidRPr="00F14DBD">
        <w:rPr>
          <w:lang w:eastAsia="zh-CN"/>
        </w:rPr>
        <w:t xml:space="preserve"> </w:t>
      </w:r>
      <w:r w:rsidRPr="00A0257B">
        <w:rPr>
          <w:lang w:eastAsia="zh-CN"/>
        </w:rPr>
        <w:t>cellular acquisition of increased mobility</w:t>
      </w:r>
      <w:r w:rsidRPr="00F14DBD">
        <w:t>,</w:t>
      </w:r>
      <w:r w:rsidRPr="00F14DBD">
        <w:rPr>
          <w:b/>
        </w:rPr>
        <w:t xml:space="preserve"> </w:t>
      </w:r>
      <w:r w:rsidRPr="00F14DBD">
        <w:t xml:space="preserve">cells </w:t>
      </w:r>
      <w:r w:rsidRPr="00F14DBD">
        <w:rPr>
          <w:rFonts w:eastAsia="Times New Roman"/>
        </w:rPr>
        <w:t>were seeded in CM medium and grown to confluence</w:t>
      </w:r>
      <w:r>
        <w:rPr>
          <w:rFonts w:eastAsia="Times New Roman"/>
        </w:rPr>
        <w:t xml:space="preserve"> </w:t>
      </w:r>
      <w:r w:rsidRPr="003B5CDD">
        <w:rPr>
          <w:rFonts w:eastAsia="Times New Roman"/>
        </w:rPr>
        <w:t>(</w:t>
      </w:r>
      <w:r w:rsidRPr="003B5CDD">
        <w:rPr>
          <w:rFonts w:eastAsia="Times New Roman"/>
          <w:b/>
        </w:rPr>
        <w:t>a</w:t>
      </w:r>
      <w:r w:rsidRPr="003B5CDD">
        <w:rPr>
          <w:rFonts w:eastAsia="Times New Roman"/>
        </w:rPr>
        <w:t>)</w:t>
      </w:r>
      <w:r>
        <w:rPr>
          <w:rFonts w:eastAsia="Times New Roman"/>
        </w:rPr>
        <w:t>, a</w:t>
      </w:r>
      <w:r w:rsidRPr="00F14DBD">
        <w:rPr>
          <w:rFonts w:eastAsia="Times New Roman"/>
        </w:rPr>
        <w:t xml:space="preserve"> linear area of cell layer was remo</w:t>
      </w:r>
      <w:r>
        <w:rPr>
          <w:rFonts w:eastAsia="Times New Roman"/>
        </w:rPr>
        <w:t>ved from each culture with a 23-</w:t>
      </w:r>
      <w:r w:rsidRPr="00F14DBD">
        <w:rPr>
          <w:rFonts w:eastAsia="Times New Roman"/>
        </w:rPr>
        <w:t>gauge needle to produce wounded cultures, and t</w:t>
      </w:r>
      <w:r w:rsidRPr="00F14DBD">
        <w:t>he wounded areas were examined (×100 magnification) 6</w:t>
      </w:r>
      <w:r w:rsidRPr="003B5CDD">
        <w:t xml:space="preserve"> (</w:t>
      </w:r>
      <w:r w:rsidRPr="003B5CDD">
        <w:rPr>
          <w:b/>
        </w:rPr>
        <w:t>b</w:t>
      </w:r>
      <w:r w:rsidRPr="003B5CDD">
        <w:t>) and 24 h (</w:t>
      </w:r>
      <w:r w:rsidRPr="003B5CDD">
        <w:rPr>
          <w:b/>
        </w:rPr>
        <w:t>c</w:t>
      </w:r>
      <w:r w:rsidRPr="003B5CDD">
        <w:t xml:space="preserve">) </w:t>
      </w:r>
      <w:r w:rsidRPr="00F14DBD">
        <w:t>after wounding.</w:t>
      </w:r>
      <w:r w:rsidR="00CE68AE">
        <w:t xml:space="preserve"> </w:t>
      </w:r>
      <w:r w:rsidRPr="00F14DBD">
        <w:t>Arrows indicate width of wounded areas.</w:t>
      </w:r>
      <w:r w:rsidR="00CE68AE">
        <w:t xml:space="preserve"> </w:t>
      </w:r>
      <w:r w:rsidRPr="00F14DBD">
        <w:t xml:space="preserve">Results are representative of </w:t>
      </w:r>
      <w:r>
        <w:t>3</w:t>
      </w:r>
      <w:r w:rsidRPr="00F14DBD">
        <w:t xml:space="preserve"> independent experiments.</w:t>
      </w:r>
      <w:r w:rsidR="00CE68AE">
        <w:t xml:space="preserve"> </w:t>
      </w:r>
      <w:r w:rsidRPr="003B5CDD">
        <w:t>(</w:t>
      </w:r>
      <w:r>
        <w:rPr>
          <w:b/>
        </w:rPr>
        <w:t>D</w:t>
      </w:r>
      <w:r w:rsidRPr="003B5CDD">
        <w:t>)</w:t>
      </w:r>
      <w:r>
        <w:t xml:space="preserve"> To quantitatively measure cell mobility detected in (</w:t>
      </w:r>
      <w:r w:rsidRPr="006247D1">
        <w:rPr>
          <w:b/>
        </w:rPr>
        <w:t>C</w:t>
      </w:r>
      <w:r>
        <w:t>)</w:t>
      </w:r>
      <w:r w:rsidRPr="00CB6283">
        <w:t>, the area not healed by</w:t>
      </w:r>
      <w:r>
        <w:t xml:space="preserve"> the cells was subtracted from</w:t>
      </w:r>
      <w:r w:rsidRPr="00CB6283">
        <w:t xml:space="preserve"> </w:t>
      </w:r>
      <w:r>
        <w:t>total area of initial wound</w:t>
      </w:r>
      <w:r w:rsidRPr="005E42FC">
        <w:t xml:space="preserve"> to calculate the wound healing area </w:t>
      </w:r>
      <w:r>
        <w:t xml:space="preserve">(%) </w:t>
      </w:r>
      <w:r w:rsidRPr="005E42FC">
        <w:t>at time intervals of 6</w:t>
      </w:r>
      <w:r>
        <w:t xml:space="preserve"> h</w:t>
      </w:r>
      <w:r w:rsidRPr="005E42FC">
        <w:t xml:space="preserve"> (white co</w:t>
      </w:r>
      <w:r>
        <w:t>lumns) and 24 h</w:t>
      </w:r>
      <w:r w:rsidRPr="005E42FC">
        <w:t xml:space="preserve"> (</w:t>
      </w:r>
      <w:r>
        <w:t>grey</w:t>
      </w:r>
      <w:r w:rsidRPr="005E42FC">
        <w:t xml:space="preserve"> columns).</w:t>
      </w:r>
      <w:r w:rsidR="00CE68AE">
        <w:t xml:space="preserve"> </w:t>
      </w:r>
      <w:r w:rsidRPr="00CB6283">
        <w:rPr>
          <w:rStyle w:val="apple-style-span"/>
          <w:i/>
          <w:color w:val="000000"/>
        </w:rPr>
        <w:t>Columns</w:t>
      </w:r>
      <w:r w:rsidRPr="00CB6283">
        <w:rPr>
          <w:rStyle w:val="apple-style-span"/>
          <w:color w:val="000000"/>
        </w:rPr>
        <w:t xml:space="preserve">, mean of triplicates; </w:t>
      </w:r>
      <w:r w:rsidRPr="00CB6283">
        <w:rPr>
          <w:rStyle w:val="apple-style-span"/>
          <w:i/>
          <w:color w:val="000000"/>
        </w:rPr>
        <w:t>bars</w:t>
      </w:r>
      <w:r w:rsidRPr="00CB6283">
        <w:rPr>
          <w:rStyle w:val="apple-style-span"/>
          <w:color w:val="000000"/>
        </w:rPr>
        <w:t>, SD.</w:t>
      </w:r>
      <w:r w:rsidR="00CE68AE">
        <w:rPr>
          <w:color w:val="000000"/>
          <w:lang w:eastAsia="zh-CN"/>
        </w:rPr>
        <w:t xml:space="preserve"> </w:t>
      </w:r>
      <w:r w:rsidRPr="00C61832">
        <w:rPr>
          <w:lang w:eastAsia="zh-CN"/>
        </w:rPr>
        <w:t xml:space="preserve">All </w:t>
      </w:r>
      <w:r w:rsidRPr="00C61832">
        <w:rPr>
          <w:rFonts w:hint="eastAsia"/>
          <w:lang w:eastAsia="zh-CN"/>
        </w:rPr>
        <w:t>result</w:t>
      </w:r>
      <w:r w:rsidRPr="00C61832">
        <w:rPr>
          <w:lang w:eastAsia="zh-CN"/>
        </w:rPr>
        <w:t xml:space="preserve">s are </w:t>
      </w:r>
      <w:r w:rsidRPr="00C61832">
        <w:rPr>
          <w:rFonts w:hint="eastAsia"/>
          <w:lang w:eastAsia="zh-CN"/>
        </w:rPr>
        <w:t xml:space="preserve">representative of </w:t>
      </w:r>
      <w:r w:rsidRPr="00C61832">
        <w:rPr>
          <w:lang w:eastAsia="zh-CN"/>
        </w:rPr>
        <w:t>3</w:t>
      </w:r>
      <w:r w:rsidRPr="00C61832">
        <w:rPr>
          <w:rFonts w:hint="eastAsia"/>
          <w:lang w:eastAsia="zh-CN"/>
        </w:rPr>
        <w:t xml:space="preserve"> independent experiments.</w:t>
      </w:r>
      <w:r w:rsidR="00CE68AE">
        <w:rPr>
          <w:lang w:eastAsia="zh-CN"/>
        </w:rPr>
        <w:t xml:space="preserve"> </w:t>
      </w:r>
      <w:r w:rsidRPr="00135ECA">
        <w:t xml:space="preserve">The Student </w:t>
      </w:r>
      <w:r w:rsidRPr="00135ECA">
        <w:rPr>
          <w:i/>
        </w:rPr>
        <w:t xml:space="preserve">t </w:t>
      </w:r>
      <w:r w:rsidRPr="00135ECA">
        <w:t xml:space="preserve">test was used to analyze statistical significance, indicated by </w:t>
      </w:r>
      <w:r w:rsidRPr="00135ECA">
        <w:rPr>
          <w:lang w:eastAsia="zh-CN"/>
        </w:rPr>
        <w:t xml:space="preserve">* </w:t>
      </w:r>
      <w:r w:rsidRPr="00135ECA">
        <w:rPr>
          <w:i/>
        </w:rPr>
        <w:t xml:space="preserve">P </w:t>
      </w:r>
      <w:r w:rsidRPr="00135ECA">
        <w:t xml:space="preserve">&lt; </w:t>
      </w:r>
      <w:r w:rsidRPr="00135ECA">
        <w:rPr>
          <w:lang w:eastAsia="zh-CN"/>
        </w:rPr>
        <w:t xml:space="preserve">0.05, </w:t>
      </w:r>
      <w:r w:rsidRPr="00135ECA">
        <w:t xml:space="preserve">** </w:t>
      </w:r>
      <w:r w:rsidRPr="00135ECA">
        <w:rPr>
          <w:i/>
        </w:rPr>
        <w:t xml:space="preserve">P </w:t>
      </w:r>
      <w:r w:rsidRPr="00135ECA">
        <w:t>&lt; 0.01; α levels were adjusted by the Simes method</w:t>
      </w:r>
      <w:r w:rsidRPr="00135ECA">
        <w:rPr>
          <w:lang w:eastAsia="zh-CN"/>
        </w:rPr>
        <w:t>.</w:t>
      </w:r>
      <w:r w:rsidR="00414E4F">
        <w:t xml:space="preserve"> </w:t>
      </w:r>
    </w:p>
    <w:p w:rsidR="00414E4F" w:rsidRDefault="00414E4F" w:rsidP="00FB2FF0">
      <w:pPr>
        <w:spacing w:after="200" w:line="276" w:lineRule="auto"/>
      </w:pPr>
      <w:r>
        <w:br w:type="page"/>
      </w:r>
    </w:p>
    <w:p w:rsidR="00910ECB" w:rsidRDefault="00414E4F" w:rsidP="00FB2FF0">
      <w:pPr>
        <w:spacing w:line="480" w:lineRule="auto"/>
        <w:jc w:val="center"/>
        <w:rPr>
          <w:lang w:eastAsia="zh-CN"/>
        </w:rPr>
      </w:pPr>
      <w:r w:rsidRPr="00414E4F">
        <w:rPr>
          <w:noProof/>
          <w:lang w:eastAsia="en-US"/>
        </w:rPr>
        <w:drawing>
          <wp:inline distT="0" distB="0" distL="0" distR="0">
            <wp:extent cx="5634990" cy="6591935"/>
            <wp:effectExtent l="19050" t="0" r="3810" b="0"/>
            <wp:docPr id="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srcRect/>
                    <a:stretch>
                      <a:fillRect/>
                    </a:stretch>
                  </pic:blipFill>
                  <pic:spPr bwMode="auto">
                    <a:xfrm>
                      <a:off x="0" y="0"/>
                      <a:ext cx="5634990" cy="6591935"/>
                    </a:xfrm>
                    <a:prstGeom prst="rect">
                      <a:avLst/>
                    </a:prstGeom>
                    <a:noFill/>
                    <a:ln w="9525">
                      <a:noFill/>
                      <a:miter lim="800000"/>
                      <a:headEnd/>
                      <a:tailEnd/>
                    </a:ln>
                  </pic:spPr>
                </pic:pic>
              </a:graphicData>
            </a:graphic>
          </wp:inline>
        </w:drawing>
      </w:r>
    </w:p>
    <w:p w:rsidR="0050677C" w:rsidRDefault="0050677C" w:rsidP="00FB2FF0">
      <w:pPr>
        <w:spacing w:line="480" w:lineRule="auto"/>
        <w:jc w:val="center"/>
        <w:rPr>
          <w:lang w:eastAsia="zh-CN"/>
        </w:rPr>
      </w:pPr>
    </w:p>
    <w:p w:rsidR="0050677C" w:rsidRPr="00135ECA" w:rsidRDefault="0050677C" w:rsidP="00FB2FF0">
      <w:pPr>
        <w:spacing w:line="480" w:lineRule="auto"/>
        <w:jc w:val="center"/>
        <w:rPr>
          <w:lang w:eastAsia="zh-CN"/>
        </w:rPr>
      </w:pPr>
      <w:r w:rsidRPr="00DE293A">
        <w:rPr>
          <w:rStyle w:val="apple-style-span"/>
          <w:b/>
        </w:rPr>
        <w:t xml:space="preserve">Figure. 6. </w:t>
      </w:r>
      <w:r w:rsidRPr="00DE293A">
        <w:rPr>
          <w:b/>
        </w:rPr>
        <w:t xml:space="preserve">Catechin suppression of chronically </w:t>
      </w:r>
      <w:r w:rsidRPr="00DE293A">
        <w:rPr>
          <w:rStyle w:val="apple-style-span"/>
          <w:b/>
        </w:rPr>
        <w:t>NNK- and B[a]P-</w:t>
      </w:r>
      <w:r w:rsidRPr="00DE293A">
        <w:rPr>
          <w:b/>
        </w:rPr>
        <w:t>induced carcinogenesis.</w:t>
      </w:r>
    </w:p>
    <w:p w:rsidR="00A42360" w:rsidRDefault="00910ECB" w:rsidP="00FB2FF0">
      <w:pPr>
        <w:spacing w:after="200" w:line="276" w:lineRule="auto"/>
        <w:rPr>
          <w:lang w:eastAsia="zh-CN"/>
        </w:rPr>
      </w:pPr>
      <w:r>
        <w:rPr>
          <w:lang w:eastAsia="zh-CN"/>
        </w:rPr>
        <w:br w:type="page"/>
      </w:r>
    </w:p>
    <w:p w:rsidR="0070455D" w:rsidRPr="00346149" w:rsidRDefault="0070455D" w:rsidP="00E004BD">
      <w:pPr>
        <w:pStyle w:val="Heading1"/>
        <w:rPr>
          <w:rFonts w:eastAsia="Times New Roman"/>
          <w:sz w:val="24"/>
        </w:rPr>
      </w:pPr>
      <w:bookmarkStart w:id="182" w:name="_Toc307828396"/>
      <w:r w:rsidRPr="0045258C">
        <w:t>PART –I</w:t>
      </w:r>
      <w:r>
        <w:t>V</w:t>
      </w:r>
      <w:bookmarkEnd w:id="182"/>
    </w:p>
    <w:p w:rsidR="0070455D" w:rsidRPr="0045258C" w:rsidRDefault="0070455D" w:rsidP="00E004BD">
      <w:pPr>
        <w:pStyle w:val="Heading1"/>
      </w:pPr>
    </w:p>
    <w:p w:rsidR="0070455D" w:rsidRPr="001E465B" w:rsidRDefault="0070455D" w:rsidP="00E004BD">
      <w:pPr>
        <w:pStyle w:val="Heading1"/>
      </w:pPr>
      <w:bookmarkStart w:id="183" w:name="_Toc307828397"/>
      <w:r w:rsidRPr="001E465B">
        <w:t>MESENCHYMAL AND STEM-LIKE CELL PROPERTIES TARGETED BY GREEN TEA AND GRAPE SEED EXTRACT IN SUPPRESSION OF CHRONIC BREAST CELL CARCINOGENESIS</w:t>
      </w:r>
      <w:bookmarkEnd w:id="183"/>
    </w:p>
    <w:p w:rsidR="0070455D" w:rsidRDefault="0070455D" w:rsidP="00FB2FF0">
      <w:pPr>
        <w:spacing w:line="480" w:lineRule="auto"/>
        <w:jc w:val="center"/>
        <w:rPr>
          <w:rFonts w:ascii="TimesNewRomanPS-BoldMT" w:eastAsia="Times New Roman" w:hAnsi="TimesNewRomanPS-BoldMT" w:cs="TimesNewRomanPS-BoldMT"/>
          <w:b/>
          <w:bCs/>
          <w:sz w:val="36"/>
          <w:szCs w:val="36"/>
          <w:lang w:eastAsia="en-US"/>
        </w:rPr>
      </w:pPr>
    </w:p>
    <w:p w:rsidR="0070455D" w:rsidRPr="00125BDA" w:rsidRDefault="0070455D" w:rsidP="00FB2FF0">
      <w:pPr>
        <w:autoSpaceDE w:val="0"/>
        <w:autoSpaceDN w:val="0"/>
        <w:adjustRightInd w:val="0"/>
        <w:spacing w:line="480" w:lineRule="auto"/>
        <w:jc w:val="both"/>
        <w:rPr>
          <w:rFonts w:eastAsia="Times New Roman"/>
          <w:lang w:eastAsia="en-US"/>
        </w:rPr>
      </w:pPr>
      <w:r>
        <w:rPr>
          <w:b/>
          <w:sz w:val="32"/>
          <w:szCs w:val="32"/>
        </w:rPr>
        <w:br w:type="page"/>
      </w:r>
      <w:r w:rsidRPr="001E465B">
        <w:rPr>
          <w:rFonts w:eastAsia="Times New Roman"/>
        </w:rPr>
        <w:t xml:space="preserve">Research described in this chapter </w:t>
      </w:r>
      <w:r>
        <w:rPr>
          <w:rFonts w:eastAsia="Times New Roman"/>
        </w:rPr>
        <w:t xml:space="preserve">is submitted for </w:t>
      </w:r>
      <w:r w:rsidRPr="001E465B">
        <w:rPr>
          <w:rFonts w:eastAsia="Times New Roman"/>
        </w:rPr>
        <w:t xml:space="preserve">publication in </w:t>
      </w:r>
      <w:r>
        <w:rPr>
          <w:rFonts w:eastAsia="Times New Roman"/>
        </w:rPr>
        <w:t>Molecular Car</w:t>
      </w:r>
      <w:r w:rsidRPr="00125BDA">
        <w:rPr>
          <w:rFonts w:eastAsia="Times New Roman"/>
          <w:lang w:eastAsia="en-US"/>
        </w:rPr>
        <w:t xml:space="preserve">cinogenesis </w:t>
      </w:r>
      <w:r w:rsidRPr="001E465B">
        <w:rPr>
          <w:rFonts w:eastAsia="Times New Roman"/>
        </w:rPr>
        <w:t xml:space="preserve">by </w:t>
      </w:r>
      <w:r w:rsidRPr="00125BDA">
        <w:rPr>
          <w:rFonts w:hint="eastAsia"/>
          <w:lang w:eastAsia="zh-CN"/>
        </w:rPr>
        <w:t>K</w:t>
      </w:r>
      <w:r w:rsidRPr="00125BDA">
        <w:rPr>
          <w:lang w:eastAsia="zh-CN"/>
        </w:rPr>
        <w:t>u</w:t>
      </w:r>
      <w:r w:rsidRPr="00125BDA">
        <w:rPr>
          <w:rFonts w:hint="eastAsia"/>
          <w:lang w:eastAsia="zh-CN"/>
        </w:rPr>
        <w:t>sum Rathore</w:t>
      </w:r>
      <w:r w:rsidRPr="00125BDA">
        <w:rPr>
          <w:lang w:eastAsia="zh-CN"/>
        </w:rPr>
        <w:t xml:space="preserve"> </w:t>
      </w:r>
      <w:r w:rsidRPr="00125BDA">
        <w:rPr>
          <w:bCs/>
          <w:lang w:eastAsia="zh-CN"/>
        </w:rPr>
        <w:t xml:space="preserve">and </w:t>
      </w:r>
      <w:r w:rsidRPr="00125BDA">
        <w:t>Hwa-Chain Robert Wang</w:t>
      </w:r>
    </w:p>
    <w:p w:rsidR="0070455D" w:rsidRPr="00125BDA" w:rsidRDefault="0070455D" w:rsidP="00FB2FF0">
      <w:pPr>
        <w:autoSpaceDE w:val="0"/>
        <w:autoSpaceDN w:val="0"/>
        <w:adjustRightInd w:val="0"/>
        <w:spacing w:line="480" w:lineRule="auto"/>
        <w:jc w:val="both"/>
        <w:rPr>
          <w:rFonts w:eastAsia="Times New Roman"/>
          <w:lang w:eastAsia="en-US"/>
        </w:rPr>
      </w:pPr>
    </w:p>
    <w:p w:rsidR="0070455D" w:rsidRPr="00125BDA" w:rsidRDefault="0070455D" w:rsidP="00FB2FF0">
      <w:pPr>
        <w:spacing w:line="480" w:lineRule="auto"/>
        <w:jc w:val="both"/>
        <w:outlineLvl w:val="0"/>
      </w:pPr>
      <w:bookmarkStart w:id="184" w:name="_Toc306374737"/>
      <w:bookmarkStart w:id="185" w:name="_Toc307828398"/>
      <w:r w:rsidRPr="00125BDA">
        <w:rPr>
          <w:rFonts w:hint="eastAsia"/>
          <w:lang w:eastAsia="zh-CN"/>
        </w:rPr>
        <w:t>K</w:t>
      </w:r>
      <w:r w:rsidRPr="00125BDA">
        <w:rPr>
          <w:lang w:eastAsia="zh-CN"/>
        </w:rPr>
        <w:t>u</w:t>
      </w:r>
      <w:r w:rsidRPr="00125BDA">
        <w:rPr>
          <w:rFonts w:hint="eastAsia"/>
          <w:lang w:eastAsia="zh-CN"/>
        </w:rPr>
        <w:t>sum Rathore</w:t>
      </w:r>
      <w:r w:rsidRPr="00125BDA">
        <w:rPr>
          <w:lang w:eastAsia="zh-CN"/>
        </w:rPr>
        <w:t xml:space="preserve"> </w:t>
      </w:r>
      <w:r w:rsidRPr="00125BDA">
        <w:rPr>
          <w:bCs/>
          <w:lang w:eastAsia="zh-CN"/>
        </w:rPr>
        <w:t xml:space="preserve">and </w:t>
      </w:r>
      <w:r w:rsidRPr="00125BDA">
        <w:t>Hwa-Chain Robert Wang</w:t>
      </w:r>
      <w:r w:rsidRPr="00125BDA">
        <w:rPr>
          <w:rFonts w:eastAsia="Times New Roman"/>
          <w:lang w:eastAsia="en-US"/>
        </w:rPr>
        <w:t xml:space="preserve">. </w:t>
      </w:r>
      <w:bookmarkEnd w:id="184"/>
      <w:r w:rsidR="001A7BD7" w:rsidRPr="001A7BD7">
        <w:t>Mesenchymal and Stem-Like Ce</w:t>
      </w:r>
      <w:r w:rsidR="001A7BD7">
        <w:t>ll Properties Targeted by Green Tea and Grape Seed Extract in Suppression o</w:t>
      </w:r>
      <w:r w:rsidR="001A7BD7" w:rsidRPr="001A7BD7">
        <w:t>f Chronic Breast Cell Carcinogenesis</w:t>
      </w:r>
      <w:bookmarkEnd w:id="185"/>
      <w:r w:rsidR="001A7BD7" w:rsidRPr="00125BDA">
        <w:t xml:space="preserve"> </w:t>
      </w:r>
    </w:p>
    <w:p w:rsidR="0070455D" w:rsidRPr="001E465B" w:rsidRDefault="0070455D" w:rsidP="00FB2FF0">
      <w:pPr>
        <w:autoSpaceDE w:val="0"/>
        <w:autoSpaceDN w:val="0"/>
        <w:adjustRightInd w:val="0"/>
        <w:spacing w:line="480" w:lineRule="auto"/>
        <w:jc w:val="both"/>
        <w:rPr>
          <w:rFonts w:eastAsia="Times New Roman"/>
          <w:iCs/>
          <w:lang w:eastAsia="en-US"/>
        </w:rPr>
      </w:pPr>
      <w:r w:rsidRPr="001E465B">
        <w:rPr>
          <w:rFonts w:eastAsia="Times New Roman"/>
        </w:rPr>
        <w:t>(Molecular Car</w:t>
      </w:r>
      <w:r w:rsidRPr="001E465B">
        <w:rPr>
          <w:rFonts w:eastAsia="Times New Roman"/>
          <w:lang w:eastAsia="en-US"/>
        </w:rPr>
        <w:t xml:space="preserve">cinogenesis </w:t>
      </w:r>
      <w:r w:rsidRPr="001E465B">
        <w:rPr>
          <w:rFonts w:eastAsia="Times New Roman"/>
          <w:iCs/>
        </w:rPr>
        <w:t>-Submitted)</w:t>
      </w:r>
    </w:p>
    <w:p w:rsidR="0070455D" w:rsidRPr="00125BDA" w:rsidRDefault="0070455D" w:rsidP="00FB2FF0">
      <w:pPr>
        <w:autoSpaceDE w:val="0"/>
        <w:autoSpaceDN w:val="0"/>
        <w:adjustRightInd w:val="0"/>
        <w:spacing w:line="480" w:lineRule="auto"/>
        <w:jc w:val="both"/>
        <w:rPr>
          <w:rFonts w:eastAsia="Times New Roman"/>
          <w:i/>
          <w:iCs/>
          <w:lang w:eastAsia="en-US"/>
        </w:rPr>
      </w:pPr>
    </w:p>
    <w:p w:rsidR="0070455D" w:rsidRDefault="0070455D" w:rsidP="00FB2FF0">
      <w:pPr>
        <w:autoSpaceDE w:val="0"/>
        <w:autoSpaceDN w:val="0"/>
        <w:adjustRightInd w:val="0"/>
        <w:spacing w:line="480" w:lineRule="auto"/>
        <w:jc w:val="both"/>
        <w:rPr>
          <w:rFonts w:eastAsia="Times New Roman"/>
          <w:lang w:eastAsia="en-US"/>
        </w:rPr>
      </w:pPr>
      <w:r w:rsidRPr="0045258C">
        <w:rPr>
          <w:rFonts w:eastAsia="Times New Roman"/>
          <w:lang w:eastAsia="en-US"/>
        </w:rPr>
        <w:t>In this paper “our” and “we” refers to me and co-authors. My contribution in the paper includes</w:t>
      </w:r>
      <w:r>
        <w:rPr>
          <w:rFonts w:eastAsia="Times New Roman"/>
          <w:lang w:eastAsia="en-US"/>
        </w:rPr>
        <w:t xml:space="preserve"> </w:t>
      </w:r>
      <w:r w:rsidRPr="0045258C">
        <w:rPr>
          <w:rFonts w:eastAsia="Times New Roman"/>
          <w:lang w:eastAsia="en-US"/>
        </w:rPr>
        <w:t>(1) Selection of the topic (2) Compiling and interpretation of the literature (3) Designing</w:t>
      </w:r>
      <w:r>
        <w:rPr>
          <w:rFonts w:eastAsia="Times New Roman"/>
          <w:lang w:eastAsia="en-US"/>
        </w:rPr>
        <w:t xml:space="preserve"> </w:t>
      </w:r>
      <w:r w:rsidRPr="0045258C">
        <w:rPr>
          <w:rFonts w:eastAsia="Times New Roman"/>
          <w:lang w:eastAsia="en-US"/>
        </w:rPr>
        <w:t>experiments (4) understanding the literature and interpretation of the results (5) providing</w:t>
      </w:r>
      <w:r>
        <w:rPr>
          <w:rFonts w:eastAsia="Times New Roman"/>
          <w:lang w:eastAsia="en-US"/>
        </w:rPr>
        <w:t xml:space="preserve"> </w:t>
      </w:r>
      <w:r w:rsidRPr="0045258C">
        <w:rPr>
          <w:rFonts w:eastAsia="Times New Roman"/>
          <w:lang w:eastAsia="en-US"/>
        </w:rPr>
        <w:t>comprehensive structure to the paper (6) Preparation of the graphs and figures (7) Writing and</w:t>
      </w:r>
      <w:r>
        <w:rPr>
          <w:rFonts w:eastAsia="Times New Roman"/>
          <w:lang w:eastAsia="en-US"/>
        </w:rPr>
        <w:t xml:space="preserve"> </w:t>
      </w:r>
      <w:r w:rsidRPr="0045258C">
        <w:rPr>
          <w:rFonts w:eastAsia="Times New Roman"/>
          <w:lang w:eastAsia="en-US"/>
        </w:rPr>
        <w:t>editing</w:t>
      </w:r>
    </w:p>
    <w:p w:rsidR="0070455D" w:rsidRDefault="0070455D" w:rsidP="00FB2FF0">
      <w:pPr>
        <w:widowControl w:val="0"/>
        <w:spacing w:line="480" w:lineRule="auto"/>
        <w:jc w:val="both"/>
        <w:outlineLvl w:val="0"/>
        <w:rPr>
          <w:b/>
        </w:rPr>
      </w:pPr>
      <w:r>
        <w:rPr>
          <w:lang w:eastAsia="en-US"/>
        </w:rPr>
        <w:br w:type="page"/>
      </w:r>
    </w:p>
    <w:p w:rsidR="0070455D" w:rsidRPr="00582D79" w:rsidRDefault="0070455D" w:rsidP="00FB2FF0">
      <w:pPr>
        <w:pStyle w:val="Heading2"/>
        <w:jc w:val="both"/>
        <w:rPr>
          <w:lang w:eastAsia="zh-CN"/>
        </w:rPr>
      </w:pPr>
      <w:bookmarkStart w:id="186" w:name="_Toc307828399"/>
      <w:r w:rsidRPr="00582D79">
        <w:rPr>
          <w:lang w:eastAsia="zh-CN"/>
        </w:rPr>
        <w:t>Abstract</w:t>
      </w:r>
      <w:bookmarkEnd w:id="186"/>
    </w:p>
    <w:p w:rsidR="0070455D" w:rsidRPr="00582D79" w:rsidRDefault="002377EB" w:rsidP="00FB2FF0">
      <w:pPr>
        <w:spacing w:line="480" w:lineRule="auto"/>
        <w:jc w:val="both"/>
      </w:pPr>
      <w:r>
        <w:rPr>
          <w:rFonts w:eastAsia="PMingLiU"/>
          <w:lang w:eastAsia="zh-CN"/>
        </w:rPr>
        <w:tab/>
      </w:r>
      <w:r w:rsidR="0070455D" w:rsidRPr="00260A37">
        <w:rPr>
          <w:rFonts w:eastAsia="PMingLiU"/>
          <w:lang w:eastAsia="zh-CN"/>
        </w:rPr>
        <w:t>Ca</w:t>
      </w:r>
      <w:r w:rsidR="0070455D" w:rsidRPr="001A53C3">
        <w:rPr>
          <w:rFonts w:eastAsia="PMingLiU"/>
          <w:lang w:eastAsia="zh-CN"/>
        </w:rPr>
        <w:t xml:space="preserve">ncer stem-like cells and the </w:t>
      </w:r>
      <w:r w:rsidR="0070455D">
        <w:t>epithelial-to-</w:t>
      </w:r>
      <w:r w:rsidR="0070455D" w:rsidRPr="001A53C3">
        <w:t xml:space="preserve">mesenchymal transition (EMT) are postulated to play roles in various stages of cancer development, </w:t>
      </w:r>
      <w:r w:rsidR="0070455D">
        <w:t xml:space="preserve">but </w:t>
      </w:r>
      <w:r w:rsidR="0070455D" w:rsidRPr="001A53C3">
        <w:t>their roles in chronic breast cell carcinogenesis remain to be clarified.</w:t>
      </w:r>
      <w:r w:rsidR="00CE68AE">
        <w:t xml:space="preserve"> </w:t>
      </w:r>
      <w:r w:rsidR="0070455D" w:rsidRPr="001A53C3">
        <w:t>Here, we investigated the role</w:t>
      </w:r>
      <w:r w:rsidR="0070455D">
        <w:t>s</w:t>
      </w:r>
      <w:r w:rsidR="0070455D" w:rsidRPr="001A53C3">
        <w:t xml:space="preserve"> of properties and markers </w:t>
      </w:r>
      <w:r w:rsidR="0070455D">
        <w:t xml:space="preserve">associated with </w:t>
      </w:r>
      <w:r w:rsidR="0070455D" w:rsidRPr="001A53C3">
        <w:t>stem-like cell</w:t>
      </w:r>
      <w:r w:rsidR="0070455D">
        <w:t>s</w:t>
      </w:r>
      <w:r w:rsidR="0070455D" w:rsidRPr="001A53C3">
        <w:t xml:space="preserve"> and </w:t>
      </w:r>
      <w:r w:rsidR="0070455D">
        <w:t xml:space="preserve">the </w:t>
      </w:r>
      <w:r w:rsidR="0070455D" w:rsidRPr="001A53C3">
        <w:t>EM</w:t>
      </w:r>
      <w:r w:rsidR="0070455D">
        <w:t>T</w:t>
      </w:r>
      <w:r w:rsidR="0070455D" w:rsidRPr="001A53C3">
        <w:t xml:space="preserve"> in carcinogenesis chronic</w:t>
      </w:r>
      <w:r w:rsidR="0070455D">
        <w:t>ally</w:t>
      </w:r>
      <w:r w:rsidR="0070455D" w:rsidRPr="001A53C3">
        <w:t xml:space="preserve"> induced by chemical carcinogens</w:t>
      </w:r>
      <w:r w:rsidR="0070455D">
        <w:t>,</w:t>
      </w:r>
      <w:r w:rsidR="0070455D" w:rsidRPr="001A53C3">
        <w:t xml:space="preserve"> as well as their role</w:t>
      </w:r>
      <w:r w:rsidR="0070455D">
        <w:t>s</w:t>
      </w:r>
      <w:r w:rsidR="0070455D" w:rsidRPr="001A53C3">
        <w:t xml:space="preserve"> in intervention of carcinogenesis by dietary </w:t>
      </w:r>
      <w:r w:rsidR="0070455D" w:rsidRPr="00260A37">
        <w:t>components</w:t>
      </w:r>
      <w:r w:rsidR="0070455D" w:rsidRPr="00552E59">
        <w:t>.</w:t>
      </w:r>
      <w:r w:rsidR="00CE68AE">
        <w:t xml:space="preserve"> </w:t>
      </w:r>
      <w:r w:rsidR="0070455D" w:rsidRPr="00260A37">
        <w:t>We repeatedly treated immortalized, non-cancerous, human breast epithelial MCF10A cells with pico-molar concentrations of 4-(methylnitrosamino)-1-(3-pyridyl)-1-butanone (NNK) and benzo[a]pyrene (B[a]P) in culture to progressively induce acquisition of cancer-associated properties</w:t>
      </w:r>
      <w:r w:rsidR="0070455D">
        <w:t>,</w:t>
      </w:r>
      <w:r w:rsidR="0070455D" w:rsidRPr="00260A37">
        <w:t xml:space="preserve"> stem-like cell- and EMT-associated properties and markers.</w:t>
      </w:r>
      <w:r w:rsidR="00CE68AE">
        <w:t xml:space="preserve"> </w:t>
      </w:r>
      <w:r w:rsidR="0070455D" w:rsidRPr="00260A37">
        <w:t>We used dietary green tea catechins (GTC) and grape seed proanthocyanidin extract (GSPE), at non-cytotoxic concentration</w:t>
      </w:r>
      <w:r w:rsidR="0070455D">
        <w:t>s</w:t>
      </w:r>
      <w:r w:rsidR="0070455D" w:rsidRPr="00260A37">
        <w:t xml:space="preserve">, in intervention of </w:t>
      </w:r>
      <w:r w:rsidR="0070455D">
        <w:t>these</w:t>
      </w:r>
      <w:r w:rsidR="0070455D" w:rsidRPr="00260A37">
        <w:t xml:space="preserve"> associated properties and markers.</w:t>
      </w:r>
      <w:r w:rsidR="00CE68AE">
        <w:t xml:space="preserve"> </w:t>
      </w:r>
      <w:r w:rsidR="0070455D" w:rsidRPr="00260A37">
        <w:t>We detected that cumulative exposures to</w:t>
      </w:r>
      <w:r w:rsidR="0070455D">
        <w:t xml:space="preserve"> low doses of</w:t>
      </w:r>
      <w:r w:rsidR="0070455D" w:rsidRPr="00260A37">
        <w:t xml:space="preserve"> NNK and B[a]P resulted in cellular acquisition of stem-like cell- and EMT-associated properties and markers</w:t>
      </w:r>
      <w:r w:rsidR="0070455D" w:rsidRPr="00EB6B2F">
        <w:t xml:space="preserve"> </w:t>
      </w:r>
      <w:r w:rsidR="0070455D">
        <w:t>in addition to</w:t>
      </w:r>
      <w:r w:rsidR="0070455D" w:rsidRPr="00260A37">
        <w:t xml:space="preserve"> cancer-associated properties.</w:t>
      </w:r>
      <w:r w:rsidR="00CE68AE">
        <w:t xml:space="preserve"> </w:t>
      </w:r>
      <w:r w:rsidR="0070455D" w:rsidRPr="00260A37">
        <w:t>The stem-like cell-associated properties and markers</w:t>
      </w:r>
      <w:r w:rsidR="0070455D" w:rsidRPr="00260A37">
        <w:rPr>
          <w:rStyle w:val="apple-style-span"/>
        </w:rPr>
        <w:t xml:space="preserve"> included increases </w:t>
      </w:r>
      <w:r w:rsidR="0070455D">
        <w:rPr>
          <w:rStyle w:val="apple-style-span"/>
        </w:rPr>
        <w:t xml:space="preserve">in </w:t>
      </w:r>
      <w:r w:rsidR="0070455D" w:rsidRPr="00260A37">
        <w:rPr>
          <w:rStyle w:val="apple-style-span"/>
        </w:rPr>
        <w:t xml:space="preserve">mammosphere formation, </w:t>
      </w:r>
      <w:r w:rsidR="0070455D">
        <w:rPr>
          <w:rStyle w:val="apple-style-span"/>
        </w:rPr>
        <w:t>and in aldehyde dehydrogenase-positive</w:t>
      </w:r>
      <w:r w:rsidR="0070455D" w:rsidRPr="00260A37">
        <w:rPr>
          <w:rStyle w:val="apple-style-span"/>
        </w:rPr>
        <w:t xml:space="preserve"> and </w:t>
      </w:r>
      <w:r w:rsidR="0070455D" w:rsidRPr="00260A37">
        <w:rPr>
          <w:rStyle w:val="apple-converted-space"/>
        </w:rPr>
        <w:t>CD44</w:t>
      </w:r>
      <w:r w:rsidR="0070455D" w:rsidRPr="00260A37">
        <w:rPr>
          <w:rStyle w:val="apple-converted-space"/>
          <w:vertAlign w:val="superscript"/>
        </w:rPr>
        <w:t>+</w:t>
      </w:r>
      <w:r w:rsidR="0070455D" w:rsidRPr="00260A37">
        <w:rPr>
          <w:rStyle w:val="apple-converted-space"/>
        </w:rPr>
        <w:t>/CD24</w:t>
      </w:r>
      <w:r w:rsidR="0070455D" w:rsidRPr="00260A37">
        <w:rPr>
          <w:rStyle w:val="apple-converted-space"/>
          <w:vertAlign w:val="superscript"/>
        </w:rPr>
        <w:t>-</w:t>
      </w:r>
      <w:r w:rsidR="0070455D" w:rsidRPr="00260A37">
        <w:rPr>
          <w:rStyle w:val="apple-converted-space"/>
        </w:rPr>
        <w:t xml:space="preserve"> cell</w:t>
      </w:r>
      <w:r w:rsidR="0070455D" w:rsidRPr="00260A37">
        <w:rPr>
          <w:rStyle w:val="apple-style-span"/>
        </w:rPr>
        <w:t xml:space="preserve"> </w:t>
      </w:r>
      <w:r w:rsidR="0070455D" w:rsidRPr="00260A37">
        <w:t>populations.</w:t>
      </w:r>
      <w:r w:rsidR="00CE68AE">
        <w:t xml:space="preserve"> </w:t>
      </w:r>
      <w:r w:rsidR="0070455D" w:rsidRPr="00260A37">
        <w:t>The EMT-associated properties and markers included mesenchymal cell morphology</w:t>
      </w:r>
      <w:r w:rsidR="0070455D">
        <w:t>;</w:t>
      </w:r>
      <w:r w:rsidR="0070455D" w:rsidRPr="00260A37">
        <w:t xml:space="preserve"> increased cell migration, invasion, and </w:t>
      </w:r>
      <w:r w:rsidR="0070455D">
        <w:t>mobility; and</w:t>
      </w:r>
      <w:r w:rsidR="0070455D" w:rsidRPr="00260A37">
        <w:t xml:space="preserve"> changed expression of </w:t>
      </w:r>
      <w:r w:rsidR="0070455D" w:rsidRPr="00260A37">
        <w:rPr>
          <w:rStyle w:val="apple-style-span"/>
        </w:rPr>
        <w:t>E-Cadherin, EpCAM, Vimentin, and MMP-9.</w:t>
      </w:r>
      <w:r w:rsidR="00CE68AE">
        <w:rPr>
          <w:rStyle w:val="apple-style-span"/>
        </w:rPr>
        <w:t xml:space="preserve"> </w:t>
      </w:r>
      <w:r w:rsidR="0070455D" w:rsidRPr="00260A37">
        <w:rPr>
          <w:rStyle w:val="apple-style-span"/>
        </w:rPr>
        <w:t>We also dete</w:t>
      </w:r>
      <w:r w:rsidR="0070455D">
        <w:rPr>
          <w:rStyle w:val="apple-style-span"/>
        </w:rPr>
        <w:t xml:space="preserve">cted that non-cytotoxic GTC and GSPE were effective at intervening in </w:t>
      </w:r>
      <w:r w:rsidR="0070455D">
        <w:t>cellular acquisition of stem-like cell- and EMT-associated properties and markers</w:t>
      </w:r>
      <w:r w:rsidR="0070455D" w:rsidRPr="00EB6B2F">
        <w:t xml:space="preserve"> </w:t>
      </w:r>
      <w:r w:rsidR="0070455D">
        <w:t>induced by NNK and B[a]P.</w:t>
      </w:r>
      <w:r w:rsidR="00CE68AE">
        <w:t xml:space="preserve"> </w:t>
      </w:r>
      <w:r w:rsidR="0070455D" w:rsidRPr="00582D79">
        <w:t>Thus</w:t>
      </w:r>
      <w:r w:rsidR="0070455D">
        <w:t xml:space="preserve"> stem-like cell</w:t>
      </w:r>
      <w:r w:rsidR="0070455D" w:rsidRPr="00CF1854">
        <w:t>-</w:t>
      </w:r>
      <w:r w:rsidR="0070455D">
        <w:t xml:space="preserve"> and EMT-associated properties and markers could be considered as new targets to use in identifying induction and intervention of breast cell carcinogenesis.</w:t>
      </w:r>
      <w:r w:rsidR="0070455D">
        <w:rPr>
          <w:b/>
          <w:sz w:val="28"/>
          <w:szCs w:val="28"/>
        </w:rPr>
        <w:br w:type="page"/>
      </w:r>
    </w:p>
    <w:p w:rsidR="0070455D" w:rsidRPr="00582D79" w:rsidRDefault="0070455D" w:rsidP="00FB2FF0">
      <w:pPr>
        <w:pStyle w:val="Heading2"/>
        <w:jc w:val="both"/>
      </w:pPr>
      <w:bookmarkStart w:id="187" w:name="_Toc307828400"/>
      <w:r w:rsidRPr="00582D79">
        <w:t>Introduction</w:t>
      </w:r>
      <w:bookmarkEnd w:id="187"/>
    </w:p>
    <w:p w:rsidR="0070455D" w:rsidRDefault="0070455D" w:rsidP="00FB2FF0">
      <w:pPr>
        <w:spacing w:line="480" w:lineRule="auto"/>
        <w:jc w:val="both"/>
      </w:pPr>
      <w:r w:rsidRPr="00A50ED8">
        <w:tab/>
      </w:r>
      <w:r>
        <w:t>Carcinogenesis of human breast epithelial cells from non-cancerous to pre-malignant and malignant stages is a multiyear, multistep, and multipath disease process involving cumulative genetic and epigenetic alterations [1, 2].</w:t>
      </w:r>
      <w:r w:rsidR="00CE68AE">
        <w:t xml:space="preserve"> </w:t>
      </w:r>
      <w:r w:rsidRPr="002B55F8">
        <w:rPr>
          <w:rFonts w:eastAsia="PMingLiU"/>
          <w:lang w:eastAsia="zh-CN"/>
        </w:rPr>
        <w:t xml:space="preserve">More than 85% of breast cancers are sporadic and </w:t>
      </w:r>
      <w:r w:rsidRPr="00552E59">
        <w:rPr>
          <w:rFonts w:eastAsia="PMingLiU"/>
          <w:lang w:eastAsia="zh-CN"/>
        </w:rPr>
        <w:t xml:space="preserve">attributable </w:t>
      </w:r>
      <w:r w:rsidRPr="00552E59">
        <w:t>to long-term exposure to environmental factors, such as chemical carcinogens [1-5].</w:t>
      </w:r>
      <w:r w:rsidR="00CE68AE">
        <w:t xml:space="preserve"> </w:t>
      </w:r>
      <w:r>
        <w:t>Over 200 chemical carcinogens have been experimentally detected to acutely induce malignancy in breast cells in cultures or mammary tumors in animals [1,3,6].</w:t>
      </w:r>
      <w:r w:rsidR="00CE68AE">
        <w:t xml:space="preserve"> </w:t>
      </w:r>
      <w:r>
        <w:t>These carcinogens have been studied at high doses of micro- to milli-molar concentrations [1,3,6], which is appropriate in examining occupational exposure.</w:t>
      </w:r>
      <w:r w:rsidR="00CE68AE">
        <w:t xml:space="preserve"> </w:t>
      </w:r>
      <w:r>
        <w:t>However, considering that carcinogenesis of human tissues involves long-term exposure to environmental carcinogens</w:t>
      </w:r>
      <w:r w:rsidRPr="00E37A39">
        <w:t xml:space="preserve"> </w:t>
      </w:r>
      <w:r>
        <w:t>at low doses, a high-dose approach may not serve as a proper way to study environmental exposure.</w:t>
      </w:r>
      <w:r w:rsidR="00CE68AE">
        <w:t xml:space="preserve"> </w:t>
      </w:r>
      <w:r>
        <w:t>Thus, it is imperative to take a chronic, low-dose approach to reveal environmental mammary carcinogens, at physiologically-achievable levels, capable of inducing human breast cell carcinogenesis.</w:t>
      </w:r>
      <w:r w:rsidR="00CE68AE">
        <w:t xml:space="preserve"> </w:t>
      </w:r>
    </w:p>
    <w:p w:rsidR="0070455D" w:rsidRPr="005E73E5" w:rsidRDefault="0070455D" w:rsidP="00FB2FF0">
      <w:pPr>
        <w:spacing w:line="480" w:lineRule="auto"/>
        <w:jc w:val="both"/>
      </w:pPr>
      <w:r>
        <w:tab/>
        <w:t xml:space="preserve">Our chronic carcinogenesis model has revealed that at physiologically-achievable pico-molar </w:t>
      </w:r>
      <w:r w:rsidRPr="005E73E5">
        <w:t>concentrations [7-10], two environmental carcinogens 4-(methylnitrosamino)-1-(3-pyridyl)-1-butanone (NNK) and benzo[a]pyrene (B[a]P) are capable of inducing carcinogenesis of immortalized, non-cancerous, human breast epithelial MCF10A cells [11-15].</w:t>
      </w:r>
      <w:r w:rsidR="00CE68AE">
        <w:t xml:space="preserve"> </w:t>
      </w:r>
      <w:r w:rsidRPr="005E73E5">
        <w:t>NNK is considered one of the most potent lung carcinogens in tobacco products [16]; although gastric administration of NNK into rats results in DNA-adduct formation in the mammary gland and development of mammary tumors [16-19], NNK is not currently recognized as a breast carcinogen.</w:t>
      </w:r>
      <w:r w:rsidR="00CE68AE">
        <w:t xml:space="preserve"> </w:t>
      </w:r>
      <w:r w:rsidRPr="005E73E5">
        <w:t>B[a]P, a family member of polycyclic aromatic hydrocarbons, is considered an environmental, dietary, and tobacco carcinogen.</w:t>
      </w:r>
      <w:r w:rsidR="00CE68AE">
        <w:t xml:space="preserve"> </w:t>
      </w:r>
      <w:r w:rsidRPr="005E73E5">
        <w:t>Its metabolites form strong DNA adducts and cause DNA lesions, and B[a]P is recognized as a mammary carcinogen in rodents [1,4,10,20-23].</w:t>
      </w:r>
      <w:r w:rsidR="00CE68AE">
        <w:t xml:space="preserve"> </w:t>
      </w:r>
      <w:r w:rsidRPr="005E73E5">
        <w:t xml:space="preserve">In our model [11-15], </w:t>
      </w:r>
      <w:r w:rsidRPr="005E73E5">
        <w:rPr>
          <w:color w:val="000000"/>
        </w:rPr>
        <w:t xml:space="preserve">24 </w:t>
      </w:r>
      <w:r>
        <w:rPr>
          <w:color w:val="000000"/>
        </w:rPr>
        <w:t>h</w:t>
      </w:r>
      <w:r w:rsidRPr="005E73E5">
        <w:rPr>
          <w:color w:val="000000"/>
        </w:rPr>
        <w:t xml:space="preserve"> after each subculturing, MCF10A cultures </w:t>
      </w:r>
      <w:r>
        <w:rPr>
          <w:color w:val="000000"/>
        </w:rPr>
        <w:t>receive 48-h</w:t>
      </w:r>
      <w:r w:rsidRPr="005E73E5">
        <w:rPr>
          <w:color w:val="000000"/>
        </w:rPr>
        <w:t xml:space="preserve"> cycles of exposure to NNK and B[a]P.</w:t>
      </w:r>
      <w:r w:rsidR="00CE68AE">
        <w:rPr>
          <w:color w:val="000000"/>
        </w:rPr>
        <w:t xml:space="preserve"> </w:t>
      </w:r>
      <w:r w:rsidRPr="005E73E5">
        <w:rPr>
          <w:color w:val="000000"/>
        </w:rPr>
        <w:t xml:space="preserve">Although </w:t>
      </w:r>
      <w:r w:rsidRPr="005E73E5">
        <w:t xml:space="preserve">in immune-deficient mice, cells repeatedly exposed to </w:t>
      </w:r>
      <w:r>
        <w:rPr>
          <w:rFonts w:cs="Arial"/>
        </w:rPr>
        <w:t xml:space="preserve">100 pmol/L </w:t>
      </w:r>
      <w:r w:rsidRPr="005E73E5">
        <w:t xml:space="preserve">NNK and B[a]P </w:t>
      </w:r>
      <w:r w:rsidRPr="005E73E5">
        <w:rPr>
          <w:color w:val="000000"/>
        </w:rPr>
        <w:t xml:space="preserve">each </w:t>
      </w:r>
      <w:r w:rsidRPr="005E73E5">
        <w:t>for 20 cycles do not form xenograft tumors, the cumulative exposures result in cellular acquisition of progressively-increased degrees of various cancer-associated properties, including reduced dependence on growth factors, anchorage-independent growth, and acinar-conformational disruption in an exposure cycle-dependent manner.</w:t>
      </w:r>
      <w:r w:rsidR="00CE68AE">
        <w:t xml:space="preserve"> </w:t>
      </w:r>
      <w:r w:rsidRPr="005E73E5">
        <w:t>Hence, our cell model system, which admits development of measurable cancer-associated properties, is highly valuable for sensitive detection of whether low doses of carcinogens are capable of inducing non-tumorigenic, premalignant carcinogenesis of breast cells.</w:t>
      </w:r>
      <w:r w:rsidR="00CE68AE">
        <w:t xml:space="preserve"> </w:t>
      </w:r>
      <w:r w:rsidRPr="005E73E5">
        <w:t xml:space="preserve"> </w:t>
      </w:r>
    </w:p>
    <w:p w:rsidR="0070455D" w:rsidRPr="005E73E5" w:rsidRDefault="0070455D" w:rsidP="00FB2FF0">
      <w:pPr>
        <w:spacing w:line="480" w:lineRule="auto"/>
        <w:jc w:val="both"/>
        <w:rPr>
          <w:color w:val="000000"/>
        </w:rPr>
      </w:pPr>
      <w:r w:rsidRPr="005E73E5">
        <w:tab/>
        <w:t>Using our model, we have detected that non-cytotoxic concentrations of green tea catechins (GTC) and grape seed proanthocyanidin extract (GSPE) are effective, in a dose-dependent manner, in intervention of NNK- and B[a]P-induced cellular carcinogenesis.</w:t>
      </w:r>
      <w:r w:rsidR="00CE68AE">
        <w:t xml:space="preserve"> </w:t>
      </w:r>
      <w:r w:rsidRPr="005E73E5">
        <w:t>This effectiveness is measured by their ability to suppress the carcinogen-induced, biological targeted endpoints of reduced dependence on growth factors, anchorage-independent growth, and acinar-conformational disruption [12-15].</w:t>
      </w:r>
      <w:r w:rsidR="00CE68AE">
        <w:t xml:space="preserve"> </w:t>
      </w:r>
      <w:r w:rsidRPr="005E73E5">
        <w:t>GTC has been shown to possess inhibitory and apoptotic activity in human breast cancer cells in cultures [24, 25], and GTC is able to suppress mammary carcinogenesis induced by 7,12-dimethylbenz[a]anthracene and N-methyl-N-nitrosourea in rats [26, 27].</w:t>
      </w:r>
      <w:r w:rsidR="00CE68AE">
        <w:t xml:space="preserve"> </w:t>
      </w:r>
      <w:r w:rsidRPr="005E73E5">
        <w:t>Although the results of epidemiological studies are controversial, some evidence has indicated that green tea consumption may help prevent breast cancer recurrence in early stage cancers [28, 29].</w:t>
      </w:r>
      <w:r w:rsidR="00CE68AE">
        <w:t xml:space="preserve"> </w:t>
      </w:r>
      <w:r w:rsidRPr="005E73E5">
        <w:t>GSPE has been shown to exhibit antioxidant and anticancer activities in both in vitro and in vivo models [30–33], and it shows diet-dependent, chemopreventive activity in suppression of mammary tumors induced by 7,12-dimethylbenz[a]anthracene in rats [33].</w:t>
      </w:r>
      <w:r w:rsidR="00CE68AE">
        <w:t xml:space="preserve"> </w:t>
      </w:r>
      <w:r w:rsidRPr="005E73E5">
        <w:t>Several epidemiological studies suggests</w:t>
      </w:r>
      <w:r w:rsidRPr="005E73E5">
        <w:rPr>
          <w:color w:val="000000"/>
        </w:rPr>
        <w:t xml:space="preserve"> benefits of consumption of grapes in prevention of human cancers, including breast [34], bone [35], and oral cancer [36].</w:t>
      </w:r>
      <w:r w:rsidR="00CE68AE">
        <w:rPr>
          <w:color w:val="000000"/>
        </w:rPr>
        <w:t xml:space="preserve"> </w:t>
      </w:r>
      <w:r w:rsidRPr="005E73E5">
        <w:rPr>
          <w:color w:val="000000"/>
        </w:rPr>
        <w:t>Thus, it is important to further understand the preventive activity of GTC and GSPE in intervention of premalignant, breast cell carcinogenesis chronically induced by environmental carcinogens.</w:t>
      </w:r>
      <w:r w:rsidR="00CE68AE">
        <w:rPr>
          <w:color w:val="000000"/>
        </w:rPr>
        <w:t xml:space="preserve"> </w:t>
      </w:r>
      <w:r w:rsidRPr="005E73E5">
        <w:rPr>
          <w:color w:val="000000"/>
        </w:rPr>
        <w:t xml:space="preserve">Particularly, understanding the preventive activity of non-cytotoxic GTC and GSPE will be highly valuable to </w:t>
      </w:r>
      <w:r w:rsidRPr="005E73E5">
        <w:rPr>
          <w:rFonts w:eastAsia="SimSun"/>
        </w:rPr>
        <w:t xml:space="preserve">targeted intervention of </w:t>
      </w:r>
      <w:r w:rsidRPr="005E73E5">
        <w:rPr>
          <w:rFonts w:eastAsia="SimSun"/>
          <w:color w:val="000000"/>
        </w:rPr>
        <w:t xml:space="preserve">premalignant </w:t>
      </w:r>
      <w:r w:rsidRPr="005E73E5">
        <w:t xml:space="preserve">carcinogenesis </w:t>
      </w:r>
      <w:r w:rsidRPr="005E73E5">
        <w:rPr>
          <w:rFonts w:eastAsia="SimSun"/>
        </w:rPr>
        <w:t>to</w:t>
      </w:r>
      <w:r w:rsidRPr="005E73E5">
        <w:t xml:space="preserve"> reduce the health risk of sporadic breast cancer.</w:t>
      </w:r>
      <w:r w:rsidR="00CE68AE">
        <w:t xml:space="preserve"> </w:t>
      </w:r>
    </w:p>
    <w:p w:rsidR="0070455D" w:rsidRDefault="0070455D" w:rsidP="00FB2FF0">
      <w:pPr>
        <w:spacing w:line="480" w:lineRule="auto"/>
        <w:jc w:val="both"/>
        <w:rPr>
          <w:rStyle w:val="apple-style-span"/>
        </w:rPr>
      </w:pPr>
      <w:r w:rsidRPr="005E73E5">
        <w:tab/>
      </w:r>
      <w:r w:rsidRPr="005E73E5">
        <w:rPr>
          <w:color w:val="000000"/>
        </w:rPr>
        <w:t>It has been postulated that cancer stem-like cells are involved in generating and maintaining premalignant and malignant lesions [37-39], and development of stem-like cells may involve induction of t</w:t>
      </w:r>
      <w:r w:rsidRPr="005E73E5">
        <w:rPr>
          <w:rStyle w:val="apple-style-span"/>
        </w:rPr>
        <w:t>he epithelial-to-mesenchymal transition (EMT) program [40].</w:t>
      </w:r>
      <w:r w:rsidR="00CE68AE">
        <w:rPr>
          <w:rStyle w:val="apple-style-span"/>
        </w:rPr>
        <w:t xml:space="preserve"> </w:t>
      </w:r>
      <w:r w:rsidRPr="005E73E5">
        <w:rPr>
          <w:rStyle w:val="apple-style-span"/>
        </w:rPr>
        <w:t>However, it is not clear whether cancer stem-like cells and the EMT program can be induced by long-term exposure to low doses of carcinogens like that in chronic breast cell carcinogenesis.</w:t>
      </w:r>
      <w:r w:rsidR="00CE68AE">
        <w:rPr>
          <w:rStyle w:val="apple-style-span"/>
        </w:rPr>
        <w:t xml:space="preserve"> </w:t>
      </w:r>
      <w:r w:rsidRPr="005E73E5">
        <w:rPr>
          <w:rStyle w:val="apple-style-span"/>
        </w:rPr>
        <w:t>Whether</w:t>
      </w:r>
      <w:r>
        <w:rPr>
          <w:rStyle w:val="apple-style-span"/>
        </w:rPr>
        <w:t xml:space="preserve"> preventive agents, like GTC and GSPE, are able to suppress the induction of cancer stem-like cells and the EMT </w:t>
      </w:r>
      <w:r w:rsidRPr="00CA137B">
        <w:rPr>
          <w:rStyle w:val="apple-style-span"/>
        </w:rPr>
        <w:t>program</w:t>
      </w:r>
      <w:r>
        <w:rPr>
          <w:rStyle w:val="apple-style-span"/>
        </w:rPr>
        <w:t xml:space="preserve"> also remains to be clarified.</w:t>
      </w:r>
      <w:r w:rsidR="00CE68AE">
        <w:rPr>
          <w:rStyle w:val="apple-style-span"/>
        </w:rPr>
        <w:t xml:space="preserve"> </w:t>
      </w:r>
    </w:p>
    <w:p w:rsidR="0070455D" w:rsidRDefault="0070455D" w:rsidP="00FB2FF0">
      <w:pPr>
        <w:spacing w:line="480" w:lineRule="auto"/>
        <w:jc w:val="both"/>
        <w:rPr>
          <w:lang w:eastAsia="zh-CN"/>
        </w:rPr>
      </w:pPr>
      <w:r>
        <w:tab/>
        <w:t>In this communication, we investigated</w:t>
      </w:r>
      <w:r>
        <w:rPr>
          <w:rStyle w:val="apple-style-span"/>
        </w:rPr>
        <w:t xml:space="preserve"> stem-like cell- and EMT-associated properties and markers</w:t>
      </w:r>
      <w:r>
        <w:t xml:space="preserve"> progressively induced by chronic exposure of breast epithelial cells to NNK and B[a]P.</w:t>
      </w:r>
      <w:r w:rsidR="00CE68AE">
        <w:t xml:space="preserve"> </w:t>
      </w:r>
      <w:r>
        <w:t xml:space="preserve">We also used </w:t>
      </w:r>
      <w:r>
        <w:rPr>
          <w:rStyle w:val="apple-style-span"/>
        </w:rPr>
        <w:t>stem-like cell- and EMT-associated properties and markers as targeted endpoints to verify</w:t>
      </w:r>
      <w:r>
        <w:t xml:space="preserve"> the activity of non-cytotoxic GTC and GSPE in suppression of NNK- and B[a]P-induced </w:t>
      </w:r>
      <w:r>
        <w:rPr>
          <w:rStyle w:val="apple-style-span"/>
        </w:rPr>
        <w:t>cellular carcinogenesis.</w:t>
      </w:r>
      <w:r w:rsidR="00CE68AE">
        <w:rPr>
          <w:rStyle w:val="apple-style-span"/>
        </w:rPr>
        <w:t xml:space="preserve"> </w:t>
      </w:r>
      <w:r>
        <w:rPr>
          <w:lang w:eastAsia="zh-CN"/>
        </w:rPr>
        <w:t xml:space="preserve">Thus, the measurable, </w:t>
      </w:r>
      <w:r>
        <w:rPr>
          <w:rStyle w:val="apple-style-span"/>
        </w:rPr>
        <w:t>stem-like cell- and EMT-associated properties and markers</w:t>
      </w:r>
      <w:r>
        <w:rPr>
          <w:lang w:eastAsia="zh-CN"/>
        </w:rPr>
        <w:t xml:space="preserve"> should be considered as new cancer-associated indicators and targeted endpoints for detecting breast cell carcinogenesis and suppression of progression.</w:t>
      </w:r>
      <w:r w:rsidR="00CE68AE">
        <w:rPr>
          <w:lang w:eastAsia="zh-CN"/>
        </w:rPr>
        <w:t xml:space="preserve"> </w:t>
      </w:r>
    </w:p>
    <w:p w:rsidR="0070455D" w:rsidRPr="00233CDD" w:rsidRDefault="0070455D" w:rsidP="00FB2FF0">
      <w:pPr>
        <w:spacing w:line="480" w:lineRule="auto"/>
        <w:jc w:val="both"/>
      </w:pPr>
      <w:r>
        <w:rPr>
          <w:rFonts w:eastAsia="SimSun"/>
          <w:b/>
          <w:sz w:val="28"/>
          <w:szCs w:val="28"/>
        </w:rPr>
        <w:br w:type="page"/>
      </w:r>
    </w:p>
    <w:p w:rsidR="0070455D" w:rsidRPr="00582D79" w:rsidRDefault="0070455D" w:rsidP="00FB2FF0">
      <w:pPr>
        <w:pStyle w:val="Heading2"/>
        <w:jc w:val="both"/>
      </w:pPr>
      <w:bookmarkStart w:id="188" w:name="_Toc307828401"/>
      <w:r>
        <w:t>Materials a</w:t>
      </w:r>
      <w:r w:rsidRPr="00582D79">
        <w:t>nd Methods</w:t>
      </w:r>
      <w:bookmarkEnd w:id="188"/>
    </w:p>
    <w:p w:rsidR="0070455D" w:rsidRPr="00A50ED8" w:rsidRDefault="0070455D" w:rsidP="00FB2FF0">
      <w:pPr>
        <w:pStyle w:val="Heading3"/>
        <w:jc w:val="both"/>
      </w:pPr>
      <w:bookmarkStart w:id="189" w:name="_Toc307828402"/>
      <w:r w:rsidRPr="00A50ED8">
        <w:t>Cell cultures and reagents</w:t>
      </w:r>
      <w:bookmarkEnd w:id="189"/>
    </w:p>
    <w:p w:rsidR="0070455D" w:rsidRPr="002B3EA0" w:rsidRDefault="0070455D" w:rsidP="00FB2FF0">
      <w:pPr>
        <w:autoSpaceDE w:val="0"/>
        <w:autoSpaceDN w:val="0"/>
        <w:adjustRightInd w:val="0"/>
        <w:spacing w:line="480" w:lineRule="auto"/>
        <w:jc w:val="both"/>
        <w:rPr>
          <w:rFonts w:eastAsiaTheme="minorHAnsi"/>
        </w:rPr>
      </w:pPr>
      <w:r>
        <w:rPr>
          <w:rFonts w:eastAsia="SimSun"/>
        </w:rPr>
        <w:tab/>
      </w:r>
      <w:r w:rsidRPr="002B3EA0">
        <w:rPr>
          <w:rFonts w:eastAsia="SimSun"/>
        </w:rPr>
        <w:t>Immortalized, non-cancerous, human breast epithelial MCF10A (American Type Culture Collection</w:t>
      </w:r>
      <w:r>
        <w:rPr>
          <w:rFonts w:eastAsia="SimSun"/>
        </w:rPr>
        <w:t xml:space="preserve"> </w:t>
      </w:r>
      <w:r>
        <w:t>[ATCC], Rockville, MD</w:t>
      </w:r>
      <w:r w:rsidRPr="002B3EA0">
        <w:rPr>
          <w:rFonts w:eastAsia="SimSun"/>
        </w:rPr>
        <w:t>) and derived cell lines were maintained in complete MCF10A (CM) medium (1:</w:t>
      </w:r>
      <w:r w:rsidRPr="002C7EB7">
        <w:rPr>
          <w:rFonts w:eastAsia="SimSun"/>
        </w:rPr>
        <w:t>1 mixture of DMEM/Ham’s F12, supplemented with 100 ng/ml cholera enterotoxin, 10 μg/ml insulin, 0.5 μg/ml hydrocortisol, 20 ng/ml epidermal growth factor, and 5% horse serum) as well as 100 U/ml penicillin and 100 μg/ml streptomycin in 5% CO</w:t>
      </w:r>
      <w:r w:rsidRPr="002C7EB7">
        <w:rPr>
          <w:rFonts w:eastAsia="SimSun"/>
          <w:vertAlign w:val="subscript"/>
        </w:rPr>
        <w:t>2</w:t>
      </w:r>
      <w:r w:rsidRPr="002C7EB7">
        <w:rPr>
          <w:rFonts w:eastAsia="SimSun"/>
        </w:rPr>
        <w:t xml:space="preserve"> at 37° C </w:t>
      </w:r>
      <w:r w:rsidRPr="002C7EB7">
        <w:t>[6-9]</w:t>
      </w:r>
      <w:r w:rsidRPr="002C7EB7">
        <w:rPr>
          <w:color w:val="000000"/>
        </w:rPr>
        <w:t>.</w:t>
      </w:r>
      <w:r w:rsidR="00CE68AE">
        <w:rPr>
          <w:color w:val="000000"/>
        </w:rPr>
        <w:t xml:space="preserve"> </w:t>
      </w:r>
      <w:r w:rsidRPr="002C7EB7">
        <w:t>All cultures were maintained in 5% CO</w:t>
      </w:r>
      <w:r w:rsidRPr="002C7EB7">
        <w:rPr>
          <w:vertAlign w:val="subscript"/>
        </w:rPr>
        <w:t>2</w:t>
      </w:r>
      <w:r w:rsidRPr="002C7EB7">
        <w:t xml:space="preserve"> at 37°C.</w:t>
      </w:r>
      <w:r w:rsidR="00CE68AE">
        <w:t xml:space="preserve"> </w:t>
      </w:r>
      <w:r w:rsidRPr="002C7EB7">
        <w:rPr>
          <w:color w:val="000000"/>
        </w:rPr>
        <w:t>Stock aqueous solutions of NNK (Chemsy</w:t>
      </w:r>
      <w:r w:rsidRPr="002B3EA0">
        <w:rPr>
          <w:color w:val="000000"/>
        </w:rPr>
        <w:t>n, Lenexa, KS) and B[a]P (Aldrich, Milwaukee, WI) were prepared in DMSO and diluted with culture medium for assays.</w:t>
      </w:r>
      <w:r w:rsidR="00CE68AE">
        <w:rPr>
          <w:color w:val="000000"/>
        </w:rPr>
        <w:t xml:space="preserve"> </w:t>
      </w:r>
      <w:r w:rsidRPr="002B3EA0">
        <w:t xml:space="preserve">GTC (Polyphenon-60, a mixture of polyphenolic compounds containing 60% total catechins, Sigma, St. Louis, MO) and </w:t>
      </w:r>
      <w:r w:rsidRPr="002B3EA0">
        <w:rPr>
          <w:rFonts w:eastAsiaTheme="minorHAnsi"/>
        </w:rPr>
        <w:t>GSPE (contains 74% proanthocyanidins, InterHealth Nutraceuticals, Benicia,</w:t>
      </w:r>
      <w:r>
        <w:rPr>
          <w:rFonts w:eastAsiaTheme="minorHAnsi"/>
        </w:rPr>
        <w:t xml:space="preserve"> CA) were</w:t>
      </w:r>
      <w:r w:rsidRPr="002B3EA0">
        <w:rPr>
          <w:rFonts w:eastAsiaTheme="minorHAnsi"/>
        </w:rPr>
        <w:t xml:space="preserve"> </w:t>
      </w:r>
      <w:r w:rsidRPr="002B3EA0">
        <w:rPr>
          <w:color w:val="000000"/>
        </w:rPr>
        <w:t xml:space="preserve">prepared in distilled water and diluted with medium. </w:t>
      </w:r>
    </w:p>
    <w:p w:rsidR="0070455D" w:rsidRPr="00A50ED8" w:rsidRDefault="0070455D" w:rsidP="00FB2FF0">
      <w:pPr>
        <w:autoSpaceDE w:val="0"/>
        <w:autoSpaceDN w:val="0"/>
        <w:adjustRightInd w:val="0"/>
        <w:spacing w:line="480" w:lineRule="auto"/>
        <w:jc w:val="both"/>
        <w:rPr>
          <w:rFonts w:eastAsia="SimSun"/>
        </w:rPr>
      </w:pPr>
    </w:p>
    <w:p w:rsidR="0070455D" w:rsidRPr="00A50ED8" w:rsidRDefault="0070455D" w:rsidP="00FB2FF0">
      <w:pPr>
        <w:pStyle w:val="Heading3"/>
        <w:jc w:val="both"/>
      </w:pPr>
      <w:bookmarkStart w:id="190" w:name="_Toc307828403"/>
      <w:r w:rsidRPr="00A50ED8">
        <w:t>Induction and suppression of cell carcinogenesis</w:t>
      </w:r>
      <w:bookmarkEnd w:id="190"/>
      <w:r w:rsidRPr="00A50ED8">
        <w:t xml:space="preserve"> </w:t>
      </w:r>
    </w:p>
    <w:p w:rsidR="0070455D" w:rsidRPr="001A53C3" w:rsidRDefault="0070455D" w:rsidP="00FB2FF0">
      <w:pPr>
        <w:spacing w:line="480" w:lineRule="auto"/>
        <w:jc w:val="both"/>
        <w:rPr>
          <w:rFonts w:eastAsia="SimSun"/>
        </w:rPr>
      </w:pPr>
      <w:r w:rsidRPr="001A53C3">
        <w:rPr>
          <w:color w:val="000000"/>
        </w:rPr>
        <w:tab/>
        <w:t xml:space="preserve">Twenty-four hours after each subculturing, MCF10A cells were treated with combined NNK and B[a]P each at </w:t>
      </w:r>
      <w:r>
        <w:rPr>
          <w:rFonts w:cs="Arial"/>
        </w:rPr>
        <w:t xml:space="preserve">100 pmol/L </w:t>
      </w:r>
      <w:r w:rsidRPr="001A53C3">
        <w:rPr>
          <w:color w:val="000000"/>
        </w:rPr>
        <w:t>in the absence and presence of</w:t>
      </w:r>
      <w:r w:rsidRPr="001A53C3">
        <w:rPr>
          <w:rStyle w:val="apple-style-span"/>
          <w:color w:val="000000"/>
        </w:rPr>
        <w:t xml:space="preserve"> GTC or GSPE </w:t>
      </w:r>
      <w:r>
        <w:rPr>
          <w:color w:val="000000"/>
        </w:rPr>
        <w:t>for 48 h</w:t>
      </w:r>
      <w:r w:rsidRPr="001A53C3">
        <w:rPr>
          <w:color w:val="000000"/>
        </w:rPr>
        <w:t xml:space="preserve"> as one cycle of exposure for 20 cycles; cultur</w:t>
      </w:r>
      <w:r>
        <w:rPr>
          <w:color w:val="000000"/>
        </w:rPr>
        <w:t>es were subcultured every 3 d</w:t>
      </w:r>
      <w:r w:rsidRPr="001A53C3">
        <w:rPr>
          <w:color w:val="000000"/>
        </w:rPr>
        <w:t>.</w:t>
      </w:r>
    </w:p>
    <w:p w:rsidR="0070455D" w:rsidRPr="00804683" w:rsidRDefault="0070455D" w:rsidP="00FB2FF0">
      <w:pPr>
        <w:spacing w:line="480" w:lineRule="auto"/>
        <w:jc w:val="both"/>
        <w:rPr>
          <w:rFonts w:eastAsia="SimSun"/>
        </w:rPr>
      </w:pPr>
    </w:p>
    <w:p w:rsidR="0070455D" w:rsidRPr="00804683" w:rsidRDefault="0070455D" w:rsidP="00FB2FF0">
      <w:pPr>
        <w:pStyle w:val="Heading3"/>
        <w:jc w:val="both"/>
      </w:pPr>
      <w:bookmarkStart w:id="191" w:name="_Toc307828404"/>
      <w:r w:rsidRPr="00804683">
        <w:t>Reduced dependence on growth factors assay</w:t>
      </w:r>
      <w:bookmarkEnd w:id="191"/>
    </w:p>
    <w:p w:rsidR="0070455D" w:rsidRPr="005E73E5" w:rsidRDefault="0070455D" w:rsidP="00FB2FF0">
      <w:pPr>
        <w:widowControl w:val="0"/>
        <w:spacing w:line="480" w:lineRule="auto"/>
        <w:jc w:val="both"/>
      </w:pPr>
      <w:r>
        <w:rPr>
          <w:rFonts w:hint="eastAsia"/>
          <w:lang w:eastAsia="zh-CN"/>
        </w:rPr>
        <w:tab/>
      </w:r>
      <w:r>
        <w:t xml:space="preserve">The </w:t>
      </w:r>
      <w:r>
        <w:rPr>
          <w:rFonts w:hint="eastAsia"/>
          <w:lang w:eastAsia="zh-CN"/>
        </w:rPr>
        <w:t>l</w:t>
      </w:r>
      <w:r>
        <w:t>ow-</w:t>
      </w:r>
      <w:r>
        <w:rPr>
          <w:rFonts w:hint="eastAsia"/>
          <w:lang w:eastAsia="zh-CN"/>
        </w:rPr>
        <w:t>m</w:t>
      </w:r>
      <w:r>
        <w:t>itogen (LM)</w:t>
      </w:r>
      <w:r w:rsidRPr="002F26A6">
        <w:t xml:space="preserve"> </w:t>
      </w:r>
      <w:r>
        <w:t xml:space="preserve">medium </w:t>
      </w:r>
      <w:r w:rsidRPr="005E73E5">
        <w:t xml:space="preserve">contained total serum and mitogenic additives reduced to 2% of the concentration formulated in </w:t>
      </w:r>
      <w:r w:rsidRPr="005E73E5">
        <w:rPr>
          <w:rFonts w:hint="eastAsia"/>
          <w:lang w:eastAsia="zh-CN"/>
        </w:rPr>
        <w:t xml:space="preserve">CM </w:t>
      </w:r>
      <w:r w:rsidRPr="005E73E5">
        <w:t>medium as described above</w:t>
      </w:r>
      <w:r w:rsidRPr="005E73E5">
        <w:rPr>
          <w:rFonts w:hint="eastAsia"/>
          <w:lang w:eastAsia="zh-CN"/>
        </w:rPr>
        <w:t xml:space="preserve"> </w:t>
      </w:r>
      <w:r w:rsidRPr="005E73E5">
        <w:t>[12-15].</w:t>
      </w:r>
      <w:r w:rsidR="00CE68AE">
        <w:t xml:space="preserve"> </w:t>
      </w:r>
      <w:r w:rsidRPr="005E73E5">
        <w:t>Five × 10</w:t>
      </w:r>
      <w:r w:rsidRPr="005E73E5">
        <w:rPr>
          <w:vertAlign w:val="superscript"/>
        </w:rPr>
        <w:t xml:space="preserve">3 </w:t>
      </w:r>
      <w:r w:rsidRPr="005E73E5">
        <w:t>cells were seeded in 60-mm culture dishes and maintained in LM medium.</w:t>
      </w:r>
      <w:r w:rsidR="00CE68AE">
        <w:t xml:space="preserve"> </w:t>
      </w:r>
      <w:r w:rsidRPr="005E73E5">
        <w:t>Growing cell colonies that re</w:t>
      </w:r>
      <w:r>
        <w:t>ached 0.5 mm diameter in 10 d</w:t>
      </w:r>
      <w:r w:rsidRPr="005E73E5">
        <w:t xml:space="preserve"> were stained with Coomassie brilliant blue and identified as cell clones acquiring the cancer-associated property of reduced dependence on growth factors.</w:t>
      </w:r>
    </w:p>
    <w:p w:rsidR="0070455D" w:rsidRPr="005E73E5" w:rsidRDefault="0070455D" w:rsidP="00FB2FF0">
      <w:pPr>
        <w:widowControl w:val="0"/>
        <w:spacing w:line="480" w:lineRule="auto"/>
        <w:jc w:val="both"/>
      </w:pPr>
    </w:p>
    <w:p w:rsidR="0070455D" w:rsidRPr="005E73E5" w:rsidRDefault="0070455D" w:rsidP="00FB2FF0">
      <w:pPr>
        <w:pStyle w:val="Heading3"/>
        <w:jc w:val="both"/>
      </w:pPr>
      <w:bookmarkStart w:id="192" w:name="_Toc307828405"/>
      <w:r w:rsidRPr="005E73E5">
        <w:t>Anchorage-independent cell growth assay</w:t>
      </w:r>
      <w:bookmarkEnd w:id="192"/>
    </w:p>
    <w:p w:rsidR="0070455D" w:rsidRPr="005E73E5" w:rsidRDefault="0070455D" w:rsidP="00FB2FF0">
      <w:pPr>
        <w:widowControl w:val="0"/>
        <w:spacing w:line="480" w:lineRule="auto"/>
        <w:jc w:val="both"/>
      </w:pPr>
      <w:r w:rsidRPr="005E73E5">
        <w:rPr>
          <w:lang w:eastAsia="zh-CN"/>
        </w:rPr>
        <w:tab/>
      </w:r>
      <w:r w:rsidRPr="005E73E5">
        <w:t>The base layer consisted of 2% low-melting agarose (Sigma-Aldrich) in CM medium.</w:t>
      </w:r>
      <w:r w:rsidR="00CE68AE">
        <w:t xml:space="preserve"> </w:t>
      </w:r>
      <w:r w:rsidRPr="005E73E5">
        <w:t>Then, 0.4% low-melting agarose in a mixture (1:1) of CM medium with 3-</w:t>
      </w:r>
      <w:r>
        <w:t>d</w:t>
      </w:r>
      <w:r w:rsidRPr="005E73E5">
        <w:t xml:space="preserve"> conditioned medium prepared from MCF10A cultures was mixed with 1 × 10</w:t>
      </w:r>
      <w:r w:rsidRPr="005E73E5">
        <w:rPr>
          <w:vertAlign w:val="superscript"/>
        </w:rPr>
        <w:t>4</w:t>
      </w:r>
      <w:r w:rsidRPr="005E73E5">
        <w:t xml:space="preserve"> cells and plated on top of the base layer in 60-mm diameter culture dishes.</w:t>
      </w:r>
      <w:r w:rsidR="00CE68AE">
        <w:t xml:space="preserve"> </w:t>
      </w:r>
      <w:r w:rsidRPr="005E73E5">
        <w:t>Growing colonies that reache</w:t>
      </w:r>
      <w:r>
        <w:t>d 0.1 mm diameter by 20 d</w:t>
      </w:r>
      <w:r w:rsidRPr="005E73E5">
        <w:t xml:space="preserve"> were identified as cell clones acquiring the cancer-associated property of anchorage-independent growth.</w:t>
      </w:r>
    </w:p>
    <w:p w:rsidR="0070455D" w:rsidRPr="005E73E5" w:rsidRDefault="0070455D" w:rsidP="00FB2FF0">
      <w:pPr>
        <w:widowControl w:val="0"/>
        <w:spacing w:line="480" w:lineRule="auto"/>
        <w:jc w:val="both"/>
      </w:pPr>
    </w:p>
    <w:p w:rsidR="0070455D" w:rsidRPr="005E73E5" w:rsidRDefault="0070455D" w:rsidP="00FB2FF0">
      <w:pPr>
        <w:pStyle w:val="Heading3"/>
        <w:jc w:val="both"/>
      </w:pPr>
      <w:bookmarkStart w:id="193" w:name="_Toc307828406"/>
      <w:r w:rsidRPr="005E73E5">
        <w:t>Cell mobility-healing assay</w:t>
      </w:r>
      <w:bookmarkEnd w:id="193"/>
    </w:p>
    <w:p w:rsidR="0070455D" w:rsidRPr="005E73E5" w:rsidRDefault="0070455D" w:rsidP="00FB2FF0">
      <w:pPr>
        <w:spacing w:line="480" w:lineRule="auto"/>
        <w:jc w:val="both"/>
        <w:rPr>
          <w:color w:val="000000"/>
        </w:rPr>
      </w:pPr>
      <w:r w:rsidRPr="005E73E5">
        <w:rPr>
          <w:color w:val="000000"/>
        </w:rPr>
        <w:tab/>
        <w:t>Cells were seeded in 6-well plates and grown to confluence in CM medium.</w:t>
      </w:r>
      <w:r w:rsidR="00CE68AE">
        <w:rPr>
          <w:color w:val="000000"/>
        </w:rPr>
        <w:t xml:space="preserve"> </w:t>
      </w:r>
      <w:r w:rsidRPr="005E73E5">
        <w:rPr>
          <w:color w:val="000000"/>
        </w:rPr>
        <w:t xml:space="preserve">Cells were rinsed with phosphate-buffered saline (PBS) and maintained in DMEM/Ham’s F12 medium supplemented with 2% horse serum </w:t>
      </w:r>
      <w:r>
        <w:rPr>
          <w:color w:val="000000"/>
        </w:rPr>
        <w:t>for 15 h</w:t>
      </w:r>
      <w:r w:rsidRPr="005E73E5">
        <w:rPr>
          <w:color w:val="000000"/>
        </w:rPr>
        <w:t xml:space="preserve"> [41].</w:t>
      </w:r>
      <w:r w:rsidR="00CE68AE">
        <w:rPr>
          <w:color w:val="000000"/>
        </w:rPr>
        <w:t xml:space="preserve"> </w:t>
      </w:r>
      <w:r w:rsidRPr="005E73E5">
        <w:rPr>
          <w:color w:val="000000"/>
        </w:rPr>
        <w:t>The monolayer was then scratched with a 23-gauge needle (BD Biosciences, Franklin Lakes, NJ) to generate wounds and rinsed with CM medium to remove floating cells.</w:t>
      </w:r>
      <w:r w:rsidR="00CE68AE">
        <w:rPr>
          <w:color w:val="000000"/>
        </w:rPr>
        <w:t xml:space="preserve"> </w:t>
      </w:r>
      <w:r w:rsidRPr="005E73E5">
        <w:rPr>
          <w:color w:val="000000"/>
        </w:rPr>
        <w:t>Cultures were maintained in CM medium, and the wo</w:t>
      </w:r>
      <w:r>
        <w:rPr>
          <w:color w:val="000000"/>
        </w:rPr>
        <w:t>unded areas were examined 6 h and 20 h</w:t>
      </w:r>
      <w:r w:rsidRPr="005E73E5">
        <w:rPr>
          <w:color w:val="000000"/>
        </w:rPr>
        <w:t xml:space="preserve"> after scratches to detect healing.</w:t>
      </w:r>
      <w:r w:rsidR="00CE68AE">
        <w:rPr>
          <w:color w:val="000000"/>
        </w:rPr>
        <w:t xml:space="preserve"> </w:t>
      </w:r>
      <w:r w:rsidRPr="005E73E5">
        <w:rPr>
          <w:color w:val="000000"/>
        </w:rPr>
        <w:t>Wound healing area was calculated using Total Lab TL100 software (Total Lab, Newcastle, NE).</w:t>
      </w:r>
    </w:p>
    <w:p w:rsidR="0070455D" w:rsidRPr="005E73E5" w:rsidRDefault="0070455D" w:rsidP="00FB2FF0">
      <w:pPr>
        <w:spacing w:line="480" w:lineRule="auto"/>
        <w:jc w:val="both"/>
        <w:rPr>
          <w:color w:val="000000"/>
        </w:rPr>
      </w:pPr>
    </w:p>
    <w:p w:rsidR="0070455D" w:rsidRPr="005E73E5" w:rsidRDefault="0070455D" w:rsidP="00FB2FF0">
      <w:pPr>
        <w:pStyle w:val="Heading3"/>
        <w:jc w:val="both"/>
      </w:pPr>
      <w:bookmarkStart w:id="194" w:name="_Toc307828407"/>
      <w:r w:rsidRPr="005E73E5">
        <w:rPr>
          <w:i/>
        </w:rPr>
        <w:t>In vitro</w:t>
      </w:r>
      <w:r w:rsidRPr="005E73E5">
        <w:t xml:space="preserve"> cell invasion and migration assay</w:t>
      </w:r>
      <w:bookmarkEnd w:id="194"/>
    </w:p>
    <w:p w:rsidR="0070455D" w:rsidRPr="005E73E5" w:rsidRDefault="0070455D" w:rsidP="00FB2FF0">
      <w:pPr>
        <w:spacing w:line="480" w:lineRule="auto"/>
        <w:jc w:val="both"/>
        <w:rPr>
          <w:rFonts w:eastAsia="SimSun"/>
        </w:rPr>
      </w:pPr>
      <w:r w:rsidRPr="005E73E5">
        <w:rPr>
          <w:rFonts w:eastAsia="SimSun"/>
        </w:rPr>
        <w:tab/>
        <w:t xml:space="preserve">The </w:t>
      </w:r>
      <w:r w:rsidRPr="005E73E5">
        <w:rPr>
          <w:rFonts w:eastAsia="SimSun"/>
          <w:i/>
        </w:rPr>
        <w:t>in vitro</w:t>
      </w:r>
      <w:r w:rsidRPr="005E73E5">
        <w:rPr>
          <w:rFonts w:eastAsia="SimSun"/>
        </w:rPr>
        <w:t xml:space="preserve"> cell invasion assay was performed using 24-well Transwell insert-chambers with a polycarbonate filter with a pore size of 8.0 μm (Corning Costar, Lowell, MA).</w:t>
      </w:r>
      <w:r w:rsidR="00CE68AE">
        <w:rPr>
          <w:rFonts w:eastAsia="SimSun"/>
        </w:rPr>
        <w:t xml:space="preserve"> </w:t>
      </w:r>
      <w:r w:rsidRPr="005E73E5">
        <w:rPr>
          <w:rFonts w:eastAsia="SimSun"/>
        </w:rPr>
        <w:t>The upper side of the filter was coated with a Matrigel membrane (BD Biosciences).</w:t>
      </w:r>
      <w:r w:rsidR="00CE68AE">
        <w:rPr>
          <w:rFonts w:eastAsia="SimSun"/>
        </w:rPr>
        <w:t xml:space="preserve"> </w:t>
      </w:r>
      <w:r w:rsidRPr="005E73E5">
        <w:rPr>
          <w:rFonts w:eastAsia="SimSun"/>
        </w:rPr>
        <w:t>Two × 10</w:t>
      </w:r>
      <w:r w:rsidRPr="005E73E5">
        <w:rPr>
          <w:rFonts w:eastAsia="SimSun"/>
          <w:vertAlign w:val="superscript"/>
        </w:rPr>
        <w:t>4</w:t>
      </w:r>
      <w:r w:rsidRPr="005E73E5">
        <w:rPr>
          <w:rFonts w:eastAsia="SimSun"/>
        </w:rPr>
        <w:t xml:space="preserve"> cells in serum-free medium were seeded on top of the Matrigel-coated filter in each insert-chamber.</w:t>
      </w:r>
      <w:r w:rsidR="00CE68AE">
        <w:rPr>
          <w:rFonts w:eastAsia="SimSun"/>
        </w:rPr>
        <w:t xml:space="preserve"> </w:t>
      </w:r>
      <w:r w:rsidRPr="005E73E5">
        <w:rPr>
          <w:rFonts w:eastAsia="SimSun"/>
        </w:rPr>
        <w:t>Then, insert-chambers were placed into wells on top of culture medium containing 10% horse serum as a chemoattractant.</w:t>
      </w:r>
      <w:r w:rsidR="00CE68AE">
        <w:rPr>
          <w:rFonts w:eastAsia="SimSun"/>
        </w:rPr>
        <w:t xml:space="preserve"> </w:t>
      </w:r>
      <w:r>
        <w:rPr>
          <w:bCs/>
          <w:iCs/>
        </w:rPr>
        <w:t>After 24 h</w:t>
      </w:r>
      <w:r w:rsidRPr="005E73E5">
        <w:rPr>
          <w:bCs/>
          <w:iCs/>
        </w:rPr>
        <w:t>, the invasive ability of cells was determined by the number of cells translocated to the lower side of filters.</w:t>
      </w:r>
      <w:r w:rsidR="00CE68AE">
        <w:rPr>
          <w:bCs/>
          <w:iCs/>
        </w:rPr>
        <w:t xml:space="preserve"> </w:t>
      </w:r>
    </w:p>
    <w:p w:rsidR="0070455D" w:rsidRPr="005E73E5" w:rsidRDefault="0070455D" w:rsidP="00FB2FF0">
      <w:pPr>
        <w:spacing w:line="480" w:lineRule="auto"/>
        <w:jc w:val="both"/>
        <w:rPr>
          <w:rFonts w:eastAsia="SimSun"/>
        </w:rPr>
      </w:pPr>
      <w:r w:rsidRPr="005E73E5">
        <w:rPr>
          <w:rFonts w:eastAsia="SimSun"/>
        </w:rPr>
        <w:tab/>
        <w:t xml:space="preserve">The </w:t>
      </w:r>
      <w:r w:rsidRPr="005E73E5">
        <w:rPr>
          <w:rFonts w:eastAsia="SimSun"/>
          <w:i/>
        </w:rPr>
        <w:t>in vitro</w:t>
      </w:r>
      <w:r w:rsidRPr="005E73E5">
        <w:rPr>
          <w:rFonts w:eastAsia="SimSun"/>
        </w:rPr>
        <w:t xml:space="preserve"> migration assay was performed using 24-well Transwell insert-chambers with a polycarbonate filter without Matrigel.</w:t>
      </w:r>
      <w:r w:rsidR="00CE68AE">
        <w:rPr>
          <w:rFonts w:eastAsia="SimSun"/>
        </w:rPr>
        <w:t xml:space="preserve"> </w:t>
      </w:r>
      <w:r w:rsidRPr="005E73E5">
        <w:rPr>
          <w:rFonts w:eastAsia="SimSun"/>
        </w:rPr>
        <w:t>The migration ability of cells was determined by the number of cells translocated to the lower side from the upper side of filters [42].</w:t>
      </w:r>
    </w:p>
    <w:p w:rsidR="0070455D" w:rsidRPr="005E73E5" w:rsidRDefault="0070455D" w:rsidP="00FB2FF0">
      <w:pPr>
        <w:spacing w:line="480" w:lineRule="auto"/>
        <w:jc w:val="both"/>
        <w:rPr>
          <w:rFonts w:eastAsia="SimSun"/>
        </w:rPr>
      </w:pPr>
    </w:p>
    <w:p w:rsidR="0070455D" w:rsidRPr="005E73E5" w:rsidRDefault="0070455D" w:rsidP="00FB2FF0">
      <w:pPr>
        <w:pStyle w:val="Heading3"/>
        <w:jc w:val="both"/>
      </w:pPr>
      <w:bookmarkStart w:id="195" w:name="_Toc307828408"/>
      <w:r w:rsidRPr="005E73E5">
        <w:t>Mammosphere formation</w:t>
      </w:r>
      <w:bookmarkEnd w:id="195"/>
    </w:p>
    <w:p w:rsidR="0070455D" w:rsidRPr="005E73E5" w:rsidRDefault="0070455D" w:rsidP="00FB2FF0">
      <w:pPr>
        <w:spacing w:line="480" w:lineRule="auto"/>
        <w:jc w:val="both"/>
        <w:rPr>
          <w:rFonts w:eastAsia="SimSun"/>
        </w:rPr>
      </w:pPr>
      <w:r w:rsidRPr="005E73E5">
        <w:rPr>
          <w:rFonts w:eastAsia="SimSun"/>
        </w:rPr>
        <w:tab/>
        <w:t xml:space="preserve">Cells were seeded on </w:t>
      </w:r>
      <w:r w:rsidRPr="005E73E5">
        <w:t>100-mm culture dishes on</w:t>
      </w:r>
      <w:r w:rsidRPr="005E73E5">
        <w:rPr>
          <w:rFonts w:eastAsia="SimSun"/>
        </w:rPr>
        <w:t xml:space="preserve"> top of a 1% agarose-coated, non-adherent culture plate, incubated in serum-free, complete MCF10A medium supplemented with 0.4% bovine serum albumin, and maintained in 5% CO</w:t>
      </w:r>
      <w:r w:rsidRPr="005E73E5">
        <w:rPr>
          <w:rFonts w:eastAsia="SimSun"/>
          <w:vertAlign w:val="subscript"/>
        </w:rPr>
        <w:t>2</w:t>
      </w:r>
      <w:r>
        <w:rPr>
          <w:rFonts w:eastAsia="SimSun"/>
        </w:rPr>
        <w:t xml:space="preserve"> at 37° C for 7 to 10 d</w:t>
      </w:r>
      <w:r w:rsidRPr="005E73E5">
        <w:rPr>
          <w:rFonts w:eastAsia="SimSun"/>
        </w:rPr>
        <w:t xml:space="preserve"> to develop mammospheres [43].</w:t>
      </w:r>
    </w:p>
    <w:p w:rsidR="0070455D" w:rsidRPr="005E73E5" w:rsidRDefault="0070455D" w:rsidP="00FB2FF0">
      <w:pPr>
        <w:spacing w:line="480" w:lineRule="auto"/>
        <w:jc w:val="both"/>
        <w:rPr>
          <w:rFonts w:eastAsia="SimSun"/>
        </w:rPr>
      </w:pPr>
    </w:p>
    <w:p w:rsidR="0070455D" w:rsidRPr="005E73E5" w:rsidRDefault="0070455D" w:rsidP="00FB2FF0">
      <w:pPr>
        <w:pStyle w:val="Heading3"/>
        <w:jc w:val="both"/>
      </w:pPr>
      <w:bookmarkStart w:id="196" w:name="_Toc307828409"/>
      <w:r w:rsidRPr="005E73E5">
        <w:t>Aldehyde dehydrogenase (ALDH) assay</w:t>
      </w:r>
      <w:bookmarkEnd w:id="196"/>
    </w:p>
    <w:p w:rsidR="0070455D" w:rsidRPr="005E73E5" w:rsidRDefault="0070455D" w:rsidP="00FB2FF0">
      <w:pPr>
        <w:spacing w:line="480" w:lineRule="auto"/>
        <w:jc w:val="both"/>
        <w:rPr>
          <w:rFonts w:eastAsia="SimSun"/>
        </w:rPr>
      </w:pPr>
      <w:r w:rsidRPr="005E73E5">
        <w:rPr>
          <w:rFonts w:eastAsia="SimSun"/>
        </w:rPr>
        <w:tab/>
        <w:t>An ALDEFLUOR Kit (StemCell Technologies, Vancouver, BC) was used to detect ALDH-expressing cells.</w:t>
      </w:r>
      <w:r w:rsidR="00CE68AE">
        <w:rPr>
          <w:rFonts w:eastAsia="SimSun"/>
        </w:rPr>
        <w:t xml:space="preserve"> </w:t>
      </w:r>
      <w:r w:rsidRPr="005E73E5">
        <w:t xml:space="preserve">One × </w:t>
      </w:r>
      <w:r w:rsidRPr="005E73E5">
        <w:rPr>
          <w:color w:val="000000"/>
        </w:rPr>
        <w:t>10</w:t>
      </w:r>
      <w:r w:rsidRPr="005E73E5">
        <w:rPr>
          <w:color w:val="000000"/>
          <w:vertAlign w:val="superscript"/>
        </w:rPr>
        <w:t>5</w:t>
      </w:r>
      <w:r w:rsidRPr="005E73E5">
        <w:rPr>
          <w:color w:val="000000"/>
        </w:rPr>
        <w:t xml:space="preserve"> cells/ml</w:t>
      </w:r>
      <w:r w:rsidRPr="005E73E5">
        <w:rPr>
          <w:rFonts w:eastAsia="SimSun"/>
        </w:rPr>
        <w:t xml:space="preserve"> were resuspended in assay buffer, mixed with activated Aldefluor substrate BAAA (BODIPY-aminoacetaldehyde), and incubated in the presence and absence of the ALDH inhibitor diethylaminobenzaldehyde (DEAB) at 37° C for 40 minutes.</w:t>
      </w:r>
      <w:r w:rsidR="00CE68AE">
        <w:rPr>
          <w:rFonts w:eastAsia="SimSun"/>
        </w:rPr>
        <w:t xml:space="preserve"> </w:t>
      </w:r>
      <w:r w:rsidRPr="005E73E5">
        <w:rPr>
          <w:rFonts w:eastAsia="SimSun"/>
        </w:rPr>
        <w:t>Then, cells were resuspended in assay buffer for flow cytometric analysis by using a 15 milliwatt air-cooled argon laser to produce 488 nm light [44].</w:t>
      </w:r>
      <w:r w:rsidR="00CE68AE">
        <w:rPr>
          <w:rFonts w:eastAsia="SimSun"/>
        </w:rPr>
        <w:t xml:space="preserve"> </w:t>
      </w:r>
      <w:r w:rsidRPr="005E73E5">
        <w:rPr>
          <w:rFonts w:eastAsia="SimSun"/>
        </w:rPr>
        <w:t>Fluorescence emission was collected with a 529-nm band pass filter.</w:t>
      </w:r>
      <w:r w:rsidR="00CE68AE">
        <w:rPr>
          <w:rFonts w:eastAsia="SimSun"/>
        </w:rPr>
        <w:t xml:space="preserve"> </w:t>
      </w:r>
      <w:r w:rsidRPr="005E73E5">
        <w:rPr>
          <w:rFonts w:eastAsia="SimSun"/>
        </w:rPr>
        <w:t xml:space="preserve">The mean fluorescence intensity of cells was quantified using Multicycle software (Phoenix Flow System, </w:t>
      </w:r>
      <w:r w:rsidRPr="005E73E5">
        <w:t>San Diego, CA</w:t>
      </w:r>
      <w:r w:rsidRPr="005E73E5">
        <w:rPr>
          <w:rFonts w:eastAsia="SimSun"/>
        </w:rPr>
        <w:t>).</w:t>
      </w:r>
      <w:r w:rsidR="00CE68AE">
        <w:rPr>
          <w:rFonts w:eastAsia="SimSun"/>
        </w:rPr>
        <w:t xml:space="preserve"> </w:t>
      </w:r>
      <w:r w:rsidRPr="005E73E5">
        <w:rPr>
          <w:rFonts w:eastAsia="SimSun"/>
        </w:rPr>
        <w:t>Cells incubated with BAAA in the presence of DEAB were used to establish the baseline of fluorescence for determining the ALDH-expressing cell population (%) in which ALDH activity was not inhibited by DEAB.</w:t>
      </w:r>
    </w:p>
    <w:p w:rsidR="0070455D" w:rsidRPr="005E73E5" w:rsidRDefault="0070455D" w:rsidP="00FB2FF0">
      <w:pPr>
        <w:spacing w:line="480" w:lineRule="auto"/>
        <w:jc w:val="both"/>
        <w:rPr>
          <w:rFonts w:eastAsia="SimSun"/>
        </w:rPr>
      </w:pPr>
    </w:p>
    <w:p w:rsidR="0070455D" w:rsidRPr="005E73E5" w:rsidRDefault="0070455D" w:rsidP="00FB2FF0">
      <w:pPr>
        <w:pStyle w:val="Heading3"/>
        <w:jc w:val="both"/>
      </w:pPr>
      <w:bookmarkStart w:id="197" w:name="_Toc307828410"/>
      <w:r w:rsidRPr="005E73E5">
        <w:t>Flow cytometric detection of CD44 and CD24 cells</w:t>
      </w:r>
      <w:bookmarkEnd w:id="197"/>
    </w:p>
    <w:p w:rsidR="0070455D" w:rsidRPr="005E73E5" w:rsidRDefault="0070455D" w:rsidP="00FB2FF0">
      <w:pPr>
        <w:spacing w:line="480" w:lineRule="auto"/>
        <w:jc w:val="both"/>
        <w:rPr>
          <w:color w:val="000000"/>
        </w:rPr>
      </w:pPr>
      <w:r w:rsidRPr="005E73E5">
        <w:rPr>
          <w:color w:val="000000"/>
        </w:rPr>
        <w:tab/>
      </w:r>
      <w:r w:rsidRPr="005E73E5">
        <w:t xml:space="preserve">Cells were trypsinzed and </w:t>
      </w:r>
      <w:r w:rsidRPr="005E73E5">
        <w:rPr>
          <w:color w:val="000000"/>
        </w:rPr>
        <w:t>washed with glycine wash buffer (130 mM NaCl, 7 mM Na</w:t>
      </w:r>
      <w:r w:rsidRPr="005E73E5">
        <w:rPr>
          <w:color w:val="000000"/>
          <w:vertAlign w:val="subscript"/>
        </w:rPr>
        <w:t>2</w:t>
      </w:r>
      <w:r w:rsidRPr="005E73E5">
        <w:rPr>
          <w:color w:val="000000"/>
        </w:rPr>
        <w:t>HPO</w:t>
      </w:r>
      <w:r w:rsidRPr="005E73E5">
        <w:rPr>
          <w:color w:val="000000"/>
          <w:vertAlign w:val="subscript"/>
        </w:rPr>
        <w:t>4</w:t>
      </w:r>
      <w:r w:rsidRPr="005E73E5">
        <w:rPr>
          <w:color w:val="000000"/>
        </w:rPr>
        <w:t>, 3.5 mM, NaH</w:t>
      </w:r>
      <w:r w:rsidRPr="005E73E5">
        <w:rPr>
          <w:color w:val="000000"/>
          <w:vertAlign w:val="subscript"/>
        </w:rPr>
        <w:t>2</w:t>
      </w:r>
      <w:r w:rsidRPr="005E73E5">
        <w:rPr>
          <w:color w:val="000000"/>
        </w:rPr>
        <w:t>PO</w:t>
      </w:r>
      <w:r w:rsidRPr="005E73E5">
        <w:rPr>
          <w:color w:val="000000"/>
          <w:vertAlign w:val="subscript"/>
        </w:rPr>
        <w:t>4</w:t>
      </w:r>
      <w:r w:rsidRPr="005E73E5">
        <w:rPr>
          <w:color w:val="000000"/>
        </w:rPr>
        <w:t>, and 100 mM glycine).</w:t>
      </w:r>
      <w:r w:rsidR="00CE68AE">
        <w:rPr>
          <w:color w:val="000000"/>
        </w:rPr>
        <w:t xml:space="preserve"> </w:t>
      </w:r>
      <w:r w:rsidRPr="005E73E5">
        <w:rPr>
          <w:color w:val="000000"/>
        </w:rPr>
        <w:t>Cells were then suspended in blocking buffer (130 mM NaCl, 7 mM Na</w:t>
      </w:r>
      <w:r w:rsidRPr="005E73E5">
        <w:rPr>
          <w:color w:val="000000"/>
          <w:vertAlign w:val="subscript"/>
        </w:rPr>
        <w:t>2</w:t>
      </w:r>
      <w:r w:rsidRPr="005E73E5">
        <w:rPr>
          <w:color w:val="000000"/>
        </w:rPr>
        <w:t>HPO</w:t>
      </w:r>
      <w:r w:rsidRPr="005E73E5">
        <w:rPr>
          <w:color w:val="000000"/>
          <w:vertAlign w:val="subscript"/>
        </w:rPr>
        <w:t>4</w:t>
      </w:r>
      <w:r w:rsidRPr="005E73E5">
        <w:rPr>
          <w:color w:val="000000"/>
        </w:rPr>
        <w:t>, 3.5 mM, NaH</w:t>
      </w:r>
      <w:r w:rsidRPr="005E73E5">
        <w:rPr>
          <w:color w:val="000000"/>
          <w:vertAlign w:val="subscript"/>
        </w:rPr>
        <w:t>2</w:t>
      </w:r>
      <w:r w:rsidRPr="005E73E5">
        <w:rPr>
          <w:color w:val="000000"/>
        </w:rPr>
        <w:t>PO</w:t>
      </w:r>
      <w:r w:rsidRPr="005E73E5">
        <w:rPr>
          <w:color w:val="000000"/>
          <w:vertAlign w:val="subscript"/>
        </w:rPr>
        <w:t>4</w:t>
      </w:r>
      <w:r w:rsidRPr="005E73E5">
        <w:rPr>
          <w:color w:val="000000"/>
        </w:rPr>
        <w:t>, 8 mM NaN</w:t>
      </w:r>
      <w:r w:rsidRPr="005E73E5">
        <w:rPr>
          <w:color w:val="000000"/>
          <w:vertAlign w:val="subscript"/>
        </w:rPr>
        <w:t>3</w:t>
      </w:r>
      <w:r w:rsidRPr="005E73E5">
        <w:rPr>
          <w:color w:val="000000"/>
        </w:rPr>
        <w:t xml:space="preserve">, 0.1% BSA, 0.2% TritonX-100, and 0.05% Tween 20) and incubated with </w:t>
      </w:r>
      <w:r w:rsidRPr="005E73E5">
        <w:t>phycoerythrin (PE)-conjugated CD44-specific antibody and fluorescein isothiocyanate (FITC)-conjugated CD24-specific antibody</w:t>
      </w:r>
      <w:r w:rsidRPr="005E73E5">
        <w:rPr>
          <w:color w:val="000000"/>
        </w:rPr>
        <w:t xml:space="preserve"> (BD Biosciences) </w:t>
      </w:r>
      <w:r>
        <w:rPr>
          <w:color w:val="000000"/>
        </w:rPr>
        <w:t>at 4° C for 15 h</w:t>
      </w:r>
      <w:r w:rsidRPr="005E73E5">
        <w:rPr>
          <w:color w:val="000000"/>
        </w:rPr>
        <w:t>.</w:t>
      </w:r>
      <w:r w:rsidR="00CE68AE">
        <w:rPr>
          <w:color w:val="000000"/>
        </w:rPr>
        <w:t xml:space="preserve"> </w:t>
      </w:r>
      <w:r w:rsidRPr="005E73E5">
        <w:rPr>
          <w:color w:val="000000"/>
        </w:rPr>
        <w:t xml:space="preserve">Cells were rinsed and suspended in PBS, and </w:t>
      </w:r>
      <w:r w:rsidRPr="005E73E5">
        <w:t xml:space="preserve">1 × </w:t>
      </w:r>
      <w:r w:rsidRPr="005E73E5">
        <w:rPr>
          <w:color w:val="000000"/>
        </w:rPr>
        <w:t>10</w:t>
      </w:r>
      <w:r w:rsidRPr="005E73E5">
        <w:rPr>
          <w:color w:val="000000"/>
          <w:vertAlign w:val="superscript"/>
        </w:rPr>
        <w:t>5</w:t>
      </w:r>
      <w:r w:rsidRPr="005E73E5">
        <w:rPr>
          <w:color w:val="000000"/>
        </w:rPr>
        <w:t xml:space="preserve"> cells/ml was for analyzed by flow cytometry </w:t>
      </w:r>
      <w:r w:rsidRPr="005E73E5">
        <w:rPr>
          <w:rFonts w:eastAsia="SimSun"/>
        </w:rPr>
        <w:t>to determine the CD44</w:t>
      </w:r>
      <w:r w:rsidRPr="005E73E5">
        <w:rPr>
          <w:rFonts w:eastAsia="SimSun"/>
          <w:vertAlign w:val="superscript"/>
        </w:rPr>
        <w:t>+/-</w:t>
      </w:r>
      <w:r w:rsidRPr="005E73E5">
        <w:rPr>
          <w:rFonts w:eastAsia="SimSun"/>
        </w:rPr>
        <w:t xml:space="preserve"> and CD24</w:t>
      </w:r>
      <w:r w:rsidRPr="005E73E5">
        <w:rPr>
          <w:rFonts w:eastAsia="SimSun"/>
          <w:vertAlign w:val="superscript"/>
        </w:rPr>
        <w:t xml:space="preserve">+/- </w:t>
      </w:r>
      <w:r w:rsidRPr="005E73E5">
        <w:rPr>
          <w:rFonts w:eastAsia="SimSun"/>
        </w:rPr>
        <w:t>cell populations</w:t>
      </w:r>
      <w:r w:rsidRPr="005E73E5">
        <w:rPr>
          <w:color w:val="000000"/>
        </w:rPr>
        <w:t>.</w:t>
      </w:r>
      <w:r w:rsidR="00CE68AE">
        <w:rPr>
          <w:color w:val="000000"/>
        </w:rPr>
        <w:t xml:space="preserve"> </w:t>
      </w:r>
    </w:p>
    <w:p w:rsidR="0070455D" w:rsidRPr="005E73E5" w:rsidRDefault="0070455D" w:rsidP="00FB2FF0">
      <w:pPr>
        <w:spacing w:line="480" w:lineRule="auto"/>
        <w:jc w:val="both"/>
        <w:rPr>
          <w:rFonts w:eastAsia="SimSun"/>
        </w:rPr>
      </w:pPr>
    </w:p>
    <w:p w:rsidR="0070455D" w:rsidRPr="005E73E5" w:rsidRDefault="0070455D" w:rsidP="00FB2FF0">
      <w:pPr>
        <w:pStyle w:val="Heading3"/>
        <w:jc w:val="both"/>
      </w:pPr>
      <w:bookmarkStart w:id="198" w:name="_Toc307828411"/>
      <w:r w:rsidRPr="005E73E5">
        <w:t>Immunofluorescence detection</w:t>
      </w:r>
      <w:r w:rsidRPr="005E73E5">
        <w:rPr>
          <w:color w:val="000000"/>
        </w:rPr>
        <w:t xml:space="preserve"> of CD44 and CD24 cells</w:t>
      </w:r>
      <w:bookmarkEnd w:id="198"/>
    </w:p>
    <w:p w:rsidR="0070455D" w:rsidRPr="005E73E5" w:rsidRDefault="0070455D" w:rsidP="00FB2FF0">
      <w:pPr>
        <w:spacing w:line="480" w:lineRule="auto"/>
        <w:jc w:val="both"/>
        <w:rPr>
          <w:rFonts w:eastAsia="SimSun"/>
        </w:rPr>
      </w:pPr>
      <w:r w:rsidRPr="005E73E5">
        <w:rPr>
          <w:rFonts w:eastAsia="SimSun"/>
        </w:rPr>
        <w:tab/>
        <w:t>Mammospheres were collected, washed with glycine wash buffer, and suspended in blocking buffer.</w:t>
      </w:r>
      <w:r w:rsidR="00CE68AE">
        <w:rPr>
          <w:rFonts w:eastAsia="SimSun"/>
        </w:rPr>
        <w:t xml:space="preserve"> </w:t>
      </w:r>
      <w:r w:rsidRPr="005E73E5">
        <w:rPr>
          <w:rFonts w:eastAsia="SimSun"/>
        </w:rPr>
        <w:t xml:space="preserve">They were then incubated with </w:t>
      </w:r>
      <w:r w:rsidRPr="005E73E5">
        <w:t xml:space="preserve">PE-conjugated CD44-specific antibody and FITC-conjugated CD24-specific antibody </w:t>
      </w:r>
      <w:r>
        <w:rPr>
          <w:rFonts w:eastAsia="SimSun"/>
        </w:rPr>
        <w:t>at 4° C for 15 h</w:t>
      </w:r>
      <w:r w:rsidRPr="005E73E5">
        <w:rPr>
          <w:rFonts w:eastAsia="SimSun"/>
        </w:rPr>
        <w:t>.</w:t>
      </w:r>
      <w:r w:rsidR="00CE68AE">
        <w:rPr>
          <w:rFonts w:eastAsia="SimSun"/>
        </w:rPr>
        <w:t xml:space="preserve"> </w:t>
      </w:r>
      <w:r w:rsidRPr="005E73E5">
        <w:rPr>
          <w:rFonts w:eastAsia="SimSun"/>
        </w:rPr>
        <w:t>The mammospheres were rinsed with PBS and 0.1%Tween 20, detected by confocal epifluorescence microscope (Leica TCS SP2, Leica Microsystems Heidelberg, Germany), and analyzed with Leica Lite software (Leica Microsystems).</w:t>
      </w:r>
    </w:p>
    <w:p w:rsidR="0070455D" w:rsidRPr="005E73E5" w:rsidRDefault="0070455D" w:rsidP="00FB2FF0">
      <w:pPr>
        <w:spacing w:line="480" w:lineRule="auto"/>
        <w:jc w:val="both"/>
        <w:rPr>
          <w:rFonts w:eastAsia="SimSun"/>
        </w:rPr>
      </w:pPr>
    </w:p>
    <w:p w:rsidR="0070455D" w:rsidRPr="005E73E5" w:rsidRDefault="0070455D" w:rsidP="00FB2FF0">
      <w:pPr>
        <w:pStyle w:val="Heading3"/>
        <w:jc w:val="both"/>
      </w:pPr>
      <w:bookmarkStart w:id="199" w:name="_Toc307828412"/>
      <w:r w:rsidRPr="005E73E5">
        <w:t>Western immunoblotting</w:t>
      </w:r>
      <w:bookmarkEnd w:id="199"/>
    </w:p>
    <w:p w:rsidR="0070455D" w:rsidRPr="005E73E5" w:rsidRDefault="0070455D" w:rsidP="00FB2FF0">
      <w:pPr>
        <w:spacing w:line="480" w:lineRule="auto"/>
        <w:jc w:val="both"/>
        <w:rPr>
          <w:rFonts w:eastAsia="SimSun"/>
        </w:rPr>
      </w:pPr>
      <w:r w:rsidRPr="005E73E5">
        <w:rPr>
          <w:rFonts w:eastAsia="SimSun"/>
        </w:rPr>
        <w:tab/>
        <w:t>Cells were lysed in buffer (10 mM Tris-HCl, 150 mM NaCl, 1% Triton X-100, 5 mM EDTA, 10 mM sodium pyrophosphate, 10% glycerol, 0.1% Na</w:t>
      </w:r>
      <w:r w:rsidRPr="005E73E5">
        <w:rPr>
          <w:rFonts w:eastAsia="SimSun"/>
          <w:vertAlign w:val="subscript"/>
        </w:rPr>
        <w:t>3</w:t>
      </w:r>
      <w:r w:rsidRPr="005E73E5">
        <w:rPr>
          <w:rFonts w:eastAsia="SimSun"/>
        </w:rPr>
        <w:t>VO</w:t>
      </w:r>
      <w:r w:rsidRPr="005E73E5">
        <w:rPr>
          <w:rFonts w:eastAsia="SimSun"/>
          <w:vertAlign w:val="subscript"/>
        </w:rPr>
        <w:t>4</w:t>
      </w:r>
      <w:r w:rsidRPr="005E73E5">
        <w:rPr>
          <w:rFonts w:eastAsia="SimSun"/>
        </w:rPr>
        <w:t>, and 50 mM NaF, pH 7.4).</w:t>
      </w:r>
      <w:r w:rsidR="00CE68AE">
        <w:rPr>
          <w:rFonts w:eastAsia="SimSun"/>
        </w:rPr>
        <w:t xml:space="preserve"> </w:t>
      </w:r>
      <w:r w:rsidRPr="005E73E5">
        <w:rPr>
          <w:rFonts w:eastAsia="SimSun"/>
        </w:rPr>
        <w:t>Cell lysates were isolated from the supernatants after centrifugation of crude lysates at 20,000 × g for 20 minutes.</w:t>
      </w:r>
      <w:r w:rsidR="00CE68AE">
        <w:rPr>
          <w:rFonts w:eastAsia="SimSun"/>
        </w:rPr>
        <w:t xml:space="preserve"> </w:t>
      </w:r>
      <w:r w:rsidRPr="005E73E5">
        <w:rPr>
          <w:rFonts w:eastAsia="SimSun"/>
        </w:rPr>
        <w:t xml:space="preserve">Protein concentration in cell lysates was measured using the BCA assay (Pierce, </w:t>
      </w:r>
      <w:r w:rsidRPr="005E73E5">
        <w:t>Rockford, IL</w:t>
      </w:r>
      <w:r w:rsidRPr="005E73E5">
        <w:rPr>
          <w:rFonts w:eastAsia="SimSun"/>
        </w:rPr>
        <w:t>).</w:t>
      </w:r>
      <w:r w:rsidR="00CE68AE">
        <w:rPr>
          <w:rFonts w:eastAsia="SimSun"/>
        </w:rPr>
        <w:t xml:space="preserve"> </w:t>
      </w:r>
      <w:r w:rsidRPr="005E73E5">
        <w:rPr>
          <w:rFonts w:eastAsia="SimSun"/>
        </w:rPr>
        <w:t>Equal amounts of cellular proteins were resolved by electrophoresis in either 10% or 14% SDS-polyacrylamide gels and transferred to nitrocellulose filters for Western immunoblotting as previously described [12-15].</w:t>
      </w:r>
      <w:r w:rsidR="00CE68AE">
        <w:rPr>
          <w:rFonts w:eastAsia="SimSun"/>
        </w:rPr>
        <w:t xml:space="preserve"> </w:t>
      </w:r>
      <w:r w:rsidRPr="005E73E5">
        <w:rPr>
          <w:rFonts w:eastAsia="SimSun"/>
        </w:rPr>
        <w:t>Antibodies specific to E-Cadherin, Ep-CAM, MMP-9, Vimentin, and β-Actin were purchased from Santa Cruz Biotechnology (Santa Cruz, CA).</w:t>
      </w:r>
      <w:r w:rsidR="00CE68AE">
        <w:rPr>
          <w:rFonts w:eastAsia="SimSun"/>
        </w:rPr>
        <w:t xml:space="preserve"> </w:t>
      </w:r>
      <w:r w:rsidRPr="005E73E5">
        <w:rPr>
          <w:rFonts w:eastAsia="SimSun"/>
        </w:rPr>
        <w:t>Antigen-antibody complexes on filters were detected by the Supersignal chemiluminescence kit (Pierce).</w:t>
      </w:r>
    </w:p>
    <w:p w:rsidR="0070455D" w:rsidRPr="005E73E5" w:rsidRDefault="0070455D" w:rsidP="00FB2FF0">
      <w:pPr>
        <w:spacing w:line="480" w:lineRule="auto"/>
        <w:jc w:val="both"/>
        <w:rPr>
          <w:rFonts w:eastAsia="SimSun"/>
        </w:rPr>
      </w:pPr>
    </w:p>
    <w:p w:rsidR="0070455D" w:rsidRPr="005E73E5" w:rsidRDefault="0070455D" w:rsidP="00FB2FF0">
      <w:pPr>
        <w:pStyle w:val="Heading3"/>
        <w:jc w:val="both"/>
      </w:pPr>
      <w:bookmarkStart w:id="200" w:name="_Toc307828413"/>
      <w:r w:rsidRPr="005E73E5">
        <w:t>Statistical analysis</w:t>
      </w:r>
      <w:bookmarkEnd w:id="200"/>
    </w:p>
    <w:p w:rsidR="0070455D" w:rsidRPr="005E73E5" w:rsidRDefault="0070455D" w:rsidP="00FB2FF0">
      <w:pPr>
        <w:spacing w:line="480" w:lineRule="auto"/>
        <w:jc w:val="both"/>
        <w:rPr>
          <w:rFonts w:eastAsia="Times New Roman"/>
        </w:rPr>
      </w:pPr>
      <w:r w:rsidRPr="005E73E5">
        <w:rPr>
          <w:rFonts w:eastAsia="SimSun"/>
        </w:rPr>
        <w:tab/>
      </w:r>
      <w:r w:rsidRPr="005E73E5">
        <w:t xml:space="preserve">A one-way analysis of variance (ANOVA) test was used to establish significant difference between various treatment groups; a </w:t>
      </w:r>
      <w:r w:rsidRPr="005E73E5">
        <w:rPr>
          <w:i/>
          <w:iCs/>
        </w:rPr>
        <w:t xml:space="preserve">P </w:t>
      </w:r>
      <w:r w:rsidRPr="005E73E5">
        <w:t xml:space="preserve">value of </w:t>
      </w:r>
      <w:r w:rsidRPr="005E73E5">
        <w:rPr>
          <w:u w:val="single"/>
        </w:rPr>
        <w:t>&lt;</w:t>
      </w:r>
      <w:r w:rsidRPr="005E73E5">
        <w:t xml:space="preserve"> 0.05 was considered significant.</w:t>
      </w:r>
      <w:r w:rsidR="00CE68AE">
        <w:t xml:space="preserve"> </w:t>
      </w:r>
      <w:r w:rsidRPr="005E73E5">
        <w:t xml:space="preserve">Then, </w:t>
      </w:r>
      <w:r w:rsidRPr="005E73E5">
        <w:rPr>
          <w:rFonts w:eastAsia="Times New Roman"/>
        </w:rPr>
        <w:t>a pairwise analysis of dependent variables was performed with the Duncan multiple range test to verify the significance of differences between groups.</w:t>
      </w:r>
      <w:r w:rsidR="00CE68AE">
        <w:rPr>
          <w:rFonts w:eastAsia="Times New Roman"/>
        </w:rPr>
        <w:t xml:space="preserve"> </w:t>
      </w:r>
    </w:p>
    <w:p w:rsidR="0070455D" w:rsidRPr="002377EB" w:rsidRDefault="0070455D" w:rsidP="00FB2FF0">
      <w:pPr>
        <w:spacing w:line="480" w:lineRule="auto"/>
        <w:jc w:val="both"/>
        <w:rPr>
          <w:rFonts w:eastAsia="SimSun"/>
        </w:rPr>
      </w:pPr>
      <w:r w:rsidRPr="005E73E5">
        <w:tab/>
        <w:t xml:space="preserve">Statistical significance of was analyzed by the Student </w:t>
      </w:r>
      <w:r w:rsidRPr="005E73E5">
        <w:rPr>
          <w:i/>
          <w:iCs/>
        </w:rPr>
        <w:t xml:space="preserve">t </w:t>
      </w:r>
      <w:r w:rsidRPr="005E73E5">
        <w:rPr>
          <w:iCs/>
        </w:rPr>
        <w:t xml:space="preserve">test; </w:t>
      </w:r>
      <w:r w:rsidRPr="005E73E5">
        <w:t>α levels were adjusted by the Simes method [45].</w:t>
      </w:r>
      <w:r w:rsidR="00CE68AE">
        <w:t xml:space="preserve"> </w:t>
      </w:r>
      <w:r w:rsidRPr="005E73E5">
        <w:t xml:space="preserve">A </w:t>
      </w:r>
      <w:r w:rsidRPr="005E73E5">
        <w:rPr>
          <w:i/>
          <w:iCs/>
        </w:rPr>
        <w:t xml:space="preserve">P </w:t>
      </w:r>
      <w:r w:rsidRPr="005E73E5">
        <w:t xml:space="preserve">value of </w:t>
      </w:r>
      <w:r w:rsidRPr="005E73E5">
        <w:rPr>
          <w:u w:val="single"/>
        </w:rPr>
        <w:t>&lt;</w:t>
      </w:r>
      <w:r w:rsidRPr="005E73E5">
        <w:t xml:space="preserve"> 0.05 was considered significant</w:t>
      </w:r>
      <w:r w:rsidRPr="005E73E5">
        <w:rPr>
          <w:rFonts w:ascii="Times-Roman" w:hAnsi="Times-Roman" w:cs="Times-Roman"/>
        </w:rPr>
        <w:t>.</w:t>
      </w:r>
      <w:r>
        <w:br w:type="page"/>
      </w:r>
    </w:p>
    <w:p w:rsidR="0070455D" w:rsidRPr="00EC00F6" w:rsidRDefault="000214AE" w:rsidP="00FB2FF0">
      <w:pPr>
        <w:pStyle w:val="Heading2"/>
        <w:jc w:val="both"/>
      </w:pPr>
      <w:bookmarkStart w:id="201" w:name="_Toc307828414"/>
      <w:r w:rsidRPr="00EC00F6">
        <w:t>Results</w:t>
      </w:r>
      <w:bookmarkEnd w:id="201"/>
    </w:p>
    <w:p w:rsidR="0070455D" w:rsidRPr="00A50ED8" w:rsidRDefault="0070455D" w:rsidP="00FB2FF0">
      <w:pPr>
        <w:pStyle w:val="Heading3"/>
        <w:jc w:val="both"/>
      </w:pPr>
      <w:bookmarkStart w:id="202" w:name="_Toc307828415"/>
      <w:r w:rsidRPr="00A50ED8">
        <w:rPr>
          <w:rStyle w:val="apple-style-span"/>
          <w:color w:val="000000"/>
        </w:rPr>
        <w:t>NNK- and B[a]P-</w:t>
      </w:r>
      <w:r w:rsidRPr="00A50ED8">
        <w:t xml:space="preserve">induced </w:t>
      </w:r>
      <w:r>
        <w:t>c</w:t>
      </w:r>
      <w:r w:rsidRPr="00A50ED8">
        <w:t xml:space="preserve">ellular </w:t>
      </w:r>
      <w:r>
        <w:t>c</w:t>
      </w:r>
      <w:r w:rsidRPr="00A50ED8">
        <w:t>arcinogenesis</w:t>
      </w:r>
      <w:bookmarkEnd w:id="202"/>
      <w:r w:rsidRPr="00A50ED8">
        <w:t xml:space="preserve"> </w:t>
      </w:r>
    </w:p>
    <w:p w:rsidR="0070455D" w:rsidRDefault="0070455D" w:rsidP="00FB2FF0">
      <w:pPr>
        <w:autoSpaceDE w:val="0"/>
        <w:autoSpaceDN w:val="0"/>
        <w:adjustRightInd w:val="0"/>
        <w:spacing w:line="480" w:lineRule="auto"/>
        <w:jc w:val="both"/>
      </w:pPr>
      <w:r>
        <w:rPr>
          <w:color w:val="000000"/>
        </w:rPr>
        <w:tab/>
        <w:t>A</w:t>
      </w:r>
      <w:r w:rsidRPr="00182495">
        <w:rPr>
          <w:color w:val="000000"/>
        </w:rPr>
        <w:t xml:space="preserve"> lack of growth factors causes normal cells to become growth-arrested in the cell cycle </w:t>
      </w:r>
      <w:r>
        <w:rPr>
          <w:color w:val="000000"/>
        </w:rPr>
        <w:t>and</w:t>
      </w:r>
      <w:r w:rsidRPr="00182495">
        <w:rPr>
          <w:color w:val="000000"/>
        </w:rPr>
        <w:t xml:space="preserve"> to commit apoptosis</w:t>
      </w:r>
      <w:r>
        <w:rPr>
          <w:color w:val="000000"/>
        </w:rPr>
        <w:t xml:space="preserve">; however, </w:t>
      </w:r>
      <w:r w:rsidRPr="005E73E5">
        <w:rPr>
          <w:color w:val="000000"/>
        </w:rPr>
        <w:t>reduced dependence on growth factors contributes to aberrantly-increased cell survivability and ultimately to cellular carcinogenesis [46-48].</w:t>
      </w:r>
      <w:r w:rsidR="00CE68AE">
        <w:rPr>
          <w:color w:val="000000"/>
        </w:rPr>
        <w:t xml:space="preserve"> </w:t>
      </w:r>
      <w:r w:rsidRPr="005E73E5">
        <w:rPr>
          <w:lang w:eastAsia="zh-CN"/>
        </w:rPr>
        <w:t>C</w:t>
      </w:r>
      <w:r w:rsidRPr="005E73E5">
        <w:t xml:space="preserve">ell adhesion, or anchorage, to extracellular matrixes is important for normal cell survival in a multi-cell environment; therefore, </w:t>
      </w:r>
      <w:r w:rsidRPr="005E73E5">
        <w:rPr>
          <w:color w:val="000000"/>
        </w:rPr>
        <w:t>anchorage-independent growth also promotes aberrantly-increased cell survivability and contributes to cellular carcinogenesis [49,50].</w:t>
      </w:r>
      <w:r w:rsidR="00CE68AE">
        <w:rPr>
          <w:color w:val="000000"/>
        </w:rPr>
        <w:t xml:space="preserve"> </w:t>
      </w:r>
      <w:r w:rsidRPr="005E73E5">
        <w:t>We have routinely used these two cancer-associated properties of reduced dependence on growth factors and anchorage-independent growth as biological targeted endpoints for measuri</w:t>
      </w:r>
      <w:r w:rsidRPr="00552E59">
        <w:t>ng the progression of chronic cellular carcinogenesis [12-15].</w:t>
      </w:r>
      <w:r w:rsidR="00CE68AE">
        <w:t xml:space="preserve"> </w:t>
      </w:r>
      <w:r w:rsidRPr="00552E59">
        <w:t>As demonstrated in previous reports [14-15],</w:t>
      </w:r>
      <w:r>
        <w:t xml:space="preserve"> cumulative exposures of </w:t>
      </w:r>
      <w:r w:rsidRPr="00F14DBD">
        <w:t>MCF10A cells</w:t>
      </w:r>
      <w:r>
        <w:t xml:space="preserve"> </w:t>
      </w:r>
      <w:r w:rsidRPr="00F14DBD">
        <w:t>to</w:t>
      </w:r>
      <w:r>
        <w:t xml:space="preserve"> NNK and B[a]P, at physiologically-achievable concentrations of </w:t>
      </w:r>
      <w:r>
        <w:rPr>
          <w:rFonts w:cs="Arial"/>
        </w:rPr>
        <w:t>100 pmol/L</w:t>
      </w:r>
      <w:r w:rsidRPr="007D033C">
        <w:t>,</w:t>
      </w:r>
      <w:r>
        <w:t xml:space="preserve"> for 5, 10, and 20 cycles (resulting in NB5, NB10, and NB20 cell lines, respectively), induce cells to acquire increased degrees of reduced dependence on growth factors and anchorage-independent growth, as determined by increased numbers of cell clones survived in LM medium and soft agar, respectively.</w:t>
      </w:r>
      <w:r w:rsidR="00CE68AE">
        <w:t xml:space="preserve"> </w:t>
      </w:r>
      <w:r>
        <w:t xml:space="preserve">As performed in this report, additional studies revealed that cumulative exposures to NNK and B[a]P resulted in not only increasing the number of cell clones </w:t>
      </w:r>
      <w:r w:rsidRPr="007D033C">
        <w:t>(</w:t>
      </w:r>
      <w:r>
        <w:rPr>
          <w:color w:val="000000" w:themeColor="text1"/>
        </w:rPr>
        <w:t>Figure 1</w:t>
      </w:r>
      <w:r w:rsidRPr="007D033C">
        <w:rPr>
          <w:color w:val="000000" w:themeColor="text1"/>
        </w:rPr>
        <w:t>A</w:t>
      </w:r>
      <w:r>
        <w:rPr>
          <w:color w:val="000000" w:themeColor="text1"/>
        </w:rPr>
        <w:t>-</w:t>
      </w:r>
      <w:r w:rsidRPr="007D033C">
        <w:rPr>
          <w:color w:val="000000" w:themeColor="text1"/>
        </w:rPr>
        <w:t xml:space="preserve">1 and </w:t>
      </w:r>
      <w:r>
        <w:rPr>
          <w:color w:val="000000" w:themeColor="text1"/>
        </w:rPr>
        <w:t>1</w:t>
      </w:r>
      <w:r w:rsidRPr="007D033C">
        <w:rPr>
          <w:color w:val="000000" w:themeColor="text1"/>
        </w:rPr>
        <w:t>B</w:t>
      </w:r>
      <w:r>
        <w:rPr>
          <w:color w:val="000000" w:themeColor="text1"/>
        </w:rPr>
        <w:t>-</w:t>
      </w:r>
      <w:r w:rsidRPr="007D033C">
        <w:rPr>
          <w:color w:val="000000" w:themeColor="text1"/>
        </w:rPr>
        <w:t>1</w:t>
      </w:r>
      <w:r w:rsidRPr="007D033C">
        <w:t>)</w:t>
      </w:r>
      <w:r>
        <w:t xml:space="preserve"> but also in increasing the sizes of cell colonies, measured as diameter, (Figure 1A-2 and 1B-2)</w:t>
      </w:r>
      <w:r w:rsidRPr="00756344">
        <w:t>.</w:t>
      </w:r>
      <w:r w:rsidR="00CE68AE">
        <w:t xml:space="preserve"> </w:t>
      </w:r>
      <w:r>
        <w:t>T</w:t>
      </w:r>
      <w:r w:rsidRPr="004D63CD">
        <w:t xml:space="preserve">he </w:t>
      </w:r>
      <w:r w:rsidRPr="005E73E5">
        <w:t>tumorigenic, malignant MCF10A-Ras cell line, in which oncogenic H-Ras is ectopically expressed in MCF10A cells [51,52], developed</w:t>
      </w:r>
      <w:r>
        <w:t xml:space="preserve"> a significantly higher number of clones and had larger cell colonies than the premalignant NB5, NB10, and NB20 cells (Figure 1A-2 and 1B-2).</w:t>
      </w:r>
      <w:r w:rsidR="00CE68AE">
        <w:t xml:space="preserve"> </w:t>
      </w:r>
      <w:r w:rsidRPr="0035704F">
        <w:t xml:space="preserve">These results indicate that </w:t>
      </w:r>
      <w:r>
        <w:t>cumulative exposures of breast cells to NNK and B[a]P resulted in increasing</w:t>
      </w:r>
      <w:r w:rsidRPr="0035704F">
        <w:t xml:space="preserve"> acquisition of</w:t>
      </w:r>
      <w:r>
        <w:t xml:space="preserve"> cancer-associated properties of</w:t>
      </w:r>
      <w:r w:rsidRPr="0035704F">
        <w:t xml:space="preserve"> reduced dependence on growth factors and anchorage-independent growth.</w:t>
      </w:r>
      <w:r w:rsidR="00CE68AE">
        <w:t xml:space="preserve"> </w:t>
      </w:r>
    </w:p>
    <w:p w:rsidR="0070455D" w:rsidRPr="008133CE" w:rsidRDefault="0070455D" w:rsidP="00FB2FF0">
      <w:pPr>
        <w:autoSpaceDE w:val="0"/>
        <w:autoSpaceDN w:val="0"/>
        <w:adjustRightInd w:val="0"/>
        <w:spacing w:line="480" w:lineRule="auto"/>
        <w:jc w:val="both"/>
      </w:pPr>
    </w:p>
    <w:p w:rsidR="0070455D" w:rsidRPr="008133CE" w:rsidRDefault="0070455D" w:rsidP="00FB2FF0">
      <w:pPr>
        <w:pStyle w:val="Heading3"/>
        <w:jc w:val="both"/>
      </w:pPr>
      <w:bookmarkStart w:id="203" w:name="_Toc307828416"/>
      <w:r w:rsidRPr="008133CE">
        <w:rPr>
          <w:rStyle w:val="apple-style-span"/>
          <w:color w:val="000000"/>
        </w:rPr>
        <w:t>NNK- and B[a]P-</w:t>
      </w:r>
      <w:r w:rsidRPr="008133CE">
        <w:rPr>
          <w:color w:val="000000"/>
        </w:rPr>
        <w:t xml:space="preserve">induced </w:t>
      </w:r>
      <w:r>
        <w:t>s</w:t>
      </w:r>
      <w:r w:rsidRPr="008133CE">
        <w:t xml:space="preserve">tem-like </w:t>
      </w:r>
      <w:r>
        <w:t>c</w:t>
      </w:r>
      <w:r w:rsidRPr="008133CE">
        <w:t xml:space="preserve">ell </w:t>
      </w:r>
      <w:r>
        <w:t>p</w:t>
      </w:r>
      <w:r w:rsidRPr="008133CE">
        <w:t>roperties</w:t>
      </w:r>
      <w:bookmarkEnd w:id="203"/>
      <w:r w:rsidRPr="008133CE">
        <w:t xml:space="preserve"> </w:t>
      </w:r>
    </w:p>
    <w:p w:rsidR="0070455D" w:rsidRPr="005E73E5" w:rsidRDefault="0070455D" w:rsidP="00FB2FF0">
      <w:pPr>
        <w:spacing w:line="480" w:lineRule="auto"/>
        <w:jc w:val="both"/>
      </w:pPr>
      <w:r>
        <w:rPr>
          <w:color w:val="000000"/>
        </w:rPr>
        <w:tab/>
      </w:r>
      <w:r w:rsidRPr="00B72DEF">
        <w:rPr>
          <w:color w:val="000000"/>
        </w:rPr>
        <w:t xml:space="preserve">It </w:t>
      </w:r>
      <w:r>
        <w:rPr>
          <w:color w:val="000000"/>
        </w:rPr>
        <w:t>has been shown that stem-like cells are able to self-renew in serum-free medium and develop mammospheres in non-</w:t>
      </w:r>
      <w:r w:rsidRPr="005E73E5">
        <w:rPr>
          <w:color w:val="000000"/>
        </w:rPr>
        <w:t>adherent cultures [43].</w:t>
      </w:r>
      <w:r w:rsidR="00CE68AE">
        <w:rPr>
          <w:color w:val="000000"/>
        </w:rPr>
        <w:t xml:space="preserve"> </w:t>
      </w:r>
      <w:r w:rsidRPr="005E73E5">
        <w:rPr>
          <w:color w:val="000000"/>
        </w:rPr>
        <w:t>Considering the stem-like cell property of serum-independent, non-adherent growth, stem-like cells appear to acquire both abilities of reduced dependence on growth factors and anchorage-independent growth that are acquired by cells undergoing carcinogenesis.</w:t>
      </w:r>
      <w:r w:rsidR="00CE68AE">
        <w:rPr>
          <w:color w:val="000000"/>
        </w:rPr>
        <w:t xml:space="preserve"> </w:t>
      </w:r>
      <w:r w:rsidRPr="005E73E5">
        <w:rPr>
          <w:color w:val="000000"/>
        </w:rPr>
        <w:t>In addition, cancer stem-like cells have been postulated to play roles in generating and maintaining premalignant and malignant lesions [37-39].</w:t>
      </w:r>
      <w:r w:rsidR="00CE68AE">
        <w:rPr>
          <w:color w:val="000000"/>
        </w:rPr>
        <w:t xml:space="preserve"> </w:t>
      </w:r>
      <w:r w:rsidRPr="005E73E5">
        <w:rPr>
          <w:color w:val="000000"/>
        </w:rPr>
        <w:t>Thus, whether cellular carcinogenesis generates stem-like cells is an important question to be clarified.</w:t>
      </w:r>
      <w:r w:rsidR="00CE68AE">
        <w:rPr>
          <w:color w:val="000000"/>
        </w:rPr>
        <w:t xml:space="preserve"> </w:t>
      </w:r>
      <w:r w:rsidRPr="005E73E5">
        <w:rPr>
          <w:color w:val="000000"/>
        </w:rPr>
        <w:t>Using agarose-coated culture plates, we successfully grew mammospheres from non-cancerous MCF10A cells, NNK- and B[a]P-exposed pre-malignant NB cells, and malignant MCF10A-Ras cells.</w:t>
      </w:r>
      <w:r w:rsidR="00CE68AE">
        <w:rPr>
          <w:color w:val="000000"/>
        </w:rPr>
        <w:t xml:space="preserve"> </w:t>
      </w:r>
      <w:r w:rsidRPr="005E73E5">
        <w:rPr>
          <w:color w:val="000000"/>
        </w:rPr>
        <w:t xml:space="preserve">As shown in </w:t>
      </w:r>
      <w:r>
        <w:rPr>
          <w:rStyle w:val="apple-converted-space"/>
        </w:rPr>
        <w:t>Figure 2</w:t>
      </w:r>
      <w:r w:rsidRPr="005E73E5">
        <w:rPr>
          <w:rStyle w:val="apple-converted-space"/>
        </w:rPr>
        <w:t>A</w:t>
      </w:r>
      <w:r>
        <w:rPr>
          <w:rStyle w:val="apple-converted-space"/>
        </w:rPr>
        <w:t>-</w:t>
      </w:r>
      <w:r w:rsidRPr="005E73E5">
        <w:rPr>
          <w:rStyle w:val="apple-converted-space"/>
        </w:rPr>
        <w:t xml:space="preserve">1 and </w:t>
      </w:r>
      <w:r>
        <w:rPr>
          <w:rStyle w:val="apple-converted-space"/>
        </w:rPr>
        <w:t>2</w:t>
      </w:r>
      <w:r w:rsidRPr="005E73E5">
        <w:rPr>
          <w:rStyle w:val="apple-converted-space"/>
        </w:rPr>
        <w:t>A</w:t>
      </w:r>
      <w:r>
        <w:rPr>
          <w:rStyle w:val="apple-converted-space"/>
        </w:rPr>
        <w:t>-</w:t>
      </w:r>
      <w:r w:rsidRPr="005E73E5">
        <w:rPr>
          <w:rStyle w:val="apple-converted-space"/>
        </w:rPr>
        <w:t xml:space="preserve">2, </w:t>
      </w:r>
      <w:r w:rsidRPr="005E73E5">
        <w:t>accumulated exposures of MCF10A cells to NNK and B[a]P resulted in</w:t>
      </w:r>
      <w:r w:rsidRPr="005E73E5">
        <w:rPr>
          <w:rStyle w:val="apple-converted-space"/>
        </w:rPr>
        <w:t xml:space="preserve"> increased number and size of mammospheres</w:t>
      </w:r>
      <w:r w:rsidRPr="005E73E5">
        <w:t xml:space="preserve"> in an exposure-dependent manner, as detected in parental and pre-malignant NB5, NB10, and NB20 cultures; higher numbers and larger sizes of mammospheres developed in MCF10A-Ras cultures than in NB20 and NB10 cultures.</w:t>
      </w:r>
      <w:r w:rsidR="00CE68AE">
        <w:t xml:space="preserve"> </w:t>
      </w:r>
      <w:r w:rsidRPr="005E73E5">
        <w:rPr>
          <w:rStyle w:val="apple-style-span"/>
        </w:rPr>
        <w:t xml:space="preserve">Breast stem-like cells have also been shown to exhibit high levels of ALDH activity [44] and express a high level of cell surface marker </w:t>
      </w:r>
      <w:r w:rsidRPr="005E73E5">
        <w:rPr>
          <w:rStyle w:val="apple-converted-space"/>
        </w:rPr>
        <w:t>CD44 with a low level of CD24 [53].</w:t>
      </w:r>
      <w:r w:rsidR="00CE68AE">
        <w:rPr>
          <w:rStyle w:val="apple-style-span"/>
        </w:rPr>
        <w:t xml:space="preserve"> </w:t>
      </w:r>
      <w:r w:rsidRPr="005E73E5">
        <w:rPr>
          <w:rStyle w:val="apple-style-span"/>
        </w:rPr>
        <w:t xml:space="preserve">We detected significantly-increased ALDH-positive (Figure 2B) and </w:t>
      </w:r>
      <w:r w:rsidRPr="005E73E5">
        <w:rPr>
          <w:rStyle w:val="apple-converted-space"/>
        </w:rPr>
        <w:t>CD44</w:t>
      </w:r>
      <w:r w:rsidRPr="005E73E5">
        <w:rPr>
          <w:rStyle w:val="apple-converted-space"/>
          <w:vertAlign w:val="superscript"/>
        </w:rPr>
        <w:t>+</w:t>
      </w:r>
      <w:r w:rsidRPr="005E73E5">
        <w:rPr>
          <w:rStyle w:val="apple-converted-space"/>
        </w:rPr>
        <w:t>/CD24</w:t>
      </w:r>
      <w:r w:rsidRPr="005E73E5">
        <w:rPr>
          <w:rStyle w:val="apple-converted-space"/>
          <w:vertAlign w:val="superscript"/>
        </w:rPr>
        <w:t>-</w:t>
      </w:r>
      <w:r w:rsidRPr="005E73E5">
        <w:rPr>
          <w:rStyle w:val="apple-converted-space"/>
        </w:rPr>
        <w:t xml:space="preserve"> (</w:t>
      </w:r>
      <w:r>
        <w:rPr>
          <w:rStyle w:val="apple-converted-space"/>
        </w:rPr>
        <w:t>2</w:t>
      </w:r>
      <w:r w:rsidRPr="005E73E5">
        <w:rPr>
          <w:rStyle w:val="apple-converted-space"/>
        </w:rPr>
        <w:t xml:space="preserve">C and </w:t>
      </w:r>
      <w:r>
        <w:rPr>
          <w:rStyle w:val="apple-converted-space"/>
        </w:rPr>
        <w:t>2</w:t>
      </w:r>
      <w:r w:rsidRPr="005E73E5">
        <w:rPr>
          <w:rStyle w:val="apple-converted-space"/>
        </w:rPr>
        <w:t xml:space="preserve">D) </w:t>
      </w:r>
      <w:r w:rsidRPr="005E73E5">
        <w:rPr>
          <w:rStyle w:val="apple-style-span"/>
        </w:rPr>
        <w:t xml:space="preserve">cell populations in mammospheres developed in NB10, NB20, and MCF10A-Ras cultures; also, </w:t>
      </w:r>
      <w:r w:rsidRPr="005E73E5">
        <w:t xml:space="preserve">higher populations of </w:t>
      </w:r>
      <w:r w:rsidRPr="005E73E5">
        <w:rPr>
          <w:rStyle w:val="apple-style-span"/>
        </w:rPr>
        <w:t xml:space="preserve">ALDH-positive and </w:t>
      </w:r>
      <w:r w:rsidRPr="005E73E5">
        <w:rPr>
          <w:rStyle w:val="apple-converted-space"/>
        </w:rPr>
        <w:t>CD44</w:t>
      </w:r>
      <w:r w:rsidRPr="005E73E5">
        <w:rPr>
          <w:rStyle w:val="apple-converted-space"/>
          <w:vertAlign w:val="superscript"/>
        </w:rPr>
        <w:t>+</w:t>
      </w:r>
      <w:r w:rsidRPr="005E73E5">
        <w:rPr>
          <w:rStyle w:val="apple-converted-space"/>
        </w:rPr>
        <w:t>/CD24</w:t>
      </w:r>
      <w:r w:rsidRPr="005E73E5">
        <w:rPr>
          <w:rStyle w:val="apple-converted-space"/>
          <w:vertAlign w:val="superscript"/>
        </w:rPr>
        <w:t>-</w:t>
      </w:r>
      <w:r w:rsidRPr="005E73E5">
        <w:t xml:space="preserve"> cells developed in MCF10A-Ras cultures than in NB20 and NB10 cultures</w:t>
      </w:r>
      <w:r w:rsidRPr="005E73E5">
        <w:rPr>
          <w:rStyle w:val="apple-style-span"/>
        </w:rPr>
        <w:t>.</w:t>
      </w:r>
      <w:r w:rsidR="00CE68AE">
        <w:rPr>
          <w:rStyle w:val="apple-style-span"/>
        </w:rPr>
        <w:t xml:space="preserve"> </w:t>
      </w:r>
      <w:r w:rsidRPr="005E73E5">
        <w:t>Apparently, cumulative exposures to NNK and B[a]P resulted in acquisition of stem-like cell properties that may be seriously considered as a new cancer-associated property to be used to measure progress of cellular carcinogenesis.</w:t>
      </w:r>
    </w:p>
    <w:p w:rsidR="0070455D" w:rsidRPr="005E73E5" w:rsidRDefault="0070455D" w:rsidP="00FB2FF0">
      <w:pPr>
        <w:spacing w:line="480" w:lineRule="auto"/>
        <w:jc w:val="both"/>
        <w:rPr>
          <w:color w:val="000000"/>
        </w:rPr>
      </w:pPr>
    </w:p>
    <w:p w:rsidR="0070455D" w:rsidRPr="005E73E5" w:rsidRDefault="0070455D" w:rsidP="00FB2FF0">
      <w:pPr>
        <w:pStyle w:val="Heading3"/>
        <w:jc w:val="both"/>
        <w:rPr>
          <w:rStyle w:val="apple-style-span"/>
        </w:rPr>
      </w:pPr>
      <w:bookmarkStart w:id="204" w:name="_Toc307828417"/>
      <w:r w:rsidRPr="005E73E5">
        <w:rPr>
          <w:rStyle w:val="apple-style-span"/>
          <w:color w:val="000000"/>
        </w:rPr>
        <w:t>NNK- and B[a]P-</w:t>
      </w:r>
      <w:r w:rsidRPr="005E73E5">
        <w:t>induced EMT-associated properties and markers</w:t>
      </w:r>
      <w:bookmarkEnd w:id="204"/>
      <w:r w:rsidRPr="005E73E5">
        <w:rPr>
          <w:rStyle w:val="apple-style-span"/>
        </w:rPr>
        <w:t xml:space="preserve"> </w:t>
      </w:r>
    </w:p>
    <w:p w:rsidR="0070455D" w:rsidRPr="005E73E5" w:rsidRDefault="0070455D" w:rsidP="00FB2FF0">
      <w:pPr>
        <w:spacing w:line="480" w:lineRule="auto"/>
        <w:jc w:val="both"/>
        <w:rPr>
          <w:rStyle w:val="apple-style-span"/>
        </w:rPr>
      </w:pPr>
      <w:r w:rsidRPr="005E73E5">
        <w:rPr>
          <w:rStyle w:val="apple-style-span"/>
        </w:rPr>
        <w:tab/>
        <w:t>Studies have shown that the EMT program is involved in development of stem-like cells [40].</w:t>
      </w:r>
      <w:r w:rsidR="00CE68AE">
        <w:rPr>
          <w:rStyle w:val="apple-style-span"/>
        </w:rPr>
        <w:t xml:space="preserve"> </w:t>
      </w:r>
      <w:r w:rsidRPr="005E73E5">
        <w:rPr>
          <w:rStyle w:val="apple-style-span"/>
        </w:rPr>
        <w:t>Induction of the EMT program in epithelial cells results in the cells exhibiting the</w:t>
      </w:r>
      <w:r w:rsidRPr="005E73E5">
        <w:rPr>
          <w:rStyle w:val="apple-style-span"/>
          <w:color w:val="000000"/>
        </w:rPr>
        <w:t xml:space="preserve"> fibroblastoid morphology of </w:t>
      </w:r>
      <w:r w:rsidRPr="005E73E5">
        <w:rPr>
          <w:rStyle w:val="apple-style-span"/>
        </w:rPr>
        <w:t>mesenchymal</w:t>
      </w:r>
      <w:r w:rsidRPr="005E73E5">
        <w:rPr>
          <w:rStyle w:val="apple-style-span"/>
          <w:color w:val="000000"/>
        </w:rPr>
        <w:t xml:space="preserve"> cells with increased invasive ability [54,55].</w:t>
      </w:r>
      <w:r w:rsidR="00CE68AE">
        <w:rPr>
          <w:rStyle w:val="apple-style-span"/>
          <w:color w:val="000000"/>
        </w:rPr>
        <w:t xml:space="preserve"> </w:t>
      </w:r>
      <w:r w:rsidRPr="005E73E5">
        <w:rPr>
          <w:rStyle w:val="apple-style-span"/>
          <w:color w:val="000000"/>
        </w:rPr>
        <w:t xml:space="preserve">It has been shown that ectopic expression of oncogenic H-Ras in MCF10A cells induces </w:t>
      </w:r>
      <w:r w:rsidRPr="005E73E5">
        <w:t>mesenchymal morphology and EMT-associated markers [56].</w:t>
      </w:r>
      <w:r w:rsidR="00CE68AE">
        <w:t xml:space="preserve"> </w:t>
      </w:r>
      <w:r w:rsidRPr="005E73E5">
        <w:rPr>
          <w:rStyle w:val="apple-style-span"/>
          <w:color w:val="000000"/>
        </w:rPr>
        <w:t xml:space="preserve">In investigating whether chronic </w:t>
      </w:r>
      <w:r w:rsidRPr="005E73E5">
        <w:t xml:space="preserve">NNK and B[a]P </w:t>
      </w:r>
      <w:r w:rsidRPr="005E73E5">
        <w:rPr>
          <w:rStyle w:val="apple-style-span"/>
          <w:color w:val="000000"/>
        </w:rPr>
        <w:t xml:space="preserve">exposure </w:t>
      </w:r>
      <w:r w:rsidRPr="005E73E5">
        <w:t xml:space="preserve">resulted in induction of the EMT program, we observed morphologic changes of MCF10A cells from </w:t>
      </w:r>
      <w:r w:rsidRPr="005E73E5">
        <w:rPr>
          <w:rStyle w:val="apple-style-span"/>
        </w:rPr>
        <w:t>compactly-attached cobblestone-like epithelial morphology</w:t>
      </w:r>
      <w:r w:rsidRPr="005E73E5">
        <w:t xml:space="preserve"> </w:t>
      </w:r>
      <w:r w:rsidRPr="005E73E5">
        <w:rPr>
          <w:rStyle w:val="apple-style-span"/>
        </w:rPr>
        <w:t xml:space="preserve">to dispersed, spindle-like mesenchymal morphology in NB10 and NB20 cultures, as compared with MCF10A-Ras cells exhibiting typical mesenchymal cell morphology </w:t>
      </w:r>
      <w:r>
        <w:t>(Figure 3</w:t>
      </w:r>
      <w:r w:rsidRPr="005E73E5">
        <w:t>A)</w:t>
      </w:r>
      <w:r w:rsidRPr="005E73E5">
        <w:rPr>
          <w:rStyle w:val="apple-style-span"/>
        </w:rPr>
        <w:t>.</w:t>
      </w:r>
      <w:r w:rsidR="00CE68AE">
        <w:rPr>
          <w:rStyle w:val="apple-style-span"/>
        </w:rPr>
        <w:t xml:space="preserve"> </w:t>
      </w:r>
      <w:r w:rsidRPr="005E73E5">
        <w:rPr>
          <w:rStyle w:val="apple-style-span"/>
        </w:rPr>
        <w:t xml:space="preserve">Studying EMT-associated markers, we detected decreased levels of E-Cadherin and EpCAM as well as increased levels of Vimentin and MMP-9 in NB10, NB20, and MCF10A-Ras cells </w:t>
      </w:r>
      <w:r>
        <w:t>(Figure 3</w:t>
      </w:r>
      <w:r w:rsidRPr="005E73E5">
        <w:t xml:space="preserve">B); </w:t>
      </w:r>
      <w:r w:rsidRPr="005E73E5">
        <w:rPr>
          <w:rStyle w:val="apple-style-span"/>
        </w:rPr>
        <w:t>changes of these EMT-associated markers were in concert with the increased degrees of cellular carcinogenesis.</w:t>
      </w:r>
      <w:r w:rsidR="00CE68AE">
        <w:t xml:space="preserve"> </w:t>
      </w:r>
      <w:r w:rsidRPr="005E73E5">
        <w:t xml:space="preserve">During the EMT </w:t>
      </w:r>
      <w:r w:rsidRPr="005E73E5">
        <w:rPr>
          <w:rStyle w:val="apple-style-span"/>
        </w:rPr>
        <w:t>reduction of E-Cadherin and EpCAM is involved in loses of cell-cell adhesion [57,58], while an increase of MMP-9 is involved in the breakdown of extracellular matrix [59], and increased Vimentin is involved in filament expression and increased mobility [60].</w:t>
      </w:r>
      <w:r w:rsidR="00CE68AE">
        <w:rPr>
          <w:rStyle w:val="apple-style-span"/>
        </w:rPr>
        <w:t xml:space="preserve"> </w:t>
      </w:r>
      <w:r w:rsidRPr="005E73E5">
        <w:rPr>
          <w:rStyle w:val="apple-style-span"/>
        </w:rPr>
        <w:t>Thus, addressing whether cellular carcinogenesis resulted in acquisition of EMT-associated properties [55], we detected increased levels of the EMT-associated properties of cell migration and invasion acquired by NNK- and B[a]P-exposed, NB10 and NB20 cells; NB20 acquired higher levels of these properties than NB10 and comparable levels to MCF10A-Ras cells (</w:t>
      </w:r>
      <w:r>
        <w:rPr>
          <w:rStyle w:val="apple-converted-space"/>
        </w:rPr>
        <w:t>Figure 3</w:t>
      </w:r>
      <w:r w:rsidRPr="005E73E5">
        <w:rPr>
          <w:rStyle w:val="apple-converted-space"/>
        </w:rPr>
        <w:t xml:space="preserve">C and </w:t>
      </w:r>
      <w:r>
        <w:rPr>
          <w:rStyle w:val="apple-converted-space"/>
        </w:rPr>
        <w:t>3</w:t>
      </w:r>
      <w:r w:rsidRPr="005E73E5">
        <w:rPr>
          <w:rStyle w:val="apple-converted-space"/>
        </w:rPr>
        <w:t>D).</w:t>
      </w:r>
      <w:r w:rsidR="00CE68AE">
        <w:rPr>
          <w:rStyle w:val="apple-converted-space"/>
        </w:rPr>
        <w:t xml:space="preserve"> </w:t>
      </w:r>
      <w:r w:rsidRPr="005E73E5">
        <w:rPr>
          <w:rStyle w:val="apple-converted-space"/>
        </w:rPr>
        <w:t xml:space="preserve">In addition, </w:t>
      </w:r>
      <w:r w:rsidRPr="005E73E5">
        <w:rPr>
          <w:rStyle w:val="apple-style-span"/>
        </w:rPr>
        <w:t xml:space="preserve">using a </w:t>
      </w:r>
      <w:r w:rsidRPr="005E73E5">
        <w:rPr>
          <w:rStyle w:val="apple-style-span"/>
          <w:color w:val="000000"/>
        </w:rPr>
        <w:t xml:space="preserve">scratch/wound assay [41], we detected that NB20 cells acquired higher degrees of cell mobility than NB10 and NB5 cells, and NB20 cells acquired </w:t>
      </w:r>
      <w:r w:rsidRPr="005E73E5">
        <w:rPr>
          <w:rStyle w:val="apple-style-span"/>
        </w:rPr>
        <w:t>a comparable degree of cell mobility to MCF10A-Ras cells</w:t>
      </w:r>
      <w:r w:rsidRPr="005E73E5">
        <w:rPr>
          <w:rStyle w:val="apple-style-span"/>
          <w:color w:val="000000"/>
        </w:rPr>
        <w:t xml:space="preserve"> </w:t>
      </w:r>
      <w:r w:rsidRPr="005E73E5">
        <w:rPr>
          <w:rStyle w:val="apple-style-span"/>
        </w:rPr>
        <w:t>(</w:t>
      </w:r>
      <w:r>
        <w:rPr>
          <w:rStyle w:val="apple-converted-space"/>
        </w:rPr>
        <w:t>Figure 3</w:t>
      </w:r>
      <w:r w:rsidRPr="005E73E5">
        <w:rPr>
          <w:rStyle w:val="apple-converted-space"/>
        </w:rPr>
        <w:t>E</w:t>
      </w:r>
      <w:r>
        <w:rPr>
          <w:rStyle w:val="apple-converted-space"/>
        </w:rPr>
        <w:t>-</w:t>
      </w:r>
      <w:r w:rsidRPr="005E73E5">
        <w:rPr>
          <w:rStyle w:val="apple-converted-space"/>
        </w:rPr>
        <w:t xml:space="preserve">1 and </w:t>
      </w:r>
      <w:r>
        <w:rPr>
          <w:rStyle w:val="apple-converted-space"/>
        </w:rPr>
        <w:t>3</w:t>
      </w:r>
      <w:r w:rsidRPr="005E73E5">
        <w:rPr>
          <w:rStyle w:val="apple-converted-space"/>
        </w:rPr>
        <w:t>E</w:t>
      </w:r>
      <w:r>
        <w:rPr>
          <w:rStyle w:val="apple-converted-space"/>
        </w:rPr>
        <w:t>-</w:t>
      </w:r>
      <w:r w:rsidRPr="005E73E5">
        <w:rPr>
          <w:rStyle w:val="apple-converted-space"/>
        </w:rPr>
        <w:t>2).</w:t>
      </w:r>
      <w:r w:rsidR="00CE68AE">
        <w:rPr>
          <w:rStyle w:val="apple-converted-space"/>
        </w:rPr>
        <w:t xml:space="preserve"> </w:t>
      </w:r>
      <w:r w:rsidRPr="005E73E5">
        <w:rPr>
          <w:rStyle w:val="apple-style-span"/>
        </w:rPr>
        <w:t xml:space="preserve">Accordingly, these results indicate that </w:t>
      </w:r>
      <w:r w:rsidRPr="005E73E5">
        <w:t>cumulative exposures to NNK and B[a]P resulted in acquisition of EMT-associated properties in an exposure cycle-dependent manner; thus, EMT-associated properties and markers may be considered as new cancer-associated properties to be used as targeted endpoints to measure progress of cellular carcinogenesis.</w:t>
      </w:r>
      <w:r w:rsidR="00CE68AE">
        <w:t xml:space="preserve"> </w:t>
      </w:r>
    </w:p>
    <w:p w:rsidR="0070455D" w:rsidRPr="005E73E5" w:rsidRDefault="0070455D" w:rsidP="00FB2FF0">
      <w:pPr>
        <w:spacing w:line="480" w:lineRule="auto"/>
        <w:jc w:val="both"/>
        <w:rPr>
          <w:b/>
          <w:color w:val="000000"/>
        </w:rPr>
      </w:pPr>
    </w:p>
    <w:p w:rsidR="0070455D" w:rsidRPr="005E73E5" w:rsidRDefault="0070455D" w:rsidP="00FB2FF0">
      <w:pPr>
        <w:pStyle w:val="Heading3"/>
        <w:jc w:val="both"/>
      </w:pPr>
      <w:bookmarkStart w:id="205" w:name="_Toc307828418"/>
      <w:r w:rsidRPr="005E73E5">
        <w:t xml:space="preserve">GTC and GSPE suppression of </w:t>
      </w:r>
      <w:r w:rsidRPr="005E73E5">
        <w:rPr>
          <w:rStyle w:val="apple-style-span"/>
          <w:color w:val="000000"/>
        </w:rPr>
        <w:t>NNK- and B[a]P-</w:t>
      </w:r>
      <w:r w:rsidRPr="005E73E5">
        <w:t>induced cellular carcinogenesis</w:t>
      </w:r>
      <w:bookmarkEnd w:id="205"/>
      <w:r w:rsidRPr="005E73E5">
        <w:t xml:space="preserve"> </w:t>
      </w:r>
    </w:p>
    <w:p w:rsidR="0070455D" w:rsidRPr="002A6021" w:rsidRDefault="0070455D" w:rsidP="00FB2FF0">
      <w:pPr>
        <w:spacing w:line="480" w:lineRule="auto"/>
        <w:jc w:val="both"/>
      </w:pPr>
      <w:r w:rsidRPr="005E73E5">
        <w:rPr>
          <w:color w:val="000000"/>
        </w:rPr>
        <w:tab/>
        <w:t xml:space="preserve">Using the </w:t>
      </w:r>
      <w:r w:rsidRPr="005E73E5">
        <w:t xml:space="preserve">cancer-associated properties of reduced dependence on growth factors and anchorage-independent growth as biological targeted endpoints, </w:t>
      </w:r>
      <w:r w:rsidRPr="005E73E5">
        <w:rPr>
          <w:color w:val="000000"/>
        </w:rPr>
        <w:t xml:space="preserve">we investigated the activity of GTC and GSPE in </w:t>
      </w:r>
      <w:r w:rsidRPr="005E73E5">
        <w:t>suppression of NNK- and B[a]P-induced cellular carcinogenesis.</w:t>
      </w:r>
      <w:r w:rsidR="00CE68AE">
        <w:t xml:space="preserve"> </w:t>
      </w:r>
      <w:r w:rsidRPr="005E73E5">
        <w:t>Consistent with our reporte</w:t>
      </w:r>
      <w:r w:rsidRPr="00552E59">
        <w:t>d results [14-15], GTC</w:t>
      </w:r>
      <w:r w:rsidRPr="005E73E5">
        <w:t xml:space="preserve"> and GSPE at their maximal, non-cytotoxic concentration of </w:t>
      </w:r>
      <w:r w:rsidRPr="005E73E5">
        <w:rPr>
          <w:rStyle w:val="apple-style-span"/>
        </w:rPr>
        <w:t xml:space="preserve">40 </w:t>
      </w:r>
      <w:r>
        <w:t>µg/mL</w:t>
      </w:r>
      <w:r w:rsidRPr="005E73E5">
        <w:t xml:space="preserve"> were effective in suppressing the number of cell clones acquiring reduced dependence on growth factors and anchorage-independent growth </w:t>
      </w:r>
      <w:r>
        <w:t>(Figure 4</w:t>
      </w:r>
      <w:r w:rsidRPr="005E73E5">
        <w:t>A</w:t>
      </w:r>
      <w:r>
        <w:t>-</w:t>
      </w:r>
      <w:r w:rsidRPr="005E73E5">
        <w:t xml:space="preserve">1 and </w:t>
      </w:r>
      <w:r>
        <w:t>4</w:t>
      </w:r>
      <w:r w:rsidRPr="005E73E5">
        <w:t>B</w:t>
      </w:r>
      <w:r>
        <w:t>-</w:t>
      </w:r>
      <w:r w:rsidRPr="005E73E5">
        <w:t>1).</w:t>
      </w:r>
      <w:r w:rsidR="00CE68AE">
        <w:t xml:space="preserve"> </w:t>
      </w:r>
      <w:r w:rsidRPr="005E73E5">
        <w:t>Cumulative exposures of MCF10A cells to NNK and B[a]P in the presence of GTC and GSPE for 20 cycles resulted in NB/T-20 and NB/G-20 cell lines, respectively.</w:t>
      </w:r>
      <w:r w:rsidR="00CE68AE">
        <w:t xml:space="preserve"> </w:t>
      </w:r>
      <w:r w:rsidRPr="005E73E5">
        <w:t>Here, we performed additional studies to reveal that co-exposure to GTC and GSPE resulted in not only decreasing the number of cell clones (</w:t>
      </w:r>
      <w:r w:rsidRPr="005E73E5">
        <w:rPr>
          <w:color w:val="000000" w:themeColor="text1"/>
        </w:rPr>
        <w:t>Figure 4A</w:t>
      </w:r>
      <w:r>
        <w:rPr>
          <w:color w:val="000000" w:themeColor="text1"/>
        </w:rPr>
        <w:t>-</w:t>
      </w:r>
      <w:r w:rsidRPr="005E73E5">
        <w:rPr>
          <w:color w:val="000000" w:themeColor="text1"/>
        </w:rPr>
        <w:t>1 and</w:t>
      </w:r>
      <w:r>
        <w:rPr>
          <w:color w:val="000000" w:themeColor="text1"/>
        </w:rPr>
        <w:t>4</w:t>
      </w:r>
      <w:r w:rsidRPr="005E73E5">
        <w:rPr>
          <w:color w:val="000000" w:themeColor="text1"/>
        </w:rPr>
        <w:t>B</w:t>
      </w:r>
      <w:r>
        <w:rPr>
          <w:color w:val="000000" w:themeColor="text1"/>
        </w:rPr>
        <w:t>-</w:t>
      </w:r>
      <w:r w:rsidRPr="005E73E5">
        <w:rPr>
          <w:color w:val="000000" w:themeColor="text1"/>
        </w:rPr>
        <w:t>1</w:t>
      </w:r>
      <w:r w:rsidRPr="005E73E5">
        <w:t>) but also in decreasing cell abilities of reduced dependence on growth factors (</w:t>
      </w:r>
      <w:r>
        <w:t>4</w:t>
      </w:r>
      <w:r w:rsidRPr="005E73E5">
        <w:t>A</w:t>
      </w:r>
      <w:r>
        <w:t>-</w:t>
      </w:r>
      <w:r w:rsidRPr="005E73E5">
        <w:t>2) and anchorage-independent growth (</w:t>
      </w:r>
      <w:r>
        <w:t>4</w:t>
      </w:r>
      <w:r w:rsidRPr="005E73E5">
        <w:t>B</w:t>
      </w:r>
      <w:r>
        <w:t>-</w:t>
      </w:r>
      <w:r w:rsidRPr="005E73E5">
        <w:t>2), as determined by decreased sizes of cell colonies in NB/T-20 and NB/G-20 cultures versus NB20 cultures.</w:t>
      </w:r>
      <w:r w:rsidR="00CE68AE">
        <w:t xml:space="preserve"> </w:t>
      </w:r>
      <w:r w:rsidRPr="005E73E5">
        <w:t xml:space="preserve">These results indicate that non-cytotoxic GTC and GSPE were able to qualitatively and quantitatively suppress </w:t>
      </w:r>
      <w:r w:rsidRPr="005E73E5">
        <w:rPr>
          <w:rStyle w:val="apple-style-span"/>
          <w:color w:val="000000"/>
        </w:rPr>
        <w:t>NNK- and B[a]P-</w:t>
      </w:r>
      <w:r w:rsidRPr="005E73E5">
        <w:rPr>
          <w:color w:val="000000"/>
        </w:rPr>
        <w:t>induced</w:t>
      </w:r>
      <w:r w:rsidRPr="005E73E5">
        <w:rPr>
          <w:b/>
          <w:color w:val="000000"/>
        </w:rPr>
        <w:t xml:space="preserve"> </w:t>
      </w:r>
      <w:r w:rsidRPr="005E73E5">
        <w:rPr>
          <w:color w:val="000000"/>
        </w:rPr>
        <w:t>cellular carcinogenesis</w:t>
      </w:r>
      <w:r w:rsidRPr="005E73E5">
        <w:t>.</w:t>
      </w:r>
    </w:p>
    <w:p w:rsidR="0070455D" w:rsidRPr="002A6021" w:rsidRDefault="0070455D" w:rsidP="00FB2FF0">
      <w:pPr>
        <w:pStyle w:val="Heading3"/>
        <w:rPr>
          <w:rStyle w:val="apple-style-span"/>
          <w:color w:val="000000"/>
        </w:rPr>
      </w:pPr>
      <w:bookmarkStart w:id="206" w:name="_Toc307828419"/>
      <w:r w:rsidRPr="002A6021">
        <w:t xml:space="preserve">GTC and GSPE </w:t>
      </w:r>
      <w:r>
        <w:t>s</w:t>
      </w:r>
      <w:r w:rsidRPr="002A6021">
        <w:t xml:space="preserve">uppression of </w:t>
      </w:r>
      <w:r w:rsidRPr="002A6021">
        <w:rPr>
          <w:rStyle w:val="apple-style-span"/>
          <w:color w:val="000000"/>
        </w:rPr>
        <w:t>NNK- and B[a]P-</w:t>
      </w:r>
      <w:r w:rsidRPr="002A6021">
        <w:t xml:space="preserve">induced </w:t>
      </w:r>
      <w:r>
        <w:t>s</w:t>
      </w:r>
      <w:r w:rsidRPr="002A6021">
        <w:t xml:space="preserve">tem-like </w:t>
      </w:r>
      <w:r>
        <w:t>c</w:t>
      </w:r>
      <w:r w:rsidRPr="002A6021">
        <w:t xml:space="preserve">ell </w:t>
      </w:r>
      <w:r>
        <w:t>p</w:t>
      </w:r>
      <w:r w:rsidRPr="002A6021">
        <w:t>roperties</w:t>
      </w:r>
      <w:bookmarkEnd w:id="206"/>
      <w:r w:rsidRPr="002A6021">
        <w:rPr>
          <w:rStyle w:val="apple-style-span"/>
          <w:color w:val="000000"/>
        </w:rPr>
        <w:t xml:space="preserve"> </w:t>
      </w:r>
    </w:p>
    <w:p w:rsidR="0070455D" w:rsidRPr="004C18A8" w:rsidRDefault="0070455D" w:rsidP="00FB2FF0">
      <w:pPr>
        <w:spacing w:line="480" w:lineRule="auto"/>
        <w:jc w:val="both"/>
      </w:pPr>
      <w:r>
        <w:rPr>
          <w:rStyle w:val="apple-style-span"/>
          <w:color w:val="000000"/>
        </w:rPr>
        <w:tab/>
      </w:r>
      <w:r>
        <w:rPr>
          <w:color w:val="000000"/>
        </w:rPr>
        <w:t>Using</w:t>
      </w:r>
      <w:r w:rsidRPr="004D0F05">
        <w:rPr>
          <w:color w:val="000000"/>
        </w:rPr>
        <w:t xml:space="preserve"> </w:t>
      </w:r>
      <w:r>
        <w:rPr>
          <w:color w:val="000000"/>
        </w:rPr>
        <w:t xml:space="preserve">the </w:t>
      </w:r>
      <w:r>
        <w:t xml:space="preserve">stem-like cell properties of mammosphere formation and </w:t>
      </w:r>
      <w:r>
        <w:rPr>
          <w:rStyle w:val="apple-style-span"/>
        </w:rPr>
        <w:t>increased ALDH-</w:t>
      </w:r>
      <w:r w:rsidRPr="008D01C7">
        <w:rPr>
          <w:rStyle w:val="apple-style-span"/>
          <w:color w:val="000000" w:themeColor="text1"/>
        </w:rPr>
        <w:t>positive</w:t>
      </w:r>
      <w:r>
        <w:rPr>
          <w:rStyle w:val="apple-style-span"/>
        </w:rPr>
        <w:t xml:space="preserve"> and </w:t>
      </w:r>
      <w:r w:rsidRPr="0036229E">
        <w:rPr>
          <w:rStyle w:val="apple-converted-space"/>
        </w:rPr>
        <w:t>CD44</w:t>
      </w:r>
      <w:r w:rsidRPr="0036229E">
        <w:rPr>
          <w:rStyle w:val="apple-converted-space"/>
          <w:vertAlign w:val="superscript"/>
        </w:rPr>
        <w:t>+</w:t>
      </w:r>
      <w:r>
        <w:rPr>
          <w:rStyle w:val="apple-converted-space"/>
        </w:rPr>
        <w:t>/</w:t>
      </w:r>
      <w:r w:rsidRPr="0036229E">
        <w:rPr>
          <w:rStyle w:val="apple-converted-space"/>
        </w:rPr>
        <w:t>CD24</w:t>
      </w:r>
      <w:r w:rsidRPr="0036229E">
        <w:rPr>
          <w:rStyle w:val="apple-converted-space"/>
          <w:vertAlign w:val="superscript"/>
        </w:rPr>
        <w:t>-</w:t>
      </w:r>
      <w:r w:rsidRPr="0036229E">
        <w:rPr>
          <w:rStyle w:val="apple-converted-space"/>
        </w:rPr>
        <w:t xml:space="preserve"> </w:t>
      </w:r>
      <w:r>
        <w:rPr>
          <w:rStyle w:val="apple-style-span"/>
        </w:rPr>
        <w:t>cell populations as targeted endpoints,</w:t>
      </w:r>
      <w:r w:rsidRPr="004D0F05">
        <w:rPr>
          <w:color w:val="000000"/>
        </w:rPr>
        <w:t xml:space="preserve"> we </w:t>
      </w:r>
      <w:r>
        <w:rPr>
          <w:color w:val="000000"/>
        </w:rPr>
        <w:t xml:space="preserve">furthered our understanding of </w:t>
      </w:r>
      <w:r w:rsidRPr="004D0F05">
        <w:rPr>
          <w:color w:val="000000"/>
        </w:rPr>
        <w:t>the activity of</w:t>
      </w:r>
      <w:r>
        <w:rPr>
          <w:color w:val="000000"/>
        </w:rPr>
        <w:t xml:space="preserve"> GTC and GSPE in</w:t>
      </w:r>
      <w:r>
        <w:t xml:space="preserve"> suppression</w:t>
      </w:r>
      <w:r w:rsidRPr="004D0F05">
        <w:t xml:space="preserve"> of </w:t>
      </w:r>
      <w:r>
        <w:t>NNK- and B[a]P-induced cellular carcinogenesis.</w:t>
      </w:r>
      <w:r w:rsidR="00CE68AE">
        <w:t xml:space="preserve"> </w:t>
      </w:r>
      <w:r>
        <w:t>As shown in Figure 5A, co-exposure to GTC and GSPE significantly reduced not only the number but also the size of mammospheres induced by NNK and B[a]P.</w:t>
      </w:r>
      <w:r w:rsidR="00CE68AE">
        <w:t xml:space="preserve"> </w:t>
      </w:r>
      <w:r>
        <w:t xml:space="preserve">Co-exposure to GTC and GSPE also significantly reduced </w:t>
      </w:r>
      <w:r>
        <w:rPr>
          <w:rStyle w:val="apple-style-span"/>
        </w:rPr>
        <w:t>ALDH-</w:t>
      </w:r>
      <w:r w:rsidRPr="008D01C7">
        <w:rPr>
          <w:rStyle w:val="apple-style-span"/>
          <w:color w:val="000000" w:themeColor="text1"/>
        </w:rPr>
        <w:t>positive</w:t>
      </w:r>
      <w:r>
        <w:rPr>
          <w:rStyle w:val="apple-style-span"/>
        </w:rPr>
        <w:t xml:space="preserve"> (Figure 5B) and </w:t>
      </w:r>
      <w:r w:rsidRPr="0036229E">
        <w:rPr>
          <w:rStyle w:val="apple-converted-space"/>
        </w:rPr>
        <w:t>CD44</w:t>
      </w:r>
      <w:r w:rsidRPr="0036229E">
        <w:rPr>
          <w:rStyle w:val="apple-converted-space"/>
          <w:vertAlign w:val="superscript"/>
        </w:rPr>
        <w:t>+</w:t>
      </w:r>
      <w:r>
        <w:rPr>
          <w:rStyle w:val="apple-converted-space"/>
        </w:rPr>
        <w:t>/</w:t>
      </w:r>
      <w:r w:rsidRPr="0036229E">
        <w:rPr>
          <w:rStyle w:val="apple-converted-space"/>
        </w:rPr>
        <w:t>CD24</w:t>
      </w:r>
      <w:r w:rsidRPr="0036229E">
        <w:rPr>
          <w:rStyle w:val="apple-converted-space"/>
          <w:vertAlign w:val="superscript"/>
        </w:rPr>
        <w:t>-</w:t>
      </w:r>
      <w:r w:rsidRPr="0036229E">
        <w:rPr>
          <w:rStyle w:val="apple-converted-space"/>
        </w:rPr>
        <w:t xml:space="preserve"> </w:t>
      </w:r>
      <w:r>
        <w:rPr>
          <w:rStyle w:val="apple-converted-space"/>
        </w:rPr>
        <w:t xml:space="preserve">(5C) </w:t>
      </w:r>
      <w:r>
        <w:rPr>
          <w:rStyle w:val="apple-style-span"/>
        </w:rPr>
        <w:t xml:space="preserve">cell populations in mammospheres, as determined in </w:t>
      </w:r>
      <w:r>
        <w:t xml:space="preserve">NB/T-20 and NB/G20 cultures versus </w:t>
      </w:r>
      <w:r>
        <w:rPr>
          <w:rStyle w:val="apple-style-span"/>
        </w:rPr>
        <w:t>NB20 cultures.</w:t>
      </w:r>
      <w:r w:rsidR="00CE68AE">
        <w:rPr>
          <w:rStyle w:val="apple-style-span"/>
        </w:rPr>
        <w:t xml:space="preserve"> </w:t>
      </w:r>
      <w:r>
        <w:t xml:space="preserve">These results indicate that non-cytotoxic GTC and GSPE were able to suppress </w:t>
      </w:r>
      <w:r w:rsidRPr="00113FA3">
        <w:rPr>
          <w:rStyle w:val="apple-style-span"/>
          <w:color w:val="000000"/>
        </w:rPr>
        <w:t>NNK- and B[a]P-</w:t>
      </w:r>
      <w:r w:rsidRPr="00113FA3">
        <w:rPr>
          <w:color w:val="000000"/>
        </w:rPr>
        <w:t>induced</w:t>
      </w:r>
      <w:r>
        <w:rPr>
          <w:b/>
          <w:color w:val="000000"/>
        </w:rPr>
        <w:t xml:space="preserve"> </w:t>
      </w:r>
      <w:r>
        <w:rPr>
          <w:color w:val="000000"/>
        </w:rPr>
        <w:t>stem cell-like properties</w:t>
      </w:r>
      <w:r>
        <w:t xml:space="preserve">. </w:t>
      </w:r>
    </w:p>
    <w:p w:rsidR="0070455D" w:rsidRPr="002A6021" w:rsidRDefault="0070455D" w:rsidP="00FB2FF0">
      <w:pPr>
        <w:spacing w:line="480" w:lineRule="auto"/>
        <w:jc w:val="both"/>
        <w:rPr>
          <w:rStyle w:val="apple-style-span"/>
        </w:rPr>
      </w:pPr>
    </w:p>
    <w:p w:rsidR="0070455D" w:rsidRPr="002A6021" w:rsidRDefault="0070455D" w:rsidP="00FB2FF0">
      <w:pPr>
        <w:pStyle w:val="Heading3"/>
        <w:jc w:val="both"/>
      </w:pPr>
      <w:bookmarkStart w:id="207" w:name="_Toc307828420"/>
      <w:r w:rsidRPr="002A6021">
        <w:t xml:space="preserve">GTC and GSPE </w:t>
      </w:r>
      <w:r>
        <w:t>s</w:t>
      </w:r>
      <w:r w:rsidRPr="002A6021">
        <w:t xml:space="preserve">uppression of </w:t>
      </w:r>
      <w:r w:rsidRPr="002A6021">
        <w:rPr>
          <w:rStyle w:val="apple-style-span"/>
          <w:color w:val="000000"/>
        </w:rPr>
        <w:t>NNK- and B[a]P-</w:t>
      </w:r>
      <w:r w:rsidRPr="002A6021">
        <w:t xml:space="preserve">induced EMT-associated </w:t>
      </w:r>
      <w:r>
        <w:t>p</w:t>
      </w:r>
      <w:r w:rsidRPr="002A6021">
        <w:t xml:space="preserve">roperties and </w:t>
      </w:r>
      <w:r>
        <w:t>m</w:t>
      </w:r>
      <w:r w:rsidRPr="002A6021">
        <w:t>arkers</w:t>
      </w:r>
      <w:bookmarkEnd w:id="207"/>
      <w:r w:rsidRPr="002A6021">
        <w:t xml:space="preserve"> </w:t>
      </w:r>
    </w:p>
    <w:p w:rsidR="0070455D" w:rsidRPr="00264468" w:rsidRDefault="0070455D" w:rsidP="00FB2FF0">
      <w:pPr>
        <w:spacing w:line="480" w:lineRule="auto"/>
        <w:jc w:val="both"/>
        <w:rPr>
          <w:rStyle w:val="apple-style-span"/>
        </w:rPr>
      </w:pPr>
      <w:r>
        <w:rPr>
          <w:color w:val="000000"/>
        </w:rPr>
        <w:tab/>
        <w:t xml:space="preserve">Using </w:t>
      </w:r>
      <w:r>
        <w:t xml:space="preserve">EMT-associated cell morphology, markers and properties as targeted endpoints, </w:t>
      </w:r>
      <w:r w:rsidRPr="004D0F05">
        <w:rPr>
          <w:color w:val="000000"/>
        </w:rPr>
        <w:t>we investigated the activity of</w:t>
      </w:r>
      <w:r>
        <w:rPr>
          <w:color w:val="000000"/>
        </w:rPr>
        <w:t xml:space="preserve"> GTC and GSPE in </w:t>
      </w:r>
      <w:r w:rsidRPr="004D0F05">
        <w:t xml:space="preserve">suppression of </w:t>
      </w:r>
      <w:r>
        <w:t>NNK- and B[a]P-induced cellular carcinogenesis.</w:t>
      </w:r>
      <w:r w:rsidR="00CE68AE">
        <w:t xml:space="preserve"> </w:t>
      </w:r>
      <w:r>
        <w:t>As shown in Figure 6A, mesenchymal-like cell morphology in NB20 cultures was not detected in NB/T-20 and NB/G20 cultures.</w:t>
      </w:r>
      <w:r w:rsidR="00CE68AE">
        <w:t xml:space="preserve"> </w:t>
      </w:r>
      <w:r>
        <w:rPr>
          <w:rStyle w:val="apple-style-span"/>
        </w:rPr>
        <w:t>Expression of E-Cadherin and EpCAM was reduced in NB20 cells but not</w:t>
      </w:r>
      <w:r>
        <w:t xml:space="preserve"> in NB/T-20 and NB/G20 cells, and increased MMP-9 and Vimentin in NB20 cells were reversed in</w:t>
      </w:r>
      <w:r>
        <w:rPr>
          <w:rStyle w:val="apple-style-span"/>
        </w:rPr>
        <w:t xml:space="preserve"> </w:t>
      </w:r>
      <w:r>
        <w:t>NB/T-20 and NB/G20 cells (Figure 6B)</w:t>
      </w:r>
      <w:r>
        <w:rPr>
          <w:rStyle w:val="apple-style-span"/>
        </w:rPr>
        <w:t>.</w:t>
      </w:r>
      <w:r w:rsidR="00CE68AE">
        <w:rPr>
          <w:rStyle w:val="apple-style-span"/>
        </w:rPr>
        <w:t xml:space="preserve"> </w:t>
      </w:r>
      <w:r>
        <w:rPr>
          <w:rStyle w:val="apple-style-span"/>
        </w:rPr>
        <w:t>In addition, the EMT-associated properties of increased cell migration</w:t>
      </w:r>
      <w:r>
        <w:t xml:space="preserve"> (Figure 6C)</w:t>
      </w:r>
      <w:r>
        <w:rPr>
          <w:rStyle w:val="apple-style-span"/>
        </w:rPr>
        <w:t xml:space="preserve">, invasion (6D), and mobility (6E-1 and 6E-2) acquired by NB20 cells were reversed in </w:t>
      </w:r>
      <w:r>
        <w:t>in</w:t>
      </w:r>
      <w:r>
        <w:rPr>
          <w:rStyle w:val="apple-style-span"/>
        </w:rPr>
        <w:t xml:space="preserve"> </w:t>
      </w:r>
      <w:r>
        <w:t>NB/T-20 and NB/G20 cells.</w:t>
      </w:r>
      <w:r w:rsidR="00CE68AE">
        <w:t xml:space="preserve"> </w:t>
      </w:r>
      <w:r>
        <w:t xml:space="preserve">These results indicate that non-cytotoxic GTC and GSPE were able to protect epithelial cells from developing </w:t>
      </w:r>
      <w:r w:rsidRPr="00113FA3">
        <w:rPr>
          <w:rStyle w:val="apple-style-span"/>
          <w:color w:val="000000"/>
        </w:rPr>
        <w:t>NNK- and B[a]P-</w:t>
      </w:r>
      <w:r w:rsidRPr="00113FA3">
        <w:rPr>
          <w:color w:val="000000"/>
        </w:rPr>
        <w:t>induced</w:t>
      </w:r>
      <w:r>
        <w:rPr>
          <w:color w:val="000000"/>
        </w:rPr>
        <w:t xml:space="preserve"> EMT-associated morphological features, markers, and properties</w:t>
      </w:r>
      <w:r>
        <w:t xml:space="preserve">. </w:t>
      </w:r>
    </w:p>
    <w:p w:rsidR="000A2EB3" w:rsidRDefault="000A2EB3" w:rsidP="00FB2FF0">
      <w:pPr>
        <w:pStyle w:val="Heading2"/>
        <w:jc w:val="both"/>
      </w:pPr>
      <w:bookmarkStart w:id="208" w:name="_Toc307828421"/>
    </w:p>
    <w:p w:rsidR="000A2EB3" w:rsidRDefault="000A2EB3" w:rsidP="00FB2FF0">
      <w:pPr>
        <w:pStyle w:val="Heading2"/>
        <w:jc w:val="both"/>
      </w:pPr>
    </w:p>
    <w:p w:rsidR="0070455D" w:rsidRPr="00EC00F6" w:rsidRDefault="000214AE" w:rsidP="00FB2FF0">
      <w:pPr>
        <w:pStyle w:val="Heading2"/>
        <w:jc w:val="both"/>
      </w:pPr>
      <w:r w:rsidRPr="00EC00F6">
        <w:t>Discussion</w:t>
      </w:r>
      <w:bookmarkEnd w:id="208"/>
    </w:p>
    <w:p w:rsidR="0070455D" w:rsidRPr="005E73E5" w:rsidRDefault="0070455D" w:rsidP="00FB2FF0">
      <w:pPr>
        <w:spacing w:line="480" w:lineRule="auto"/>
        <w:jc w:val="both"/>
      </w:pPr>
      <w:r>
        <w:tab/>
        <w:t>C</w:t>
      </w:r>
      <w:r w:rsidRPr="004D63CD">
        <w:t xml:space="preserve">umulative exposures </w:t>
      </w:r>
      <w:r>
        <w:t xml:space="preserve">of non-cancerous human breast epithelial MCF10A </w:t>
      </w:r>
      <w:r w:rsidRPr="004D63CD">
        <w:t xml:space="preserve">to </w:t>
      </w:r>
      <w:r>
        <w:t>the carcinogens NNK and B[a]P,</w:t>
      </w:r>
      <w:r w:rsidRPr="004D63CD">
        <w:t xml:space="preserve"> at </w:t>
      </w:r>
      <w:r>
        <w:t>physiologically</w:t>
      </w:r>
      <w:r w:rsidRPr="004D63CD">
        <w:t xml:space="preserve">-achievable </w:t>
      </w:r>
      <w:r>
        <w:t>concentrations, result in progression of cellular carcinogenesis to premalignant stages.</w:t>
      </w:r>
      <w:r w:rsidR="00CE68AE">
        <w:t xml:space="preserve"> </w:t>
      </w:r>
      <w:r>
        <w:t>This progression is measured by cellular acquisition of progressively-</w:t>
      </w:r>
      <w:r w:rsidRPr="005E73E5">
        <w:t>increased degrees of cancer-associated properties in an exposure-dependent manner, without acquiring tumorigenicity [11-15].</w:t>
      </w:r>
      <w:r w:rsidR="00CE68AE">
        <w:t xml:space="preserve"> </w:t>
      </w:r>
      <w:r w:rsidRPr="005E73E5">
        <w:t>Although cellular acquisition of tumorigenicity is regarded as the gold standard for validating cell malignancy, many human cancer cells are not tumorigenic, such as urinary bladder cancer J82 cells [61].</w:t>
      </w:r>
      <w:r w:rsidR="00CE68AE">
        <w:t xml:space="preserve"> </w:t>
      </w:r>
      <w:r w:rsidRPr="005E73E5">
        <w:t>Thus, using various other cancer-associated properties as measurable targeted endpoints should be seriously considered in studying cellular carcinogenesis progression and intervention of cellular carcinogenesis.</w:t>
      </w:r>
      <w:r w:rsidR="00CE68AE">
        <w:t xml:space="preserve"> </w:t>
      </w:r>
    </w:p>
    <w:p w:rsidR="0070455D" w:rsidRPr="005E73E5" w:rsidRDefault="0070455D" w:rsidP="00FB2FF0">
      <w:pPr>
        <w:spacing w:line="480" w:lineRule="auto"/>
        <w:jc w:val="both"/>
      </w:pPr>
      <w:r w:rsidRPr="005E73E5">
        <w:tab/>
        <w:t>In this study, we presented results to reveal the values of acquisition of stem-like cell properties as well as EMT-associated markers and properties in measuring the induction of chronic cellular carcinogenesis.</w:t>
      </w:r>
      <w:r w:rsidR="00CE68AE">
        <w:t xml:space="preserve"> </w:t>
      </w:r>
      <w:r w:rsidRPr="005E73E5">
        <w:t>Epithelial cells chronically exposed to NNK and B[a]P increasingly acquired stem-like cell properties of mammosphere formation and increased populations of ADLH-positive and CD44</w:t>
      </w:r>
      <w:r w:rsidRPr="005E73E5">
        <w:rPr>
          <w:vertAlign w:val="superscript"/>
        </w:rPr>
        <w:t>+</w:t>
      </w:r>
      <w:r w:rsidRPr="005E73E5">
        <w:t>/CD24</w:t>
      </w:r>
      <w:r w:rsidRPr="005E73E5">
        <w:rPr>
          <w:vertAlign w:val="superscript"/>
        </w:rPr>
        <w:t xml:space="preserve">- </w:t>
      </w:r>
      <w:r w:rsidRPr="005E73E5">
        <w:t>stem-like cells in mammospheres.</w:t>
      </w:r>
      <w:r w:rsidR="00CE68AE">
        <w:t xml:space="preserve"> </w:t>
      </w:r>
      <w:r w:rsidRPr="005E73E5">
        <w:t>The ability of carcinogen-exposed epithelial cells to develop mammospheres in serum-free non-adherent cultures may be related to their combined abilities of reduced dependence on growth factors and anchorage-independent growth.</w:t>
      </w:r>
      <w:r w:rsidR="00CE68AE">
        <w:t xml:space="preserve"> </w:t>
      </w:r>
      <w:r w:rsidRPr="005E73E5">
        <w:t>The ability of carcinogenic epithelial cells to produce increased stem-like cell populations in mammospheres may be mediated by the EMT program, as indicated by many studies [43,56,62].</w:t>
      </w:r>
      <w:r w:rsidR="00CE68AE">
        <w:t xml:space="preserve"> </w:t>
      </w:r>
      <w:r w:rsidRPr="005E73E5">
        <w:t xml:space="preserve">Our results revealed that the EMT-associated properties of mesenchymal morphology, cell migration, invasion, and mobility, as well as the EMT-associated markers of losing </w:t>
      </w:r>
      <w:r w:rsidRPr="005E73E5">
        <w:rPr>
          <w:rStyle w:val="apple-style-span"/>
        </w:rPr>
        <w:t xml:space="preserve">E-Cadherin and EpCAM and gaining </w:t>
      </w:r>
      <w:r w:rsidRPr="005E73E5">
        <w:t>MMP-9 and Vimentin were also increasingly acquired by epithelial cells chronically exposed to NNK and B[a]P.</w:t>
      </w:r>
      <w:r w:rsidR="00CE68AE">
        <w:t xml:space="preserve"> </w:t>
      </w:r>
      <w:r w:rsidRPr="005E73E5">
        <w:t>Accordingly, this exposure resulted in induction of the EMT program in epithelial cells, which in turn, supported development of mammospheres and an increase in stem-like cell population.</w:t>
      </w:r>
      <w:r w:rsidR="00CE68AE">
        <w:t xml:space="preserve"> </w:t>
      </w:r>
      <w:r w:rsidRPr="005E73E5">
        <w:t>Although cumulative exposures to NNK and B[a]P for 20 cycles failed to induce cellular acquisition of stem-like cell and EMT-associated properties to comparable levels acquired by tumorigenic, malignant MCF10A-Ras cells, the increased degrees of these properties acquired by the non-tumorigenic, pre-malignant NNK- and B[a]P-exposed cells clearly revealed a carcinogenesis progression in an exposure cycle-dependent manner.</w:t>
      </w:r>
      <w:r w:rsidR="00CE68AE">
        <w:t xml:space="preserve"> </w:t>
      </w:r>
      <w:r w:rsidRPr="005E73E5">
        <w:t xml:space="preserve">Cancer stem-like cells have been postulated to play important roles in pre-malignant and malignant stages of cancer development [37-39], and cancer stem-like cells also play an important role in </w:t>
      </w:r>
      <w:r w:rsidRPr="005E73E5">
        <w:rPr>
          <w:rStyle w:val="apple-converted-space"/>
        </w:rPr>
        <w:t>recurrent cancers after chemotherapy [63].</w:t>
      </w:r>
      <w:r w:rsidR="00CE68AE">
        <w:rPr>
          <w:rStyle w:val="apple-converted-space"/>
        </w:rPr>
        <w:t xml:space="preserve"> </w:t>
      </w:r>
      <w:r w:rsidRPr="005E73E5">
        <w:t xml:space="preserve">Thus, it is important to consider cellular acquisition of stem-like cell and EMT-associated properties and markers as new targeted endpoints in measuring carcinogenesis progression. </w:t>
      </w:r>
    </w:p>
    <w:p w:rsidR="0070455D" w:rsidRPr="005E73E5" w:rsidRDefault="0070455D" w:rsidP="00FB2FF0">
      <w:pPr>
        <w:spacing w:line="480" w:lineRule="auto"/>
        <w:jc w:val="both"/>
      </w:pPr>
      <w:r w:rsidRPr="005E73E5">
        <w:tab/>
        <w:t>For the first time, we demonstrated the activity of non-cytotoxic dietary green tea and grape seed extracts in suppression of stem-like cell properties and EMT-associated properties and markers induced by long-term exposure to NNK and B[a]P at a bio-achievable dose.</w:t>
      </w:r>
      <w:r w:rsidR="00CE68AE">
        <w:t xml:space="preserve"> </w:t>
      </w:r>
      <w:r w:rsidRPr="005E73E5">
        <w:t xml:space="preserve">Previously, we showed that GTC and GSPE, at a non-cytotoxic concentration of </w:t>
      </w:r>
      <w:r w:rsidRPr="005E73E5">
        <w:rPr>
          <w:rStyle w:val="apple-style-span"/>
        </w:rPr>
        <w:t>40 µg/ml, effectively blocked NNK- and B[a]P-induced acquisition of the cancer-associated properties of reduced dependence on growth factors, anchorage-independent growth, and acinar-conformational disruption [11-15].</w:t>
      </w:r>
      <w:r w:rsidR="00CE68AE">
        <w:rPr>
          <w:rStyle w:val="apple-style-span"/>
        </w:rPr>
        <w:t xml:space="preserve"> </w:t>
      </w:r>
      <w:r w:rsidRPr="005E73E5">
        <w:rPr>
          <w:rStyle w:val="apple-style-span"/>
        </w:rPr>
        <w:t xml:space="preserve">Here, we revealed that co-exposure to </w:t>
      </w:r>
      <w:r w:rsidRPr="005E73E5">
        <w:t>GTC and GSPE was</w:t>
      </w:r>
      <w:r w:rsidRPr="005E73E5">
        <w:rPr>
          <w:rStyle w:val="apple-style-span"/>
        </w:rPr>
        <w:t xml:space="preserve"> effective in suppressing cellular acquisition of increased abilities of mammosphere formation, stem-like cell population, </w:t>
      </w:r>
      <w:r w:rsidRPr="005E73E5">
        <w:t>cell migration, invasion, and mobility</w:t>
      </w:r>
      <w:r w:rsidRPr="005E73E5">
        <w:rPr>
          <w:rStyle w:val="apple-style-span"/>
        </w:rPr>
        <w:t xml:space="preserve"> induced by long-term exposure to NNK and B[a]P.</w:t>
      </w:r>
      <w:r w:rsidR="00CE68AE">
        <w:rPr>
          <w:rStyle w:val="apple-style-span"/>
        </w:rPr>
        <w:t xml:space="preserve"> </w:t>
      </w:r>
      <w:r w:rsidRPr="005E73E5">
        <w:rPr>
          <w:rStyle w:val="apple-style-span"/>
        </w:rPr>
        <w:t>The activity of dietary GTC and GSPE to protect epithelial cells from acquiring stem-like cell and EMT-associated properties prevented epithelial cells from producing stem-like and mesenchymal cells</w:t>
      </w:r>
      <w:r w:rsidRPr="005E73E5">
        <w:t>.</w:t>
      </w:r>
      <w:r w:rsidR="00CE68AE">
        <w:t xml:space="preserve"> </w:t>
      </w:r>
      <w:r w:rsidRPr="005E73E5">
        <w:t xml:space="preserve">GTC and GSPE suppression of cellular acquisition of </w:t>
      </w:r>
      <w:r w:rsidRPr="005E73E5">
        <w:rPr>
          <w:rStyle w:val="apple-style-span"/>
        </w:rPr>
        <w:t>stem-like cell- and EMT-associated properties were indicated by</w:t>
      </w:r>
      <w:r w:rsidRPr="005E73E5">
        <w:t xml:space="preserve"> reduction of the increased ADLH-positive and CD44</w:t>
      </w:r>
      <w:r w:rsidRPr="005E73E5">
        <w:rPr>
          <w:vertAlign w:val="superscript"/>
        </w:rPr>
        <w:t>+</w:t>
      </w:r>
      <w:r w:rsidRPr="005E73E5">
        <w:t>/CD24</w:t>
      </w:r>
      <w:r w:rsidRPr="005E73E5">
        <w:rPr>
          <w:vertAlign w:val="superscript"/>
        </w:rPr>
        <w:t xml:space="preserve">- </w:t>
      </w:r>
      <w:r w:rsidRPr="005E73E5">
        <w:t xml:space="preserve">cell populations and reversal of changes in expression of </w:t>
      </w:r>
      <w:r w:rsidRPr="005E73E5">
        <w:rPr>
          <w:rStyle w:val="apple-style-span"/>
        </w:rPr>
        <w:t xml:space="preserve">E-Cadherin, EpCAM, </w:t>
      </w:r>
      <w:r w:rsidRPr="005E73E5">
        <w:t>MMP-9, and Vimentin.</w:t>
      </w:r>
      <w:r w:rsidR="00CE68AE">
        <w:t xml:space="preserve"> </w:t>
      </w:r>
      <w:r w:rsidRPr="005E73E5">
        <w:t xml:space="preserve">However, whether dietary GTC and GSPE are able to protect mammary tissues from acquiring carcinogen-induced </w:t>
      </w:r>
      <w:r w:rsidRPr="005E73E5">
        <w:rPr>
          <w:rStyle w:val="apple-style-span"/>
        </w:rPr>
        <w:t>stem-like cell and EMT-associated properties to reduce the risk</w:t>
      </w:r>
      <w:r w:rsidRPr="005E73E5">
        <w:t xml:space="preserve"> of invasive tumors,</w:t>
      </w:r>
      <w:r w:rsidRPr="005E73E5">
        <w:rPr>
          <w:rStyle w:val="apple-style-span"/>
        </w:rPr>
        <w:t xml:space="preserve"> indicated by suppression of stem-like cell- and EMT-associated markers,</w:t>
      </w:r>
      <w:r w:rsidRPr="005E73E5">
        <w:t xml:space="preserve"> remains to be studied.</w:t>
      </w:r>
      <w:r w:rsidR="00CE68AE">
        <w:t xml:space="preserve"> </w:t>
      </w:r>
      <w:r w:rsidRPr="005E73E5">
        <w:t xml:space="preserve"> </w:t>
      </w:r>
    </w:p>
    <w:p w:rsidR="0070455D" w:rsidRPr="001E0EA6" w:rsidRDefault="0070455D" w:rsidP="00FB2FF0">
      <w:pPr>
        <w:spacing w:line="480" w:lineRule="auto"/>
        <w:jc w:val="both"/>
      </w:pPr>
      <w:r w:rsidRPr="005E73E5">
        <w:tab/>
        <w:t xml:space="preserve">Our </w:t>
      </w:r>
      <w:r w:rsidRPr="005E73E5">
        <w:rPr>
          <w:lang w:eastAsia="zh-CN"/>
        </w:rPr>
        <w:t>model</w:t>
      </w:r>
      <w:r w:rsidRPr="005E73E5">
        <w:t xml:space="preserve"> presents a unique feature in that it is able to determine chronic </w:t>
      </w:r>
      <w:r w:rsidRPr="005E73E5">
        <w:rPr>
          <w:lang w:eastAsia="zh-CN"/>
        </w:rPr>
        <w:t>breast cell</w:t>
      </w:r>
      <w:r w:rsidRPr="005E73E5">
        <w:t xml:space="preserve"> carcinogenesis progression</w:t>
      </w:r>
      <w:r w:rsidRPr="005E73E5">
        <w:rPr>
          <w:rFonts w:hint="eastAsia"/>
          <w:lang w:eastAsia="zh-CN"/>
        </w:rPr>
        <w:t xml:space="preserve"> </w:t>
      </w:r>
      <w:r w:rsidRPr="005E73E5">
        <w:rPr>
          <w:lang w:eastAsia="zh-CN"/>
        </w:rPr>
        <w:t xml:space="preserve">induced </w:t>
      </w:r>
      <w:r w:rsidRPr="005E73E5">
        <w:rPr>
          <w:rFonts w:hint="eastAsia"/>
          <w:lang w:eastAsia="zh-CN"/>
        </w:rPr>
        <w:t xml:space="preserve">by </w:t>
      </w:r>
      <w:r w:rsidRPr="005E73E5">
        <w:rPr>
          <w:lang w:eastAsia="zh-CN"/>
        </w:rPr>
        <w:t>cumulative</w:t>
      </w:r>
      <w:r w:rsidRPr="005E73E5">
        <w:rPr>
          <w:rFonts w:hint="eastAsia"/>
          <w:lang w:eastAsia="zh-CN"/>
        </w:rPr>
        <w:t xml:space="preserve"> exposure</w:t>
      </w:r>
      <w:r w:rsidRPr="005E73E5">
        <w:rPr>
          <w:lang w:eastAsia="zh-CN"/>
        </w:rPr>
        <w:t>s</w:t>
      </w:r>
      <w:r w:rsidRPr="005E73E5">
        <w:rPr>
          <w:rFonts w:hint="eastAsia"/>
          <w:lang w:eastAsia="zh-CN"/>
        </w:rPr>
        <w:t xml:space="preserve"> to</w:t>
      </w:r>
      <w:r w:rsidRPr="005E73E5">
        <w:rPr>
          <w:lang w:eastAsia="zh-CN"/>
        </w:rPr>
        <w:t xml:space="preserve"> carcinogens at a physiologically-achievable dose.</w:t>
      </w:r>
      <w:r w:rsidR="00CE68AE">
        <w:rPr>
          <w:lang w:eastAsia="zh-CN"/>
        </w:rPr>
        <w:t xml:space="preserve"> </w:t>
      </w:r>
      <w:r w:rsidRPr="005E73E5">
        <w:rPr>
          <w:lang w:eastAsia="zh-CN"/>
        </w:rPr>
        <w:t>Using our model, we demonstrated that chronic carcinogenesis was accompanied with acquisition of stem-like cell and EMT-associated properties and markers.</w:t>
      </w:r>
      <w:r w:rsidR="00CE68AE">
        <w:rPr>
          <w:lang w:eastAsia="zh-CN"/>
        </w:rPr>
        <w:t xml:space="preserve"> </w:t>
      </w:r>
      <w:r w:rsidRPr="005E73E5">
        <w:rPr>
          <w:lang w:eastAsia="zh-CN"/>
        </w:rPr>
        <w:t>These measurable properties and markers should be considered as new cancer-associated properties in studies of breast cell carcinogenesis and may serve as new targeted endpoints in detection of carcinogenesis progression.</w:t>
      </w:r>
      <w:r w:rsidR="00CE68AE">
        <w:rPr>
          <w:lang w:eastAsia="zh-CN"/>
        </w:rPr>
        <w:t xml:space="preserve"> </w:t>
      </w:r>
      <w:r w:rsidRPr="005E73E5">
        <w:rPr>
          <w:lang w:eastAsia="zh-CN"/>
        </w:rPr>
        <w:t>Thus, our system provides a platform equipped with measurable targeted endpoints to identify preventive agents effective in suppression of cellular carcinogenesis induced by long-term exposure to carcinogens.</w:t>
      </w:r>
      <w:r w:rsidR="00CE68AE">
        <w:rPr>
          <w:lang w:eastAsia="zh-CN"/>
        </w:rPr>
        <w:t xml:space="preserve"> </w:t>
      </w:r>
      <w:r w:rsidRPr="005E73E5">
        <w:rPr>
          <w:lang w:eastAsia="zh-CN"/>
        </w:rPr>
        <w:t>NNK and B[a]P are recognized as potent environmental carcinogens in the development of pulmonary cancers [16,17].</w:t>
      </w:r>
      <w:r w:rsidR="00CE68AE">
        <w:rPr>
          <w:lang w:eastAsia="zh-CN"/>
        </w:rPr>
        <w:t xml:space="preserve"> </w:t>
      </w:r>
      <w:r w:rsidRPr="005E73E5">
        <w:rPr>
          <w:lang w:eastAsia="zh-CN"/>
        </w:rPr>
        <w:t>Although NNK and B[a]P may not induce tumorigenic carcinogenesis of breast cells, they induce cellular acquisition of various cancer-associated properties, including stem-like and EMT-associated properties; therefore, their carcinogenic roles in breast cancer development, even in pre-malignant stages, should be recognized.</w:t>
      </w:r>
      <w:r w:rsidR="00CE68AE">
        <w:t xml:space="preserve"> </w:t>
      </w:r>
      <w:r w:rsidRPr="005E73E5">
        <w:t>Indeed, prevention of cellular carcinogenesis at various stages is the key to reduce the risk of cancer development, and effective intervention of pre-malignant carcinogenesis is highly important in cancer prevention.</w:t>
      </w:r>
      <w:r w:rsidR="00CE68AE">
        <w:t xml:space="preserve"> </w:t>
      </w:r>
      <w:r w:rsidRPr="005E73E5">
        <w:t>It is important to consider the use of non-cytotoxic, dietary GTC and GSPE in early prevention of pre-malignant cell carcinogenesis in sporadic breast cancer development associated with long-term exposure to low doses of environmental carcinogens.</w:t>
      </w:r>
      <w:r w:rsidR="00CE68AE">
        <w:t xml:space="preserve"> </w:t>
      </w:r>
      <w:r w:rsidRPr="005E73E5">
        <w:t>Furthering</w:t>
      </w:r>
      <w:r w:rsidRPr="00552E59">
        <w:t xml:space="preserve"> technology of using </w:t>
      </w:r>
      <w:r w:rsidRPr="005E73E5">
        <w:t xml:space="preserve">dietary GTC and GSPE in prevention of pre-malignant cell carcinogenesis, especially to intervene in acquisition of stem-like cell and EMT-associated properties, may allow us to </w:t>
      </w:r>
      <w:r w:rsidRPr="005E73E5">
        <w:rPr>
          <w:rFonts w:eastAsia="SimSun"/>
        </w:rPr>
        <w:t>overcome a current obstacle in control of cancer stem-like cell resistance to therapeutic agents.</w:t>
      </w:r>
    </w:p>
    <w:p w:rsidR="0070455D" w:rsidRDefault="0070455D" w:rsidP="00FB2FF0">
      <w:pPr>
        <w:spacing w:line="480" w:lineRule="auto"/>
        <w:jc w:val="both"/>
      </w:pPr>
      <w:r>
        <w:br w:type="page"/>
      </w:r>
    </w:p>
    <w:p w:rsidR="0070455D" w:rsidRPr="001A53C3" w:rsidRDefault="00DD4A33" w:rsidP="00E004BD">
      <w:pPr>
        <w:pStyle w:val="Heading1"/>
        <w:rPr>
          <w:rFonts w:eastAsia="SimSun"/>
        </w:rPr>
      </w:pPr>
      <w:bookmarkStart w:id="209" w:name="_Toc307828422"/>
      <w:r w:rsidRPr="00E65776">
        <w:t>LIST OF REFERENCES</w:t>
      </w:r>
      <w:bookmarkEnd w:id="209"/>
    </w:p>
    <w:p w:rsidR="0070455D" w:rsidRPr="00DD4A33" w:rsidRDefault="0070455D" w:rsidP="00FB2FF0">
      <w:pPr>
        <w:jc w:val="both"/>
        <w:rPr>
          <w:rFonts w:eastAsia="SimSun"/>
          <w:highlight w:val="yellow"/>
        </w:rPr>
      </w:pPr>
      <w:r>
        <w:rPr>
          <w:rFonts w:eastAsia="SimSun"/>
          <w:highlight w:val="yellow"/>
        </w:rPr>
        <w:br w:type="page"/>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 xml:space="preserve">Guengerich FP. </w:t>
      </w:r>
      <w:r w:rsidRPr="00992329">
        <w:rPr>
          <w:rFonts w:ascii="Times New Roman" w:hAnsi="Times New Roman" w:cs="Times New Roman"/>
          <w:sz w:val="24"/>
          <w:szCs w:val="24"/>
        </w:rPr>
        <w:t xml:space="preserve">Metabolism of chemical </w:t>
      </w:r>
      <w:r>
        <w:rPr>
          <w:rFonts w:ascii="Times New Roman" w:hAnsi="Times New Roman" w:cs="Times New Roman"/>
          <w:sz w:val="24"/>
          <w:szCs w:val="24"/>
        </w:rPr>
        <w:t>carcinogens. Carcinogenesis 2000;21:345-</w:t>
      </w:r>
      <w:r w:rsidRPr="00992329">
        <w:rPr>
          <w:rFonts w:ascii="Times New Roman" w:hAnsi="Times New Roman" w:cs="Times New Roman"/>
          <w:sz w:val="24"/>
          <w:szCs w:val="24"/>
        </w:rPr>
        <w:t>351.</w:t>
      </w:r>
    </w:p>
    <w:p w:rsidR="0070455D" w:rsidRPr="003D10E7" w:rsidRDefault="0070455D" w:rsidP="000A2EB3">
      <w:pPr>
        <w:pStyle w:val="ListParagraph"/>
        <w:numPr>
          <w:ilvl w:val="0"/>
          <w:numId w:val="16"/>
        </w:numPr>
        <w:spacing w:after="0" w:line="480" w:lineRule="auto"/>
        <w:ind w:left="630" w:hanging="540"/>
        <w:jc w:val="both"/>
        <w:rPr>
          <w:rFonts w:ascii="Times New Roman" w:hAnsi="Times New Roman" w:cs="Times New Roman"/>
          <w:sz w:val="24"/>
          <w:szCs w:val="24"/>
          <w:lang w:eastAsia="zh-CN"/>
        </w:rPr>
      </w:pPr>
      <w:r w:rsidRPr="003D10E7">
        <w:rPr>
          <w:rFonts w:ascii="Times New Roman" w:hAnsi="Times New Roman" w:cs="Times New Roman"/>
          <w:sz w:val="24"/>
          <w:szCs w:val="24"/>
          <w:lang w:eastAsia="zh-CN"/>
        </w:rPr>
        <w:t>Kelloff GJ, Hawk ET, Sigman CC. Cancer chemoprevention: Strategies for cancer chemoprevention. Vol 2 Totowa, New Jersey: Human Press; 2005.</w:t>
      </w:r>
    </w:p>
    <w:p w:rsidR="0070455D" w:rsidRPr="0099232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 xml:space="preserve">DeBruin LS, Josephy PD. </w:t>
      </w:r>
      <w:r w:rsidRPr="00992329">
        <w:rPr>
          <w:rFonts w:ascii="Times New Roman" w:hAnsi="Times New Roman" w:cs="Times New Roman"/>
          <w:sz w:val="24"/>
          <w:szCs w:val="24"/>
        </w:rPr>
        <w:t>Perspectives on the chemical etiology of breast cancer. Environ Health Pe</w:t>
      </w:r>
      <w:r>
        <w:rPr>
          <w:rFonts w:ascii="Times New Roman" w:hAnsi="Times New Roman" w:cs="Times New Roman"/>
          <w:sz w:val="24"/>
          <w:szCs w:val="24"/>
        </w:rPr>
        <w:t>rspect 2002;1:119-</w:t>
      </w:r>
      <w:r w:rsidRPr="00992329">
        <w:rPr>
          <w:rFonts w:ascii="Times New Roman" w:hAnsi="Times New Roman" w:cs="Times New Roman"/>
          <w:sz w:val="24"/>
          <w:szCs w:val="24"/>
        </w:rPr>
        <w:t>128.</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 xml:space="preserve">Hecht SS. </w:t>
      </w:r>
      <w:r w:rsidRPr="00992329">
        <w:rPr>
          <w:rFonts w:ascii="Times New Roman" w:hAnsi="Times New Roman" w:cs="Times New Roman"/>
          <w:sz w:val="24"/>
          <w:szCs w:val="24"/>
        </w:rPr>
        <w:t>Tobacco smoke carcinogens and breast c</w:t>
      </w:r>
      <w:r>
        <w:rPr>
          <w:rFonts w:ascii="Times New Roman" w:hAnsi="Times New Roman" w:cs="Times New Roman"/>
          <w:sz w:val="24"/>
          <w:szCs w:val="24"/>
        </w:rPr>
        <w:t>ancer. Environ Mol Mutagen 2002;39:119-</w:t>
      </w:r>
      <w:r w:rsidRPr="00992329">
        <w:rPr>
          <w:rFonts w:ascii="Times New Roman" w:hAnsi="Times New Roman" w:cs="Times New Roman"/>
          <w:sz w:val="24"/>
          <w:szCs w:val="24"/>
        </w:rPr>
        <w:t>126.</w:t>
      </w:r>
    </w:p>
    <w:p w:rsidR="0070455D" w:rsidRPr="00552E5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552E59">
        <w:rPr>
          <w:rFonts w:ascii="Times New Roman" w:hAnsi="Times New Roman" w:cs="Times New Roman"/>
          <w:sz w:val="24"/>
          <w:szCs w:val="24"/>
        </w:rPr>
        <w:t>Roukos D</w:t>
      </w:r>
      <w:r>
        <w:rPr>
          <w:rFonts w:ascii="Times New Roman" w:hAnsi="Times New Roman" w:cs="Times New Roman"/>
          <w:sz w:val="24"/>
          <w:szCs w:val="24"/>
        </w:rPr>
        <w:t xml:space="preserve">H, Murray S, Briasoulis E. </w:t>
      </w:r>
      <w:r w:rsidRPr="00552E59">
        <w:rPr>
          <w:rFonts w:ascii="Times New Roman" w:hAnsi="Times New Roman" w:cs="Times New Roman"/>
          <w:sz w:val="24"/>
          <w:szCs w:val="24"/>
        </w:rPr>
        <w:t>Molecular genetic tools shape a roadmap towards a more accurate prognostic prediction and personalized management of cancer.</w:t>
      </w:r>
    </w:p>
    <w:p w:rsidR="0070455D" w:rsidRPr="00790789" w:rsidRDefault="0070455D" w:rsidP="000A2EB3">
      <w:pPr>
        <w:pStyle w:val="ListParagraph"/>
        <w:spacing w:line="480" w:lineRule="auto"/>
        <w:ind w:left="630" w:hanging="540"/>
        <w:jc w:val="both"/>
        <w:rPr>
          <w:rFonts w:ascii="Times New Roman" w:hAnsi="Times New Roman" w:cs="Times New Roman"/>
          <w:sz w:val="24"/>
          <w:szCs w:val="24"/>
        </w:rPr>
      </w:pPr>
      <w:r w:rsidRPr="00552E59">
        <w:rPr>
          <w:rFonts w:ascii="Times New Roman" w:hAnsi="Times New Roman" w:cs="Times New Roman"/>
          <w:sz w:val="24"/>
          <w:szCs w:val="24"/>
        </w:rPr>
        <w:t xml:space="preserve">Cancer Biol Ther </w:t>
      </w:r>
      <w:r>
        <w:rPr>
          <w:rFonts w:ascii="Times New Roman" w:hAnsi="Times New Roman" w:cs="Times New Roman"/>
          <w:sz w:val="24"/>
          <w:szCs w:val="24"/>
        </w:rPr>
        <w:t>2007;6:</w:t>
      </w:r>
      <w:r w:rsidRPr="00552E59">
        <w:rPr>
          <w:rFonts w:ascii="Times New Roman" w:hAnsi="Times New Roman" w:cs="Times New Roman"/>
          <w:sz w:val="24"/>
          <w:szCs w:val="24"/>
        </w:rPr>
        <w:t>308-312.</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Mehta RG.</w:t>
      </w:r>
      <w:r w:rsidRPr="00992329">
        <w:rPr>
          <w:rFonts w:ascii="Times New Roman" w:hAnsi="Times New Roman" w:cs="Times New Roman"/>
          <w:sz w:val="24"/>
          <w:szCs w:val="24"/>
        </w:rPr>
        <w:t xml:space="preserve"> Experimental basis for the p</w:t>
      </w:r>
      <w:r>
        <w:rPr>
          <w:rFonts w:ascii="Times New Roman" w:hAnsi="Times New Roman" w:cs="Times New Roman"/>
          <w:sz w:val="24"/>
          <w:szCs w:val="24"/>
        </w:rPr>
        <w:t>revention of breast cancer. Eur J Cancer 2000;36:</w:t>
      </w:r>
      <w:r w:rsidRPr="00992329">
        <w:rPr>
          <w:rFonts w:ascii="Times New Roman" w:hAnsi="Times New Roman" w:cs="Times New Roman"/>
          <w:sz w:val="24"/>
          <w:szCs w:val="24"/>
        </w:rPr>
        <w:t>1275-1282.</w:t>
      </w:r>
    </w:p>
    <w:p w:rsidR="0070455D" w:rsidRPr="0099232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Hecht SS, Hatsukami DK</w:t>
      </w:r>
      <w:r w:rsidRPr="00992329">
        <w:rPr>
          <w:rFonts w:ascii="Times New Roman" w:hAnsi="Times New Roman" w:cs="Times New Roman"/>
          <w:sz w:val="24"/>
          <w:szCs w:val="24"/>
        </w:rPr>
        <w:t>,</w:t>
      </w:r>
      <w:r>
        <w:rPr>
          <w:rFonts w:ascii="Times New Roman" w:hAnsi="Times New Roman" w:cs="Times New Roman"/>
          <w:sz w:val="24"/>
          <w:szCs w:val="24"/>
        </w:rPr>
        <w:t xml:space="preserve"> Bonilla LE, Hochalter JB.</w:t>
      </w:r>
      <w:r w:rsidRPr="00992329">
        <w:rPr>
          <w:rFonts w:ascii="Times New Roman" w:hAnsi="Times New Roman" w:cs="Times New Roman"/>
          <w:sz w:val="24"/>
          <w:szCs w:val="24"/>
        </w:rPr>
        <w:t xml:space="preserve"> Quantitation of 4-oxo-4-(3-pyridyl)butanoic acid and enantiomers of 4-hydroxy-4-(3-pyridyl)butanoic acid</w:t>
      </w:r>
      <w:r>
        <w:rPr>
          <w:rFonts w:ascii="Times New Roman" w:hAnsi="Times New Roman" w:cs="Times New Roman"/>
          <w:sz w:val="24"/>
          <w:szCs w:val="24"/>
        </w:rPr>
        <w:t xml:space="preserve"> </w:t>
      </w:r>
      <w:r w:rsidRPr="00992329">
        <w:rPr>
          <w:rFonts w:ascii="Times New Roman" w:hAnsi="Times New Roman" w:cs="Times New Roman"/>
          <w:sz w:val="24"/>
          <w:szCs w:val="24"/>
        </w:rPr>
        <w:t xml:space="preserve">in human urine: A substantial pathway of nicotine </w:t>
      </w:r>
      <w:r>
        <w:rPr>
          <w:rFonts w:ascii="Times New Roman" w:hAnsi="Times New Roman" w:cs="Times New Roman"/>
          <w:sz w:val="24"/>
          <w:szCs w:val="24"/>
        </w:rPr>
        <w:t>metabolism. Chem Res Toxicol 1999;12:</w:t>
      </w:r>
      <w:r w:rsidRPr="00992329">
        <w:rPr>
          <w:rFonts w:ascii="Times New Roman" w:hAnsi="Times New Roman" w:cs="Times New Roman"/>
          <w:sz w:val="24"/>
          <w:szCs w:val="24"/>
        </w:rPr>
        <w:t>172-179.</w:t>
      </w:r>
    </w:p>
    <w:p w:rsidR="0070455D" w:rsidRPr="0099232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Obana H</w:t>
      </w:r>
      <w:r w:rsidRPr="00992329">
        <w:rPr>
          <w:rFonts w:ascii="Times New Roman" w:hAnsi="Times New Roman" w:cs="Times New Roman"/>
          <w:sz w:val="24"/>
          <w:szCs w:val="24"/>
        </w:rPr>
        <w:t>, Hor</w:t>
      </w:r>
      <w:r>
        <w:rPr>
          <w:rFonts w:ascii="Times New Roman" w:hAnsi="Times New Roman" w:cs="Times New Roman"/>
          <w:sz w:val="24"/>
          <w:szCs w:val="24"/>
        </w:rPr>
        <w:t xml:space="preserve">i S, KashimotoT, Kunita N. </w:t>
      </w:r>
      <w:r w:rsidRPr="00992329">
        <w:rPr>
          <w:rFonts w:ascii="Times New Roman" w:hAnsi="Times New Roman" w:cs="Times New Roman"/>
          <w:sz w:val="24"/>
          <w:szCs w:val="24"/>
        </w:rPr>
        <w:t>Polycyclic aromatic</w:t>
      </w:r>
      <w:r>
        <w:rPr>
          <w:rFonts w:ascii="Times New Roman" w:hAnsi="Times New Roman" w:cs="Times New Roman"/>
          <w:sz w:val="24"/>
          <w:szCs w:val="24"/>
        </w:rPr>
        <w:t xml:space="preserve"> </w:t>
      </w:r>
      <w:r w:rsidRPr="00992329">
        <w:rPr>
          <w:rFonts w:ascii="Times New Roman" w:hAnsi="Times New Roman" w:cs="Times New Roman"/>
          <w:sz w:val="24"/>
          <w:szCs w:val="24"/>
        </w:rPr>
        <w:t xml:space="preserve">hydrocarbons in human fat and liver. </w:t>
      </w:r>
      <w:r>
        <w:rPr>
          <w:rFonts w:ascii="Times New Roman" w:hAnsi="Times New Roman" w:cs="Times New Roman"/>
          <w:sz w:val="24"/>
          <w:szCs w:val="24"/>
        </w:rPr>
        <w:t xml:space="preserve">Bull. Environ. Contam Toxicol 1981;27: </w:t>
      </w:r>
      <w:r w:rsidRPr="00992329">
        <w:rPr>
          <w:rFonts w:ascii="Times New Roman" w:hAnsi="Times New Roman" w:cs="Times New Roman"/>
          <w:sz w:val="24"/>
          <w:szCs w:val="24"/>
        </w:rPr>
        <w:t>23-27.</w:t>
      </w:r>
    </w:p>
    <w:p w:rsidR="0070455D" w:rsidRPr="0099232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Hecht SS</w:t>
      </w:r>
      <w:r w:rsidRPr="00992329">
        <w:rPr>
          <w:rFonts w:ascii="Times New Roman" w:hAnsi="Times New Roman" w:cs="Times New Roman"/>
          <w:sz w:val="24"/>
          <w:szCs w:val="24"/>
        </w:rPr>
        <w:t>,</w:t>
      </w:r>
      <w:r>
        <w:rPr>
          <w:rFonts w:ascii="Times New Roman" w:hAnsi="Times New Roman" w:cs="Times New Roman"/>
          <w:sz w:val="24"/>
          <w:szCs w:val="24"/>
        </w:rPr>
        <w:t xml:space="preserve"> Carmella G, Chen M, et al.</w:t>
      </w:r>
      <w:r w:rsidRPr="00992329">
        <w:rPr>
          <w:rFonts w:ascii="Times New Roman" w:hAnsi="Times New Roman" w:cs="Times New Roman"/>
          <w:sz w:val="24"/>
          <w:szCs w:val="24"/>
        </w:rPr>
        <w:t xml:space="preserve"> Quantitation of urinary</w:t>
      </w:r>
      <w:r>
        <w:rPr>
          <w:rFonts w:ascii="Times New Roman" w:hAnsi="Times New Roman" w:cs="Times New Roman"/>
          <w:sz w:val="24"/>
          <w:szCs w:val="24"/>
        </w:rPr>
        <w:t xml:space="preserve"> </w:t>
      </w:r>
      <w:r w:rsidRPr="00992329">
        <w:rPr>
          <w:rFonts w:ascii="Times New Roman" w:hAnsi="Times New Roman" w:cs="Times New Roman"/>
          <w:sz w:val="24"/>
          <w:szCs w:val="24"/>
        </w:rPr>
        <w:t>metabolites of a tobacco-specific lung carcinogen after</w:t>
      </w:r>
      <w:r>
        <w:rPr>
          <w:rFonts w:ascii="Times New Roman" w:hAnsi="Times New Roman" w:cs="Times New Roman"/>
          <w:sz w:val="24"/>
          <w:szCs w:val="24"/>
        </w:rPr>
        <w:t xml:space="preserve"> smoking cessation. Cancer Res 1999;59:</w:t>
      </w:r>
      <w:r w:rsidRPr="00992329">
        <w:rPr>
          <w:rFonts w:ascii="Times New Roman" w:hAnsi="Times New Roman" w:cs="Times New Roman"/>
          <w:sz w:val="24"/>
          <w:szCs w:val="24"/>
        </w:rPr>
        <w:t>590-596.</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Besaratinia A, Maas LM, Brouwer EM, et al.</w:t>
      </w:r>
      <w:r w:rsidRPr="00992329">
        <w:rPr>
          <w:rFonts w:ascii="Times New Roman" w:hAnsi="Times New Roman" w:cs="Times New Roman"/>
          <w:sz w:val="24"/>
          <w:szCs w:val="24"/>
        </w:rPr>
        <w:t xml:space="preserve"> A molecular dosimetry approach to</w:t>
      </w:r>
      <w:r>
        <w:rPr>
          <w:rFonts w:ascii="Times New Roman" w:hAnsi="Times New Roman" w:cs="Times New Roman"/>
          <w:sz w:val="24"/>
          <w:szCs w:val="24"/>
        </w:rPr>
        <w:t xml:space="preserve"> </w:t>
      </w:r>
      <w:r w:rsidRPr="00992329">
        <w:rPr>
          <w:rFonts w:ascii="Times New Roman" w:hAnsi="Times New Roman" w:cs="Times New Roman"/>
          <w:sz w:val="24"/>
          <w:szCs w:val="24"/>
        </w:rPr>
        <w:t>assess human exposure to environmental tobacc</w:t>
      </w:r>
      <w:r>
        <w:rPr>
          <w:rFonts w:ascii="Times New Roman" w:hAnsi="Times New Roman" w:cs="Times New Roman"/>
          <w:sz w:val="24"/>
          <w:szCs w:val="24"/>
        </w:rPr>
        <w:t>o smoke in pubs. Carcinogenesis 2002;23:</w:t>
      </w:r>
      <w:r w:rsidRPr="00992329">
        <w:rPr>
          <w:rFonts w:ascii="Times New Roman" w:hAnsi="Times New Roman" w:cs="Times New Roman"/>
          <w:sz w:val="24"/>
          <w:szCs w:val="24"/>
        </w:rPr>
        <w:t>1171-1176.</w:t>
      </w:r>
    </w:p>
    <w:p w:rsidR="0070455D" w:rsidRPr="0099232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992329">
        <w:rPr>
          <w:rFonts w:ascii="Times New Roman" w:hAnsi="Times New Roman" w:cs="Times New Roman"/>
          <w:sz w:val="24"/>
          <w:szCs w:val="24"/>
        </w:rPr>
        <w:t xml:space="preserve">Mei J, Hu H, McEntee M, Plummer H III, Song P, </w:t>
      </w:r>
      <w:r>
        <w:rPr>
          <w:rFonts w:ascii="Times New Roman" w:hAnsi="Times New Roman" w:cs="Times New Roman"/>
          <w:sz w:val="24"/>
          <w:szCs w:val="24"/>
        </w:rPr>
        <w:t>Wang HCR</w:t>
      </w:r>
      <w:r w:rsidRPr="00992329">
        <w:rPr>
          <w:rFonts w:ascii="Times New Roman" w:hAnsi="Times New Roman" w:cs="Times New Roman"/>
          <w:sz w:val="24"/>
          <w:szCs w:val="24"/>
        </w:rPr>
        <w:t>. Transformation of noncancerous human breast epithelial cell MCF10A induced by the tobacco-specific carcinogen NN</w:t>
      </w:r>
      <w:r>
        <w:rPr>
          <w:rFonts w:ascii="Times New Roman" w:hAnsi="Times New Roman" w:cs="Times New Roman"/>
          <w:sz w:val="24"/>
          <w:szCs w:val="24"/>
        </w:rPr>
        <w:t>K. Breast Cancer Res Treat 2003;79:95-</w:t>
      </w:r>
      <w:r w:rsidRPr="00992329">
        <w:rPr>
          <w:rFonts w:ascii="Times New Roman" w:hAnsi="Times New Roman" w:cs="Times New Roman"/>
          <w:sz w:val="24"/>
          <w:szCs w:val="24"/>
        </w:rPr>
        <w:t>105.</w:t>
      </w:r>
    </w:p>
    <w:p w:rsidR="0070455D" w:rsidRPr="0099232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Siriwardhana N, Wang HCR.</w:t>
      </w:r>
      <w:r w:rsidRPr="00992329">
        <w:rPr>
          <w:rFonts w:ascii="Times New Roman" w:hAnsi="Times New Roman" w:cs="Times New Roman"/>
          <w:sz w:val="24"/>
          <w:szCs w:val="24"/>
        </w:rPr>
        <w:t xml:space="preserve"> Precancerous carcinogenesis of human breast epithelial cells by chronic exposure to ben</w:t>
      </w:r>
      <w:r>
        <w:rPr>
          <w:rFonts w:ascii="Times New Roman" w:hAnsi="Times New Roman" w:cs="Times New Roman"/>
          <w:sz w:val="24"/>
          <w:szCs w:val="24"/>
        </w:rPr>
        <w:t>zo[a]pyrene. Mol Carcinog 2008;47:338-</w:t>
      </w:r>
      <w:r w:rsidRPr="00992329">
        <w:rPr>
          <w:rFonts w:ascii="Times New Roman" w:hAnsi="Times New Roman" w:cs="Times New Roman"/>
          <w:sz w:val="24"/>
          <w:szCs w:val="24"/>
        </w:rPr>
        <w:t>348.</w:t>
      </w:r>
    </w:p>
    <w:p w:rsidR="0070455D" w:rsidRPr="0099232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992329">
        <w:rPr>
          <w:rFonts w:ascii="Times New Roman" w:hAnsi="Times New Roman" w:cs="Times New Roman"/>
          <w:sz w:val="24"/>
          <w:szCs w:val="24"/>
        </w:rPr>
        <w:t>Siriwa</w:t>
      </w:r>
      <w:r>
        <w:rPr>
          <w:rFonts w:ascii="Times New Roman" w:hAnsi="Times New Roman" w:cs="Times New Roman"/>
          <w:sz w:val="24"/>
          <w:szCs w:val="24"/>
        </w:rPr>
        <w:t>rdhana N, Choudhary S, Wang HCR.</w:t>
      </w:r>
      <w:r w:rsidRPr="00992329">
        <w:rPr>
          <w:rFonts w:ascii="Times New Roman" w:hAnsi="Times New Roman" w:cs="Times New Roman"/>
          <w:sz w:val="24"/>
          <w:szCs w:val="24"/>
        </w:rPr>
        <w:t xml:space="preserve"> Precancerous model of human breast epithelial cells induced by the tobacco-specific carcinogen NNK for prevention</w:t>
      </w:r>
      <w:r>
        <w:rPr>
          <w:rFonts w:ascii="Times New Roman" w:hAnsi="Times New Roman" w:cs="Times New Roman"/>
          <w:sz w:val="24"/>
          <w:szCs w:val="24"/>
        </w:rPr>
        <w:t>. Breast Cancer Res Treat 2008;109:427-</w:t>
      </w:r>
      <w:r w:rsidRPr="00992329">
        <w:rPr>
          <w:rFonts w:ascii="Times New Roman" w:hAnsi="Times New Roman" w:cs="Times New Roman"/>
          <w:sz w:val="24"/>
          <w:szCs w:val="24"/>
        </w:rPr>
        <w:t>441.</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992329">
        <w:rPr>
          <w:rFonts w:ascii="Times New Roman" w:hAnsi="Times New Roman" w:cs="Times New Roman"/>
          <w:sz w:val="24"/>
          <w:szCs w:val="24"/>
        </w:rPr>
        <w:t>Song X, Siriwardhan</w:t>
      </w:r>
      <w:r>
        <w:rPr>
          <w:rFonts w:ascii="Times New Roman" w:hAnsi="Times New Roman" w:cs="Times New Roman"/>
          <w:sz w:val="24"/>
          <w:szCs w:val="24"/>
        </w:rPr>
        <w:t>a N, Rathore K, Lin D, Wang HCR.</w:t>
      </w:r>
      <w:r w:rsidRPr="00992329">
        <w:rPr>
          <w:rFonts w:ascii="Times New Roman" w:hAnsi="Times New Roman" w:cs="Times New Roman"/>
          <w:sz w:val="24"/>
          <w:szCs w:val="24"/>
        </w:rPr>
        <w:t xml:space="preserve"> Grape seed proanthocyanidin suppression of breast cell carcinogenesis induced by chronic exposure to combined 4-(methylnitrosamino)-1-(3-pyridyl)-1-butanone and benzo[a]pyrene. Mol Car</w:t>
      </w:r>
      <w:r>
        <w:rPr>
          <w:rFonts w:ascii="Times New Roman" w:hAnsi="Times New Roman" w:cs="Times New Roman"/>
          <w:sz w:val="24"/>
          <w:szCs w:val="24"/>
        </w:rPr>
        <w:t>cinog 2010;49:450-</w:t>
      </w:r>
      <w:r w:rsidRPr="00992329">
        <w:rPr>
          <w:rFonts w:ascii="Times New Roman" w:hAnsi="Times New Roman" w:cs="Times New Roman"/>
          <w:sz w:val="24"/>
          <w:szCs w:val="24"/>
        </w:rPr>
        <w:t>463.</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DD3D82">
        <w:rPr>
          <w:rFonts w:ascii="Times New Roman" w:hAnsi="Times New Roman" w:cs="Times New Roman"/>
          <w:sz w:val="24"/>
          <w:szCs w:val="24"/>
        </w:rPr>
        <w:t>Rathore K, Wang HCR. Green tea catechin extract in intervention of chronic breast cell carcinogenesis induced</w:t>
      </w:r>
      <w:r w:rsidRPr="00992329">
        <w:rPr>
          <w:rFonts w:ascii="Times New Roman" w:hAnsi="Times New Roman" w:cs="Times New Roman"/>
          <w:sz w:val="24"/>
          <w:szCs w:val="24"/>
        </w:rPr>
        <w:t xml:space="preserve"> by environmental carcin</w:t>
      </w:r>
      <w:r>
        <w:rPr>
          <w:rFonts w:ascii="Times New Roman" w:hAnsi="Times New Roman" w:cs="Times New Roman"/>
          <w:sz w:val="24"/>
          <w:szCs w:val="24"/>
        </w:rPr>
        <w:t>ogens. Mol Carcinog 2011;In press.</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Hecht SS.</w:t>
      </w:r>
      <w:r w:rsidRPr="00992329">
        <w:rPr>
          <w:rFonts w:ascii="Times New Roman" w:hAnsi="Times New Roman" w:cs="Times New Roman"/>
          <w:sz w:val="24"/>
          <w:szCs w:val="24"/>
        </w:rPr>
        <w:t xml:space="preserve"> Recent studies on mechanisms of bioactivation and detoxification of</w:t>
      </w:r>
      <w:r>
        <w:rPr>
          <w:rFonts w:ascii="Times New Roman" w:hAnsi="Times New Roman" w:cs="Times New Roman"/>
          <w:sz w:val="24"/>
          <w:szCs w:val="24"/>
        </w:rPr>
        <w:t xml:space="preserve"> </w:t>
      </w:r>
      <w:r w:rsidRPr="00992329">
        <w:rPr>
          <w:rFonts w:ascii="Times New Roman" w:hAnsi="Times New Roman" w:cs="Times New Roman"/>
          <w:sz w:val="24"/>
          <w:szCs w:val="24"/>
        </w:rPr>
        <w:t>4-(methylnitrosamino)-1-(3-pyridyl)-1-butanone (NNK), a tobacco specific lung</w:t>
      </w:r>
      <w:r>
        <w:rPr>
          <w:rFonts w:ascii="Times New Roman" w:hAnsi="Times New Roman" w:cs="Times New Roman"/>
          <w:sz w:val="24"/>
          <w:szCs w:val="24"/>
        </w:rPr>
        <w:t xml:space="preserve"> carcinogen. Crit Rev Toxicol 1996;26:</w:t>
      </w:r>
      <w:r w:rsidRPr="00992329">
        <w:rPr>
          <w:rFonts w:ascii="Times New Roman" w:hAnsi="Times New Roman" w:cs="Times New Roman"/>
          <w:sz w:val="24"/>
          <w:szCs w:val="24"/>
        </w:rPr>
        <w:t>163-181.</w:t>
      </w:r>
    </w:p>
    <w:p w:rsidR="0070455D" w:rsidRPr="0099232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Hecht SS.</w:t>
      </w:r>
      <w:r w:rsidRPr="00992329">
        <w:rPr>
          <w:rFonts w:ascii="Times New Roman" w:hAnsi="Times New Roman" w:cs="Times New Roman"/>
          <w:sz w:val="24"/>
          <w:szCs w:val="24"/>
        </w:rPr>
        <w:t xml:space="preserve"> Tobacco smoke </w:t>
      </w:r>
      <w:r>
        <w:rPr>
          <w:rFonts w:ascii="Times New Roman" w:hAnsi="Times New Roman" w:cs="Times New Roman"/>
          <w:sz w:val="24"/>
          <w:szCs w:val="24"/>
        </w:rPr>
        <w:t>carcinogens and lung cancer. J Natl Cancer Inst 1999;91:</w:t>
      </w:r>
      <w:r w:rsidRPr="00992329">
        <w:rPr>
          <w:rFonts w:ascii="Times New Roman" w:hAnsi="Times New Roman" w:cs="Times New Roman"/>
          <w:sz w:val="24"/>
          <w:szCs w:val="24"/>
        </w:rPr>
        <w:t>1194-1210.</w:t>
      </w:r>
    </w:p>
    <w:p w:rsidR="0070455D" w:rsidRPr="0099232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Chhabra SK, Anderson LM, Perella C</w:t>
      </w:r>
      <w:r w:rsidRPr="00992329">
        <w:rPr>
          <w:rFonts w:ascii="Times New Roman" w:hAnsi="Times New Roman" w:cs="Times New Roman"/>
          <w:sz w:val="24"/>
          <w:szCs w:val="24"/>
        </w:rPr>
        <w:t xml:space="preserve">, </w:t>
      </w:r>
      <w:r>
        <w:rPr>
          <w:rFonts w:ascii="Times New Roman" w:hAnsi="Times New Roman" w:cs="Times New Roman"/>
          <w:sz w:val="24"/>
          <w:szCs w:val="24"/>
        </w:rPr>
        <w:t xml:space="preserve">et al. </w:t>
      </w:r>
      <w:r w:rsidRPr="00992329">
        <w:rPr>
          <w:rFonts w:ascii="Times New Roman" w:hAnsi="Times New Roman" w:cs="Times New Roman"/>
          <w:sz w:val="24"/>
          <w:szCs w:val="24"/>
        </w:rPr>
        <w:t>Coexposure to ethanol with N-nitrosodimethylamine or 4-(Methylnitrosamino)-1-(3-pyridyl)-1-butanone during lactation of rats: marked increase</w:t>
      </w:r>
      <w:r>
        <w:rPr>
          <w:rFonts w:ascii="Times New Roman" w:hAnsi="Times New Roman" w:cs="Times New Roman"/>
          <w:sz w:val="24"/>
          <w:szCs w:val="24"/>
        </w:rPr>
        <w:t xml:space="preserve"> </w:t>
      </w:r>
      <w:r w:rsidRPr="00992329">
        <w:rPr>
          <w:rFonts w:ascii="Times New Roman" w:hAnsi="Times New Roman" w:cs="Times New Roman"/>
          <w:sz w:val="24"/>
          <w:szCs w:val="24"/>
        </w:rPr>
        <w:t>in O(6)-methylguanine-DNA adducts in maternal mammary gland and in suckling lung</w:t>
      </w:r>
      <w:r>
        <w:rPr>
          <w:rFonts w:ascii="Times New Roman" w:hAnsi="Times New Roman" w:cs="Times New Roman"/>
          <w:sz w:val="24"/>
          <w:szCs w:val="24"/>
        </w:rPr>
        <w:t xml:space="preserve"> and kidney. Toxicol Appl Pharmacol 2000;169:</w:t>
      </w:r>
      <w:r w:rsidRPr="00992329">
        <w:rPr>
          <w:rFonts w:ascii="Times New Roman" w:hAnsi="Times New Roman" w:cs="Times New Roman"/>
          <w:sz w:val="24"/>
          <w:szCs w:val="24"/>
        </w:rPr>
        <w:t>191-200.</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 xml:space="preserve">Ohnishi T, Fukamachi K, Ohshima Y, et al. Possible </w:t>
      </w:r>
      <w:r w:rsidRPr="00992329">
        <w:rPr>
          <w:rFonts w:ascii="Times New Roman" w:hAnsi="Times New Roman" w:cs="Times New Roman"/>
          <w:sz w:val="24"/>
          <w:szCs w:val="24"/>
        </w:rPr>
        <w:t>application of</w:t>
      </w:r>
      <w:r>
        <w:rPr>
          <w:rFonts w:ascii="Times New Roman" w:hAnsi="Times New Roman" w:cs="Times New Roman"/>
          <w:sz w:val="24"/>
          <w:szCs w:val="24"/>
        </w:rPr>
        <w:t xml:space="preserve"> </w:t>
      </w:r>
      <w:r w:rsidRPr="00992329">
        <w:rPr>
          <w:rFonts w:ascii="Times New Roman" w:hAnsi="Times New Roman" w:cs="Times New Roman"/>
          <w:sz w:val="24"/>
          <w:szCs w:val="24"/>
        </w:rPr>
        <w:t>human c-Ha-ras proto-oncogene transgenic rats in a medium-term bioassay model for</w:t>
      </w:r>
      <w:r>
        <w:rPr>
          <w:rFonts w:ascii="Times New Roman" w:hAnsi="Times New Roman" w:cs="Times New Roman"/>
          <w:sz w:val="24"/>
          <w:szCs w:val="24"/>
        </w:rPr>
        <w:t xml:space="preserve"> carcinogens. Toxicol Pathol 2007;35:</w:t>
      </w:r>
      <w:r w:rsidRPr="00992329">
        <w:rPr>
          <w:rFonts w:ascii="Times New Roman" w:hAnsi="Times New Roman" w:cs="Times New Roman"/>
          <w:sz w:val="24"/>
          <w:szCs w:val="24"/>
        </w:rPr>
        <w:t>436-443.</w:t>
      </w:r>
    </w:p>
    <w:p w:rsidR="0070455D" w:rsidRPr="0078488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 xml:space="preserve"> Cavalieri E, Rogan E, Sinha D.</w:t>
      </w:r>
      <w:r w:rsidRPr="0078488D">
        <w:rPr>
          <w:rFonts w:ascii="Times New Roman" w:hAnsi="Times New Roman" w:cs="Times New Roman"/>
          <w:sz w:val="24"/>
          <w:szCs w:val="24"/>
        </w:rPr>
        <w:t xml:space="preserve"> Carcinogenicity of aromatic hydrocarbons</w:t>
      </w:r>
      <w:r>
        <w:rPr>
          <w:rFonts w:ascii="Times New Roman" w:hAnsi="Times New Roman" w:cs="Times New Roman"/>
          <w:sz w:val="24"/>
          <w:szCs w:val="24"/>
        </w:rPr>
        <w:t xml:space="preserve"> </w:t>
      </w:r>
      <w:r w:rsidRPr="0078488D">
        <w:rPr>
          <w:rFonts w:ascii="Times New Roman" w:hAnsi="Times New Roman" w:cs="Times New Roman"/>
          <w:sz w:val="24"/>
          <w:szCs w:val="24"/>
        </w:rPr>
        <w:t xml:space="preserve">directly </w:t>
      </w:r>
      <w:r>
        <w:rPr>
          <w:rFonts w:ascii="Times New Roman" w:hAnsi="Times New Roman" w:cs="Times New Roman"/>
          <w:sz w:val="24"/>
          <w:szCs w:val="24"/>
        </w:rPr>
        <w:t>applied to rat mammary gland. J Cancer Res Clin Oncol 1998;114:</w:t>
      </w:r>
      <w:r w:rsidRPr="0078488D">
        <w:rPr>
          <w:rFonts w:ascii="Times New Roman" w:hAnsi="Times New Roman" w:cs="Times New Roman"/>
          <w:sz w:val="24"/>
          <w:szCs w:val="24"/>
        </w:rPr>
        <w:t>3-9.</w:t>
      </w:r>
    </w:p>
    <w:p w:rsidR="0070455D" w:rsidRPr="0078488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Li D, Zhang W, Sahin AA, HittelmanWN.</w:t>
      </w:r>
      <w:r w:rsidRPr="0078488D">
        <w:rPr>
          <w:rFonts w:ascii="Times New Roman" w:hAnsi="Times New Roman" w:cs="Times New Roman"/>
          <w:sz w:val="24"/>
          <w:szCs w:val="24"/>
        </w:rPr>
        <w:t xml:space="preserve"> DNA adducts in normal tissue</w:t>
      </w:r>
      <w:r>
        <w:rPr>
          <w:rFonts w:ascii="Times New Roman" w:hAnsi="Times New Roman" w:cs="Times New Roman"/>
          <w:sz w:val="24"/>
          <w:szCs w:val="24"/>
        </w:rPr>
        <w:t xml:space="preserve"> </w:t>
      </w:r>
      <w:r w:rsidRPr="0078488D">
        <w:rPr>
          <w:rFonts w:ascii="Times New Roman" w:hAnsi="Times New Roman" w:cs="Times New Roman"/>
          <w:sz w:val="24"/>
          <w:szCs w:val="24"/>
        </w:rPr>
        <w:t xml:space="preserve">adjacent to breast </w:t>
      </w:r>
      <w:r>
        <w:rPr>
          <w:rFonts w:ascii="Times New Roman" w:hAnsi="Times New Roman" w:cs="Times New Roman"/>
          <w:sz w:val="24"/>
          <w:szCs w:val="24"/>
        </w:rPr>
        <w:t>cancer: a review. Cancer Detect Prev 1999;23:</w:t>
      </w:r>
      <w:r w:rsidRPr="0078488D">
        <w:rPr>
          <w:rFonts w:ascii="Times New Roman" w:hAnsi="Times New Roman" w:cs="Times New Roman"/>
          <w:sz w:val="24"/>
          <w:szCs w:val="24"/>
        </w:rPr>
        <w:t>454-462.</w:t>
      </w:r>
    </w:p>
    <w:p w:rsidR="0070455D" w:rsidRPr="0078488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Rundle A, Tang D, Hibshoosh H, et al.</w:t>
      </w:r>
      <w:r w:rsidRPr="0078488D">
        <w:rPr>
          <w:rFonts w:ascii="Times New Roman" w:hAnsi="Times New Roman" w:cs="Times New Roman"/>
          <w:sz w:val="24"/>
          <w:szCs w:val="24"/>
        </w:rPr>
        <w:t xml:space="preserve"> The relationship between genetic damage from polycyclic </w:t>
      </w:r>
      <w:r>
        <w:rPr>
          <w:rFonts w:ascii="Times New Roman" w:hAnsi="Times New Roman" w:cs="Times New Roman"/>
          <w:sz w:val="24"/>
          <w:szCs w:val="24"/>
        </w:rPr>
        <w:t xml:space="preserve">aromatic </w:t>
      </w:r>
      <w:r w:rsidRPr="0078488D">
        <w:rPr>
          <w:rFonts w:ascii="Times New Roman" w:hAnsi="Times New Roman" w:cs="Times New Roman"/>
          <w:sz w:val="24"/>
          <w:szCs w:val="24"/>
        </w:rPr>
        <w:t>hydrocarbons in breast tissue and</w:t>
      </w:r>
      <w:r>
        <w:rPr>
          <w:rFonts w:ascii="Times New Roman" w:hAnsi="Times New Roman" w:cs="Times New Roman"/>
          <w:sz w:val="24"/>
          <w:szCs w:val="24"/>
        </w:rPr>
        <w:t xml:space="preserve"> breast cancer. Carcinogenesis 2000;21:</w:t>
      </w:r>
      <w:r w:rsidRPr="0078488D">
        <w:rPr>
          <w:rFonts w:ascii="Times New Roman" w:hAnsi="Times New Roman" w:cs="Times New Roman"/>
          <w:sz w:val="24"/>
          <w:szCs w:val="24"/>
        </w:rPr>
        <w:t>1281-1289.</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78488D">
        <w:rPr>
          <w:rFonts w:ascii="Times New Roman" w:hAnsi="Times New Roman" w:cs="Times New Roman"/>
          <w:sz w:val="24"/>
          <w:szCs w:val="24"/>
        </w:rPr>
        <w:t>R</w:t>
      </w:r>
      <w:r>
        <w:rPr>
          <w:rFonts w:ascii="Times New Roman" w:hAnsi="Times New Roman" w:cs="Times New Roman"/>
          <w:sz w:val="24"/>
          <w:szCs w:val="24"/>
        </w:rPr>
        <w:t>ubin H.</w:t>
      </w:r>
      <w:r w:rsidRPr="0078488D">
        <w:rPr>
          <w:rFonts w:ascii="Times New Roman" w:hAnsi="Times New Roman" w:cs="Times New Roman"/>
          <w:sz w:val="24"/>
          <w:szCs w:val="24"/>
        </w:rPr>
        <w:t xml:space="preserve"> Synergistic mechanisms in carcinogenesis by polycyclic aromatic</w:t>
      </w:r>
      <w:r>
        <w:rPr>
          <w:rFonts w:ascii="Times New Roman" w:hAnsi="Times New Roman" w:cs="Times New Roman"/>
          <w:sz w:val="24"/>
          <w:szCs w:val="24"/>
        </w:rPr>
        <w:t xml:space="preserve"> </w:t>
      </w:r>
      <w:r w:rsidRPr="0078488D">
        <w:rPr>
          <w:rFonts w:ascii="Times New Roman" w:hAnsi="Times New Roman" w:cs="Times New Roman"/>
          <w:sz w:val="24"/>
          <w:szCs w:val="24"/>
        </w:rPr>
        <w:t>hydrocarbons and by tobacco smoke: a bio-historical perspective with updates.</w:t>
      </w:r>
      <w:r>
        <w:rPr>
          <w:rFonts w:ascii="Times New Roman" w:hAnsi="Times New Roman" w:cs="Times New Roman"/>
          <w:sz w:val="24"/>
          <w:szCs w:val="24"/>
        </w:rPr>
        <w:t xml:space="preserve"> Carcinogenesis 2011;22:</w:t>
      </w:r>
      <w:r w:rsidRPr="0078488D">
        <w:rPr>
          <w:rFonts w:ascii="Times New Roman" w:hAnsi="Times New Roman" w:cs="Times New Roman"/>
          <w:sz w:val="24"/>
          <w:szCs w:val="24"/>
        </w:rPr>
        <w:t>1903-1930.</w:t>
      </w:r>
    </w:p>
    <w:p w:rsidR="0070455D" w:rsidRPr="009149B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Thangapazham RL, Singh AK, Sharma A,</w:t>
      </w:r>
      <w:r w:rsidRPr="009149B9">
        <w:rPr>
          <w:rFonts w:ascii="Times New Roman" w:hAnsi="Times New Roman" w:cs="Times New Roman"/>
          <w:sz w:val="24"/>
          <w:szCs w:val="24"/>
        </w:rPr>
        <w:t xml:space="preserve"> </w:t>
      </w:r>
      <w:r>
        <w:rPr>
          <w:rFonts w:ascii="Times New Roman" w:hAnsi="Times New Roman" w:cs="Times New Roman"/>
          <w:sz w:val="24"/>
          <w:szCs w:val="24"/>
        </w:rPr>
        <w:t xml:space="preserve">et al. </w:t>
      </w:r>
      <w:r w:rsidRPr="009149B9">
        <w:rPr>
          <w:rFonts w:ascii="Times New Roman" w:hAnsi="Times New Roman" w:cs="Times New Roman"/>
          <w:sz w:val="24"/>
          <w:szCs w:val="24"/>
        </w:rPr>
        <w:t>Green tea polyphenols and its constituent epigallocatechin</w:t>
      </w:r>
      <w:r>
        <w:rPr>
          <w:rFonts w:ascii="Times New Roman" w:hAnsi="Times New Roman" w:cs="Times New Roman"/>
          <w:sz w:val="24"/>
          <w:szCs w:val="24"/>
        </w:rPr>
        <w:t xml:space="preserve"> </w:t>
      </w:r>
      <w:r w:rsidRPr="009149B9">
        <w:rPr>
          <w:rFonts w:ascii="Times New Roman" w:hAnsi="Times New Roman" w:cs="Times New Roman"/>
          <w:sz w:val="24"/>
          <w:szCs w:val="24"/>
        </w:rPr>
        <w:t>gallate inhibits proliferation of human breast cancer cells in vitro and in vivo. Cancer</w:t>
      </w:r>
      <w:r>
        <w:rPr>
          <w:rFonts w:ascii="Times New Roman" w:hAnsi="Times New Roman" w:cs="Times New Roman"/>
          <w:sz w:val="24"/>
          <w:szCs w:val="24"/>
        </w:rPr>
        <w:t xml:space="preserve"> Lett 2007;245:</w:t>
      </w:r>
      <w:r w:rsidRPr="009149B9">
        <w:rPr>
          <w:rFonts w:ascii="Times New Roman" w:hAnsi="Times New Roman" w:cs="Times New Roman"/>
          <w:sz w:val="24"/>
          <w:szCs w:val="24"/>
        </w:rPr>
        <w:t>232-241.</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Sartippour MR, Heber D, Ma J,</w:t>
      </w:r>
      <w:r w:rsidRPr="009149B9">
        <w:rPr>
          <w:rFonts w:ascii="Times New Roman" w:hAnsi="Times New Roman" w:cs="Times New Roman"/>
          <w:sz w:val="24"/>
          <w:szCs w:val="24"/>
        </w:rPr>
        <w:t xml:space="preserve"> </w:t>
      </w:r>
      <w:r>
        <w:rPr>
          <w:rFonts w:ascii="Times New Roman" w:hAnsi="Times New Roman" w:cs="Times New Roman"/>
          <w:sz w:val="24"/>
          <w:szCs w:val="24"/>
        </w:rPr>
        <w:t>et al.</w:t>
      </w:r>
      <w:r w:rsidRPr="009149B9">
        <w:rPr>
          <w:rFonts w:ascii="Times New Roman" w:hAnsi="Times New Roman" w:cs="Times New Roman"/>
          <w:sz w:val="24"/>
          <w:szCs w:val="24"/>
        </w:rPr>
        <w:t xml:space="preserve"> Green tea and</w:t>
      </w:r>
      <w:r>
        <w:rPr>
          <w:rFonts w:ascii="Times New Roman" w:hAnsi="Times New Roman" w:cs="Times New Roman"/>
          <w:sz w:val="24"/>
          <w:szCs w:val="24"/>
        </w:rPr>
        <w:t xml:space="preserve"> </w:t>
      </w:r>
      <w:r w:rsidRPr="009149B9">
        <w:rPr>
          <w:rFonts w:ascii="Times New Roman" w:hAnsi="Times New Roman" w:cs="Times New Roman"/>
          <w:sz w:val="24"/>
          <w:szCs w:val="24"/>
        </w:rPr>
        <w:t>its catechins inhibit</w:t>
      </w:r>
      <w:r>
        <w:rPr>
          <w:rFonts w:ascii="Times New Roman" w:hAnsi="Times New Roman" w:cs="Times New Roman"/>
          <w:sz w:val="24"/>
          <w:szCs w:val="24"/>
        </w:rPr>
        <w:t xml:space="preserve"> breast cancer xenografts. Nutr Cancer 2001;40:</w:t>
      </w:r>
      <w:r w:rsidRPr="009149B9">
        <w:rPr>
          <w:rFonts w:ascii="Times New Roman" w:hAnsi="Times New Roman" w:cs="Times New Roman"/>
          <w:sz w:val="24"/>
          <w:szCs w:val="24"/>
        </w:rPr>
        <w:t>149-156.</w:t>
      </w:r>
    </w:p>
    <w:p w:rsidR="0070455D" w:rsidRPr="009149B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Kavanagh KT, Hafer LJ, Kim DW</w:t>
      </w:r>
      <w:r w:rsidRPr="009149B9">
        <w:rPr>
          <w:rFonts w:ascii="Times New Roman" w:hAnsi="Times New Roman" w:cs="Times New Roman"/>
          <w:sz w:val="24"/>
          <w:szCs w:val="24"/>
        </w:rPr>
        <w:t xml:space="preserve">, </w:t>
      </w:r>
      <w:r>
        <w:rPr>
          <w:rFonts w:ascii="Times New Roman" w:hAnsi="Times New Roman" w:cs="Times New Roman"/>
          <w:sz w:val="24"/>
          <w:szCs w:val="24"/>
        </w:rPr>
        <w:t>et al.</w:t>
      </w:r>
      <w:r w:rsidRPr="009149B9">
        <w:rPr>
          <w:rFonts w:ascii="Times New Roman" w:hAnsi="Times New Roman" w:cs="Times New Roman"/>
          <w:sz w:val="24"/>
          <w:szCs w:val="24"/>
        </w:rPr>
        <w:t xml:space="preserve"> Green tea extracts decrease carcinogen-induced mammary tumor</w:t>
      </w:r>
      <w:r>
        <w:rPr>
          <w:rFonts w:ascii="Times New Roman" w:hAnsi="Times New Roman" w:cs="Times New Roman"/>
          <w:sz w:val="24"/>
          <w:szCs w:val="24"/>
        </w:rPr>
        <w:t xml:space="preserve"> </w:t>
      </w:r>
      <w:r w:rsidRPr="009149B9">
        <w:rPr>
          <w:rFonts w:ascii="Times New Roman" w:hAnsi="Times New Roman" w:cs="Times New Roman"/>
          <w:sz w:val="24"/>
          <w:szCs w:val="24"/>
        </w:rPr>
        <w:t>burden in rats and rate of breast cancer c</w:t>
      </w:r>
      <w:r>
        <w:rPr>
          <w:rFonts w:ascii="Times New Roman" w:hAnsi="Times New Roman" w:cs="Times New Roman"/>
          <w:sz w:val="24"/>
          <w:szCs w:val="24"/>
        </w:rPr>
        <w:t>ell proliferation in culture. J Cell Biochem 2001;82:</w:t>
      </w:r>
      <w:r w:rsidRPr="009149B9">
        <w:rPr>
          <w:rFonts w:ascii="Times New Roman" w:hAnsi="Times New Roman" w:cs="Times New Roman"/>
          <w:sz w:val="24"/>
          <w:szCs w:val="24"/>
        </w:rPr>
        <w:t>387-398.</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Roomi MW, Roomi NW, Ivanov V,</w:t>
      </w:r>
      <w:r w:rsidRPr="009149B9">
        <w:rPr>
          <w:rFonts w:ascii="Times New Roman" w:hAnsi="Times New Roman" w:cs="Times New Roman"/>
          <w:sz w:val="24"/>
          <w:szCs w:val="24"/>
        </w:rPr>
        <w:t xml:space="preserve"> </w:t>
      </w:r>
      <w:r>
        <w:rPr>
          <w:rFonts w:ascii="Times New Roman" w:hAnsi="Times New Roman" w:cs="Times New Roman"/>
          <w:sz w:val="24"/>
          <w:szCs w:val="24"/>
        </w:rPr>
        <w:t xml:space="preserve">et al. </w:t>
      </w:r>
      <w:r w:rsidRPr="009149B9">
        <w:rPr>
          <w:rFonts w:ascii="Times New Roman" w:hAnsi="Times New Roman" w:cs="Times New Roman"/>
          <w:sz w:val="24"/>
          <w:szCs w:val="24"/>
        </w:rPr>
        <w:t>Modulation of N-methyl-N-nitrosourea induced mammary tumors in Sprague-</w:t>
      </w:r>
      <w:r>
        <w:rPr>
          <w:rFonts w:ascii="Times New Roman" w:hAnsi="Times New Roman" w:cs="Times New Roman"/>
          <w:sz w:val="24"/>
          <w:szCs w:val="24"/>
        </w:rPr>
        <w:t xml:space="preserve"> </w:t>
      </w:r>
      <w:r w:rsidRPr="009149B9">
        <w:rPr>
          <w:rFonts w:ascii="Times New Roman" w:hAnsi="Times New Roman" w:cs="Times New Roman"/>
          <w:sz w:val="24"/>
          <w:szCs w:val="24"/>
        </w:rPr>
        <w:t>Dawley rats by combination of lysine, proline, arginine, ascorbic acid and green tea</w:t>
      </w:r>
      <w:r>
        <w:rPr>
          <w:rFonts w:ascii="Times New Roman" w:hAnsi="Times New Roman" w:cs="Times New Roman"/>
          <w:sz w:val="24"/>
          <w:szCs w:val="24"/>
        </w:rPr>
        <w:t xml:space="preserve"> extract. Breast Cancer Res 2005;7:</w:t>
      </w:r>
      <w:r w:rsidRPr="009149B9">
        <w:rPr>
          <w:rFonts w:ascii="Times New Roman" w:hAnsi="Times New Roman" w:cs="Times New Roman"/>
          <w:sz w:val="24"/>
          <w:szCs w:val="24"/>
        </w:rPr>
        <w:t>291-295</w:t>
      </w:r>
      <w:r>
        <w:rPr>
          <w:rFonts w:ascii="Times New Roman" w:hAnsi="Times New Roman" w:cs="Times New Roman"/>
          <w:sz w:val="24"/>
          <w:szCs w:val="24"/>
        </w:rPr>
        <w:t>.</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 xml:space="preserve">Seely D, Mills EJ, Wu P, Verma S, Guyatt GH. </w:t>
      </w:r>
      <w:r w:rsidRPr="009149B9">
        <w:rPr>
          <w:rFonts w:ascii="Times New Roman" w:hAnsi="Times New Roman" w:cs="Times New Roman"/>
          <w:sz w:val="24"/>
          <w:szCs w:val="24"/>
        </w:rPr>
        <w:t>The effects of green tea</w:t>
      </w:r>
      <w:r>
        <w:rPr>
          <w:rFonts w:ascii="Times New Roman" w:hAnsi="Times New Roman" w:cs="Times New Roman"/>
          <w:sz w:val="24"/>
          <w:szCs w:val="24"/>
        </w:rPr>
        <w:t xml:space="preserve"> </w:t>
      </w:r>
      <w:r w:rsidRPr="009149B9">
        <w:rPr>
          <w:rFonts w:ascii="Times New Roman" w:hAnsi="Times New Roman" w:cs="Times New Roman"/>
          <w:sz w:val="24"/>
          <w:szCs w:val="24"/>
        </w:rPr>
        <w:t>consumption on incidence of breast cancer and recurrence of breast cancer: a systematic</w:t>
      </w:r>
      <w:r>
        <w:rPr>
          <w:rFonts w:ascii="Times New Roman" w:hAnsi="Times New Roman" w:cs="Times New Roman"/>
          <w:sz w:val="24"/>
          <w:szCs w:val="24"/>
        </w:rPr>
        <w:t xml:space="preserve"> </w:t>
      </w:r>
      <w:r w:rsidRPr="009149B9">
        <w:rPr>
          <w:rFonts w:ascii="Times New Roman" w:hAnsi="Times New Roman" w:cs="Times New Roman"/>
          <w:sz w:val="24"/>
          <w:szCs w:val="24"/>
        </w:rPr>
        <w:t>r</w:t>
      </w:r>
      <w:r>
        <w:rPr>
          <w:rFonts w:ascii="Times New Roman" w:hAnsi="Times New Roman" w:cs="Times New Roman"/>
          <w:sz w:val="24"/>
          <w:szCs w:val="24"/>
        </w:rPr>
        <w:t>eview and meta-analysis. Integr Cancer Ther 2005;4:</w:t>
      </w:r>
      <w:r w:rsidRPr="009149B9">
        <w:rPr>
          <w:rFonts w:ascii="Times New Roman" w:hAnsi="Times New Roman" w:cs="Times New Roman"/>
          <w:sz w:val="24"/>
          <w:szCs w:val="24"/>
        </w:rPr>
        <w:t>144-155.</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DD3D82">
        <w:rPr>
          <w:rFonts w:ascii="Times New Roman" w:hAnsi="Times New Roman" w:cs="Times New Roman"/>
          <w:sz w:val="24"/>
          <w:szCs w:val="24"/>
        </w:rPr>
        <w:t>Boehm K, Borrelli F, Ernst E, et al. Green tea (Camellia sinensis) for the prevention of cancer. Cochrane Database Syst 2009;3:CD005004.</w:t>
      </w:r>
    </w:p>
    <w:p w:rsidR="0070455D" w:rsidRPr="009149B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830F49">
        <w:rPr>
          <w:rFonts w:ascii="Times New Roman" w:hAnsi="Times New Roman" w:cs="Times New Roman"/>
          <w:sz w:val="24"/>
          <w:szCs w:val="24"/>
        </w:rPr>
        <w:t>Ye X</w:t>
      </w:r>
      <w:r>
        <w:rPr>
          <w:rFonts w:ascii="Times New Roman" w:hAnsi="Times New Roman" w:cs="Times New Roman"/>
          <w:sz w:val="24"/>
          <w:szCs w:val="24"/>
        </w:rPr>
        <w:t>, Krohn RL, Liu W</w:t>
      </w:r>
      <w:r w:rsidRPr="009149B9">
        <w:rPr>
          <w:rFonts w:ascii="Times New Roman" w:hAnsi="Times New Roman" w:cs="Times New Roman"/>
          <w:sz w:val="24"/>
          <w:szCs w:val="24"/>
        </w:rPr>
        <w:t>, et al. The cytotoxic effects of a novel</w:t>
      </w:r>
      <w:r>
        <w:rPr>
          <w:rFonts w:ascii="Times New Roman" w:hAnsi="Times New Roman" w:cs="Times New Roman"/>
          <w:sz w:val="24"/>
          <w:szCs w:val="24"/>
        </w:rPr>
        <w:t xml:space="preserve"> </w:t>
      </w:r>
      <w:r w:rsidRPr="009149B9">
        <w:rPr>
          <w:rFonts w:ascii="Times New Roman" w:hAnsi="Times New Roman" w:cs="Times New Roman"/>
          <w:sz w:val="24"/>
          <w:szCs w:val="24"/>
        </w:rPr>
        <w:t>IH636 grape seed proanthocyanidin extract on cultured</w:t>
      </w:r>
      <w:r>
        <w:rPr>
          <w:rFonts w:ascii="Times New Roman" w:hAnsi="Times New Roman" w:cs="Times New Roman"/>
          <w:sz w:val="24"/>
          <w:szCs w:val="24"/>
        </w:rPr>
        <w:t xml:space="preserve"> </w:t>
      </w:r>
      <w:r w:rsidRPr="009149B9">
        <w:rPr>
          <w:rFonts w:ascii="Times New Roman" w:hAnsi="Times New Roman" w:cs="Times New Roman"/>
          <w:sz w:val="24"/>
          <w:szCs w:val="24"/>
        </w:rPr>
        <w:t>human can</w:t>
      </w:r>
      <w:r>
        <w:rPr>
          <w:rFonts w:ascii="Times New Roman" w:hAnsi="Times New Roman" w:cs="Times New Roman"/>
          <w:sz w:val="24"/>
          <w:szCs w:val="24"/>
        </w:rPr>
        <w:t>cer cells. Mol Cell Biochem 1999;</w:t>
      </w:r>
      <w:r w:rsidRPr="009149B9">
        <w:rPr>
          <w:rFonts w:ascii="Times New Roman" w:hAnsi="Times New Roman" w:cs="Times New Roman"/>
          <w:sz w:val="24"/>
          <w:szCs w:val="24"/>
        </w:rPr>
        <w:t>196:</w:t>
      </w:r>
      <w:r>
        <w:rPr>
          <w:rFonts w:ascii="Times New Roman" w:hAnsi="Times New Roman" w:cs="Times New Roman"/>
          <w:sz w:val="24"/>
          <w:szCs w:val="24"/>
        </w:rPr>
        <w:t>99-</w:t>
      </w:r>
      <w:r w:rsidRPr="009149B9">
        <w:rPr>
          <w:rFonts w:ascii="Times New Roman" w:hAnsi="Times New Roman" w:cs="Times New Roman"/>
          <w:sz w:val="24"/>
          <w:szCs w:val="24"/>
        </w:rPr>
        <w:t>108.</w:t>
      </w:r>
    </w:p>
    <w:p w:rsidR="0070455D" w:rsidRPr="009149B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Bagchi D, Bagchi M, Stohs S</w:t>
      </w:r>
      <w:r w:rsidRPr="009149B9">
        <w:rPr>
          <w:rFonts w:ascii="Times New Roman" w:hAnsi="Times New Roman" w:cs="Times New Roman"/>
          <w:sz w:val="24"/>
          <w:szCs w:val="24"/>
        </w:rPr>
        <w:t>,</w:t>
      </w:r>
      <w:r>
        <w:rPr>
          <w:rFonts w:ascii="Times New Roman" w:hAnsi="Times New Roman" w:cs="Times New Roman"/>
          <w:sz w:val="24"/>
          <w:szCs w:val="24"/>
        </w:rPr>
        <w:t xml:space="preserve"> et al</w:t>
      </w:r>
      <w:r w:rsidRPr="009149B9">
        <w:rPr>
          <w:rFonts w:ascii="Times New Roman" w:hAnsi="Times New Roman" w:cs="Times New Roman"/>
          <w:sz w:val="24"/>
          <w:szCs w:val="24"/>
        </w:rPr>
        <w:t>.</w:t>
      </w:r>
      <w:r>
        <w:rPr>
          <w:rFonts w:ascii="Times New Roman" w:hAnsi="Times New Roman" w:cs="Times New Roman"/>
          <w:sz w:val="24"/>
          <w:szCs w:val="24"/>
        </w:rPr>
        <w:t xml:space="preserve"> </w:t>
      </w:r>
      <w:r w:rsidRPr="009149B9">
        <w:rPr>
          <w:rFonts w:ascii="Times New Roman" w:hAnsi="Times New Roman" w:cs="Times New Roman"/>
          <w:sz w:val="24"/>
          <w:szCs w:val="24"/>
        </w:rPr>
        <w:t>Cellular protection with proanthocyanidins derived from</w:t>
      </w:r>
      <w:r>
        <w:rPr>
          <w:rFonts w:ascii="Times New Roman" w:hAnsi="Times New Roman" w:cs="Times New Roman"/>
          <w:sz w:val="24"/>
          <w:szCs w:val="24"/>
        </w:rPr>
        <w:t xml:space="preserve"> </w:t>
      </w:r>
      <w:r w:rsidRPr="009149B9">
        <w:rPr>
          <w:rFonts w:ascii="Times New Roman" w:hAnsi="Times New Roman" w:cs="Times New Roman"/>
          <w:sz w:val="24"/>
          <w:szCs w:val="24"/>
        </w:rPr>
        <w:t>gra</w:t>
      </w:r>
      <w:r>
        <w:rPr>
          <w:rFonts w:ascii="Times New Roman" w:hAnsi="Times New Roman" w:cs="Times New Roman"/>
          <w:sz w:val="24"/>
          <w:szCs w:val="24"/>
        </w:rPr>
        <w:t>pe seeds. Ann N Y Acad Sci 2002;</w:t>
      </w:r>
      <w:r w:rsidRPr="009149B9">
        <w:rPr>
          <w:rFonts w:ascii="Times New Roman" w:hAnsi="Times New Roman" w:cs="Times New Roman"/>
          <w:sz w:val="24"/>
          <w:szCs w:val="24"/>
        </w:rPr>
        <w:t>957:</w:t>
      </w:r>
      <w:r>
        <w:rPr>
          <w:rFonts w:ascii="Times New Roman" w:hAnsi="Times New Roman" w:cs="Times New Roman"/>
          <w:sz w:val="24"/>
          <w:szCs w:val="24"/>
        </w:rPr>
        <w:t>260-</w:t>
      </w:r>
      <w:r w:rsidRPr="009149B9">
        <w:rPr>
          <w:rFonts w:ascii="Times New Roman" w:hAnsi="Times New Roman" w:cs="Times New Roman"/>
          <w:sz w:val="24"/>
          <w:szCs w:val="24"/>
        </w:rPr>
        <w:t>270.</w:t>
      </w:r>
    </w:p>
    <w:p w:rsidR="0070455D" w:rsidRPr="009149B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9149B9">
        <w:rPr>
          <w:rFonts w:ascii="Times New Roman" w:hAnsi="Times New Roman" w:cs="Times New Roman"/>
          <w:sz w:val="24"/>
          <w:szCs w:val="24"/>
        </w:rPr>
        <w:t>Sharma G, Tyagi A</w:t>
      </w:r>
      <w:r>
        <w:rPr>
          <w:rFonts w:ascii="Times New Roman" w:hAnsi="Times New Roman" w:cs="Times New Roman"/>
          <w:sz w:val="24"/>
          <w:szCs w:val="24"/>
        </w:rPr>
        <w:t xml:space="preserve">K, Singh RP, Chan DC, Agarwal R. </w:t>
      </w:r>
      <w:r w:rsidRPr="009149B9">
        <w:rPr>
          <w:rFonts w:ascii="Times New Roman" w:hAnsi="Times New Roman" w:cs="Times New Roman"/>
          <w:sz w:val="24"/>
          <w:szCs w:val="24"/>
        </w:rPr>
        <w:t>Synergistic anti-cancer effects of grape seed extract and</w:t>
      </w:r>
      <w:r>
        <w:rPr>
          <w:rFonts w:ascii="Times New Roman" w:hAnsi="Times New Roman" w:cs="Times New Roman"/>
          <w:sz w:val="24"/>
          <w:szCs w:val="24"/>
        </w:rPr>
        <w:t xml:space="preserve"> </w:t>
      </w:r>
      <w:r w:rsidRPr="009149B9">
        <w:rPr>
          <w:rFonts w:ascii="Times New Roman" w:hAnsi="Times New Roman" w:cs="Times New Roman"/>
          <w:sz w:val="24"/>
          <w:szCs w:val="24"/>
        </w:rPr>
        <w:t>conventional cytotoxic agent doxorubicin against human</w:t>
      </w:r>
      <w:r>
        <w:rPr>
          <w:rFonts w:ascii="Times New Roman" w:hAnsi="Times New Roman" w:cs="Times New Roman"/>
          <w:sz w:val="24"/>
          <w:szCs w:val="24"/>
        </w:rPr>
        <w:t xml:space="preserve"> </w:t>
      </w:r>
      <w:r w:rsidRPr="009149B9">
        <w:rPr>
          <w:rFonts w:ascii="Times New Roman" w:hAnsi="Times New Roman" w:cs="Times New Roman"/>
          <w:sz w:val="24"/>
          <w:szCs w:val="24"/>
        </w:rPr>
        <w:t>breast carcinoma cell</w:t>
      </w:r>
      <w:r>
        <w:rPr>
          <w:rFonts w:ascii="Times New Roman" w:hAnsi="Times New Roman" w:cs="Times New Roman"/>
          <w:sz w:val="24"/>
          <w:szCs w:val="24"/>
        </w:rPr>
        <w:t>s. Breast Cancer Res Treat 2004;</w:t>
      </w:r>
      <w:r w:rsidRPr="009149B9">
        <w:rPr>
          <w:rFonts w:ascii="Times New Roman" w:hAnsi="Times New Roman" w:cs="Times New Roman"/>
          <w:sz w:val="24"/>
          <w:szCs w:val="24"/>
        </w:rPr>
        <w:t>85:</w:t>
      </w:r>
      <w:r>
        <w:rPr>
          <w:rFonts w:ascii="Times New Roman" w:hAnsi="Times New Roman" w:cs="Times New Roman"/>
          <w:sz w:val="24"/>
          <w:szCs w:val="24"/>
        </w:rPr>
        <w:t>1-</w:t>
      </w:r>
      <w:r w:rsidRPr="009149B9">
        <w:rPr>
          <w:rFonts w:ascii="Times New Roman" w:hAnsi="Times New Roman" w:cs="Times New Roman"/>
          <w:sz w:val="24"/>
          <w:szCs w:val="24"/>
        </w:rPr>
        <w:t>12.</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Kim H, Hall P, Smith M</w:t>
      </w:r>
      <w:r w:rsidRPr="00830F49">
        <w:rPr>
          <w:rFonts w:ascii="Times New Roman" w:hAnsi="Times New Roman" w:cs="Times New Roman"/>
          <w:sz w:val="24"/>
          <w:szCs w:val="24"/>
        </w:rPr>
        <w:t xml:space="preserve">, </w:t>
      </w:r>
      <w:r w:rsidRPr="009149B9">
        <w:rPr>
          <w:rFonts w:ascii="Times New Roman" w:hAnsi="Times New Roman" w:cs="Times New Roman"/>
          <w:sz w:val="24"/>
          <w:szCs w:val="24"/>
        </w:rPr>
        <w:t>et al.</w:t>
      </w:r>
      <w:r>
        <w:rPr>
          <w:rFonts w:ascii="Times New Roman" w:hAnsi="Times New Roman" w:cs="Times New Roman"/>
          <w:sz w:val="24"/>
          <w:szCs w:val="24"/>
        </w:rPr>
        <w:t xml:space="preserve"> </w:t>
      </w:r>
      <w:r w:rsidRPr="009149B9">
        <w:rPr>
          <w:rFonts w:ascii="Times New Roman" w:hAnsi="Times New Roman" w:cs="Times New Roman"/>
          <w:sz w:val="24"/>
          <w:szCs w:val="24"/>
        </w:rPr>
        <w:t>Chemoprevention by grap</w:t>
      </w:r>
      <w:r>
        <w:rPr>
          <w:rFonts w:ascii="Times New Roman" w:hAnsi="Times New Roman" w:cs="Times New Roman"/>
          <w:sz w:val="24"/>
          <w:szCs w:val="24"/>
        </w:rPr>
        <w:t xml:space="preserve">e </w:t>
      </w:r>
      <w:r w:rsidRPr="009149B9">
        <w:rPr>
          <w:rFonts w:ascii="Times New Roman" w:hAnsi="Times New Roman" w:cs="Times New Roman"/>
          <w:sz w:val="24"/>
          <w:szCs w:val="24"/>
        </w:rPr>
        <w:t>seed extract and genistein in carcinogen-induced mammary</w:t>
      </w:r>
      <w:r>
        <w:rPr>
          <w:rFonts w:ascii="Times New Roman" w:hAnsi="Times New Roman" w:cs="Times New Roman"/>
          <w:sz w:val="24"/>
          <w:szCs w:val="24"/>
        </w:rPr>
        <w:t xml:space="preserve"> </w:t>
      </w:r>
      <w:r w:rsidRPr="009149B9">
        <w:rPr>
          <w:rFonts w:ascii="Times New Roman" w:hAnsi="Times New Roman" w:cs="Times New Roman"/>
          <w:sz w:val="24"/>
          <w:szCs w:val="24"/>
        </w:rPr>
        <w:t>cancer in rats is diet</w:t>
      </w:r>
      <w:r>
        <w:rPr>
          <w:rFonts w:ascii="Times New Roman" w:hAnsi="Times New Roman" w:cs="Times New Roman"/>
          <w:sz w:val="24"/>
          <w:szCs w:val="24"/>
        </w:rPr>
        <w:t xml:space="preserve"> dependent. J Nutr 2004;</w:t>
      </w:r>
      <w:r w:rsidRPr="009149B9">
        <w:rPr>
          <w:rFonts w:ascii="Times New Roman" w:hAnsi="Times New Roman" w:cs="Times New Roman"/>
          <w:sz w:val="24"/>
          <w:szCs w:val="24"/>
        </w:rPr>
        <w:t>134:3445S</w:t>
      </w:r>
      <w:r>
        <w:rPr>
          <w:rFonts w:ascii="Times New Roman" w:hAnsi="Times New Roman" w:cs="Times New Roman"/>
          <w:sz w:val="24"/>
          <w:szCs w:val="24"/>
        </w:rPr>
        <w:t>-</w:t>
      </w:r>
      <w:r w:rsidRPr="009149B9">
        <w:rPr>
          <w:rFonts w:ascii="Times New Roman" w:hAnsi="Times New Roman" w:cs="Times New Roman"/>
          <w:sz w:val="24"/>
          <w:szCs w:val="24"/>
        </w:rPr>
        <w:t>3452S.</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Malin AS, Qi D, Shu XO</w:t>
      </w:r>
      <w:r w:rsidRPr="002863AF">
        <w:rPr>
          <w:rFonts w:ascii="Times New Roman" w:hAnsi="Times New Roman" w:cs="Times New Roman"/>
          <w:sz w:val="24"/>
          <w:szCs w:val="24"/>
        </w:rPr>
        <w:t>,</w:t>
      </w:r>
      <w:r>
        <w:rPr>
          <w:rFonts w:ascii="Times New Roman" w:hAnsi="Times New Roman" w:cs="Times New Roman"/>
          <w:sz w:val="24"/>
          <w:szCs w:val="24"/>
        </w:rPr>
        <w:t xml:space="preserve"> et al. </w:t>
      </w:r>
      <w:r w:rsidRPr="002863AF">
        <w:rPr>
          <w:rFonts w:ascii="Times New Roman" w:hAnsi="Times New Roman" w:cs="Times New Roman"/>
          <w:sz w:val="24"/>
          <w:szCs w:val="24"/>
        </w:rPr>
        <w:t>Intake of fruits, vegetables and selected micronutrients in relation to the risk of breast cancer.</w:t>
      </w:r>
      <w:r>
        <w:rPr>
          <w:rFonts w:ascii="Times New Roman" w:hAnsi="Times New Roman" w:cs="Times New Roman"/>
          <w:sz w:val="24"/>
          <w:szCs w:val="24"/>
        </w:rPr>
        <w:t xml:space="preserve"> Int J Cancer 2003;105</w:t>
      </w:r>
      <w:r w:rsidRPr="002863AF">
        <w:rPr>
          <w:rFonts w:ascii="Times New Roman" w:hAnsi="Times New Roman" w:cs="Times New Roman"/>
          <w:sz w:val="24"/>
          <w:szCs w:val="24"/>
        </w:rPr>
        <w:t>:413-</w:t>
      </w:r>
      <w:r>
        <w:rPr>
          <w:rFonts w:ascii="Times New Roman" w:hAnsi="Times New Roman" w:cs="Times New Roman"/>
          <w:sz w:val="24"/>
          <w:szCs w:val="24"/>
        </w:rPr>
        <w:t>41</w:t>
      </w:r>
      <w:r w:rsidRPr="002863AF">
        <w:rPr>
          <w:rFonts w:ascii="Times New Roman" w:hAnsi="Times New Roman" w:cs="Times New Roman"/>
          <w:sz w:val="24"/>
          <w:szCs w:val="24"/>
        </w:rPr>
        <w:t>8.</w:t>
      </w:r>
    </w:p>
    <w:p w:rsidR="0070455D" w:rsidRPr="00677390"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677390">
        <w:rPr>
          <w:rFonts w:ascii="Times New Roman" w:hAnsi="Times New Roman" w:cs="Times New Roman"/>
          <w:sz w:val="24"/>
          <w:szCs w:val="24"/>
        </w:rPr>
        <w:t>Walter RB, Bra</w:t>
      </w:r>
      <w:r>
        <w:rPr>
          <w:rFonts w:ascii="Times New Roman" w:hAnsi="Times New Roman" w:cs="Times New Roman"/>
          <w:sz w:val="24"/>
          <w:szCs w:val="24"/>
        </w:rPr>
        <w:t>sky TM, Milano F, White E.</w:t>
      </w:r>
      <w:r w:rsidRPr="00677390">
        <w:rPr>
          <w:rFonts w:ascii="Times New Roman" w:hAnsi="Times New Roman" w:cs="Times New Roman"/>
          <w:sz w:val="24"/>
          <w:szCs w:val="24"/>
        </w:rPr>
        <w:t xml:space="preserve"> Vitamin, </w:t>
      </w:r>
      <w:r>
        <w:rPr>
          <w:rFonts w:ascii="Times New Roman" w:hAnsi="Times New Roman" w:cs="Times New Roman"/>
          <w:sz w:val="24"/>
          <w:szCs w:val="24"/>
        </w:rPr>
        <w:t>m</w:t>
      </w:r>
      <w:r w:rsidRPr="00677390">
        <w:rPr>
          <w:rFonts w:ascii="Times New Roman" w:hAnsi="Times New Roman" w:cs="Times New Roman"/>
          <w:sz w:val="24"/>
          <w:szCs w:val="24"/>
        </w:rPr>
        <w:t xml:space="preserve">ineral, and </w:t>
      </w:r>
      <w:r>
        <w:rPr>
          <w:rFonts w:ascii="Times New Roman" w:hAnsi="Times New Roman" w:cs="Times New Roman"/>
          <w:sz w:val="24"/>
          <w:szCs w:val="24"/>
        </w:rPr>
        <w:t>s</w:t>
      </w:r>
      <w:r w:rsidRPr="00677390">
        <w:rPr>
          <w:rFonts w:ascii="Times New Roman" w:hAnsi="Times New Roman" w:cs="Times New Roman"/>
          <w:sz w:val="24"/>
          <w:szCs w:val="24"/>
        </w:rPr>
        <w:t xml:space="preserve">pecialty </w:t>
      </w:r>
      <w:r>
        <w:rPr>
          <w:rFonts w:ascii="Times New Roman" w:hAnsi="Times New Roman" w:cs="Times New Roman"/>
          <w:sz w:val="24"/>
          <w:szCs w:val="24"/>
        </w:rPr>
        <w:t>s</w:t>
      </w:r>
      <w:r w:rsidRPr="00677390">
        <w:rPr>
          <w:rFonts w:ascii="Times New Roman" w:hAnsi="Times New Roman" w:cs="Times New Roman"/>
          <w:sz w:val="24"/>
          <w:szCs w:val="24"/>
        </w:rPr>
        <w:t xml:space="preserve">upplements and </w:t>
      </w:r>
      <w:r>
        <w:rPr>
          <w:rFonts w:ascii="Times New Roman" w:hAnsi="Times New Roman" w:cs="Times New Roman"/>
          <w:sz w:val="24"/>
          <w:szCs w:val="24"/>
        </w:rPr>
        <w:t>r</w:t>
      </w:r>
      <w:r w:rsidRPr="00677390">
        <w:rPr>
          <w:rFonts w:ascii="Times New Roman" w:hAnsi="Times New Roman" w:cs="Times New Roman"/>
          <w:sz w:val="24"/>
          <w:szCs w:val="24"/>
        </w:rPr>
        <w:t xml:space="preserve">isk of </w:t>
      </w:r>
      <w:r>
        <w:rPr>
          <w:rFonts w:ascii="Times New Roman" w:hAnsi="Times New Roman" w:cs="Times New Roman"/>
          <w:sz w:val="24"/>
          <w:szCs w:val="24"/>
        </w:rPr>
        <w:t>h</w:t>
      </w:r>
      <w:r w:rsidRPr="00677390">
        <w:rPr>
          <w:rFonts w:ascii="Times New Roman" w:hAnsi="Times New Roman" w:cs="Times New Roman"/>
          <w:sz w:val="24"/>
          <w:szCs w:val="24"/>
        </w:rPr>
        <w:t xml:space="preserve">ematologic </w:t>
      </w:r>
      <w:r>
        <w:rPr>
          <w:rFonts w:ascii="Times New Roman" w:hAnsi="Times New Roman" w:cs="Times New Roman"/>
          <w:sz w:val="24"/>
          <w:szCs w:val="24"/>
        </w:rPr>
        <w:t>m</w:t>
      </w:r>
      <w:r w:rsidRPr="00677390">
        <w:rPr>
          <w:rFonts w:ascii="Times New Roman" w:hAnsi="Times New Roman" w:cs="Times New Roman"/>
          <w:sz w:val="24"/>
          <w:szCs w:val="24"/>
        </w:rPr>
        <w:t xml:space="preserve">alignancies in the </w:t>
      </w:r>
      <w:r>
        <w:rPr>
          <w:rFonts w:ascii="Times New Roman" w:hAnsi="Times New Roman" w:cs="Times New Roman"/>
          <w:sz w:val="24"/>
          <w:szCs w:val="24"/>
        </w:rPr>
        <w:t>p</w:t>
      </w:r>
      <w:r w:rsidRPr="00677390">
        <w:rPr>
          <w:rFonts w:ascii="Times New Roman" w:hAnsi="Times New Roman" w:cs="Times New Roman"/>
          <w:sz w:val="24"/>
          <w:szCs w:val="24"/>
        </w:rPr>
        <w:t xml:space="preserve">rospective VITamins </w:t>
      </w:r>
      <w:r>
        <w:rPr>
          <w:rFonts w:ascii="Times New Roman" w:hAnsi="Times New Roman" w:cs="Times New Roman"/>
          <w:sz w:val="24"/>
          <w:szCs w:val="24"/>
        </w:rPr>
        <w:t>a</w:t>
      </w:r>
      <w:r w:rsidRPr="00677390">
        <w:rPr>
          <w:rFonts w:ascii="Times New Roman" w:hAnsi="Times New Roman" w:cs="Times New Roman"/>
          <w:sz w:val="24"/>
          <w:szCs w:val="24"/>
        </w:rPr>
        <w:t>nd Lifestyle (VITAL) Study. C</w:t>
      </w:r>
      <w:r>
        <w:rPr>
          <w:rFonts w:ascii="Times New Roman" w:hAnsi="Times New Roman" w:cs="Times New Roman"/>
          <w:sz w:val="24"/>
          <w:szCs w:val="24"/>
        </w:rPr>
        <w:t>ancer Epidemiol Biomarkers Prev 2011;In press.</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Zheng T, Boyle P, Willett WC</w:t>
      </w:r>
      <w:r w:rsidRPr="00677390">
        <w:rPr>
          <w:rFonts w:ascii="Times New Roman" w:hAnsi="Times New Roman" w:cs="Times New Roman"/>
          <w:sz w:val="24"/>
          <w:szCs w:val="24"/>
        </w:rPr>
        <w:t>,</w:t>
      </w:r>
      <w:r>
        <w:rPr>
          <w:rFonts w:ascii="Times New Roman" w:hAnsi="Times New Roman" w:cs="Times New Roman"/>
          <w:sz w:val="24"/>
          <w:szCs w:val="24"/>
        </w:rPr>
        <w:t xml:space="preserve"> et al</w:t>
      </w:r>
      <w:r w:rsidRPr="00677390">
        <w:rPr>
          <w:rFonts w:ascii="Times New Roman" w:hAnsi="Times New Roman" w:cs="Times New Roman"/>
          <w:sz w:val="24"/>
          <w:szCs w:val="24"/>
        </w:rPr>
        <w:t>. A case-control study of oral cancer in Beijing, People's Republic of China. Associations with nutrient intakes, foods and food groups. Eur J Cancer B Oral Onco</w:t>
      </w:r>
      <w:r>
        <w:rPr>
          <w:rFonts w:ascii="Times New Roman" w:hAnsi="Times New Roman" w:cs="Times New Roman"/>
          <w:sz w:val="24"/>
          <w:szCs w:val="24"/>
        </w:rPr>
        <w:t>l 1993;1</w:t>
      </w:r>
      <w:r w:rsidRPr="00677390">
        <w:rPr>
          <w:rFonts w:ascii="Times New Roman" w:hAnsi="Times New Roman" w:cs="Times New Roman"/>
          <w:sz w:val="24"/>
          <w:szCs w:val="24"/>
        </w:rPr>
        <w:t>:45-55.</w:t>
      </w:r>
    </w:p>
    <w:p w:rsidR="0070455D" w:rsidRPr="00A175A2"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Farnie G, Clarke RB.</w:t>
      </w:r>
      <w:r w:rsidRPr="00A175A2">
        <w:rPr>
          <w:rFonts w:ascii="Times New Roman" w:hAnsi="Times New Roman" w:cs="Times New Roman"/>
          <w:sz w:val="24"/>
          <w:szCs w:val="24"/>
        </w:rPr>
        <w:t xml:space="preserve"> Mammary stem cells and breast cancer</w:t>
      </w:r>
      <w:r>
        <w:rPr>
          <w:rFonts w:ascii="Times New Roman" w:hAnsi="Times New Roman" w:cs="Times New Roman"/>
          <w:sz w:val="24"/>
          <w:szCs w:val="24"/>
        </w:rPr>
        <w:t>-</w:t>
      </w:r>
      <w:r w:rsidRPr="00A175A2">
        <w:rPr>
          <w:rFonts w:ascii="Times New Roman" w:hAnsi="Times New Roman" w:cs="Times New Roman"/>
          <w:sz w:val="24"/>
          <w:szCs w:val="24"/>
        </w:rPr>
        <w:t>role of Notch signalli</w:t>
      </w:r>
      <w:r>
        <w:rPr>
          <w:rFonts w:ascii="Times New Roman" w:hAnsi="Times New Roman" w:cs="Times New Roman"/>
          <w:sz w:val="24"/>
          <w:szCs w:val="24"/>
        </w:rPr>
        <w:t>ng. Stem Cell Rev 2007;3:169-175</w:t>
      </w:r>
      <w:r w:rsidRPr="00A175A2">
        <w:rPr>
          <w:rFonts w:ascii="Times New Roman" w:hAnsi="Times New Roman" w:cs="Times New Roman"/>
          <w:sz w:val="24"/>
          <w:szCs w:val="24"/>
        </w:rPr>
        <w:t>.</w:t>
      </w:r>
    </w:p>
    <w:p w:rsidR="0070455D" w:rsidRPr="00A175A2"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A175A2">
        <w:rPr>
          <w:rFonts w:ascii="Times New Roman" w:hAnsi="Times New Roman" w:cs="Times New Roman"/>
          <w:sz w:val="24"/>
          <w:szCs w:val="24"/>
        </w:rPr>
        <w:t>Charafe-Jauffret E, Monville F, Ginestier C</w:t>
      </w:r>
      <w:r>
        <w:rPr>
          <w:rFonts w:ascii="Times New Roman" w:hAnsi="Times New Roman" w:cs="Times New Roman"/>
          <w:sz w:val="24"/>
          <w:szCs w:val="24"/>
        </w:rPr>
        <w:t>, et al.</w:t>
      </w:r>
      <w:r w:rsidRPr="00A175A2">
        <w:rPr>
          <w:rFonts w:ascii="Times New Roman" w:hAnsi="Times New Roman" w:cs="Times New Roman"/>
          <w:sz w:val="24"/>
          <w:szCs w:val="24"/>
        </w:rPr>
        <w:t xml:space="preserve"> Cancer stem cells in breast: current opinion and future challenges. Pathobiology </w:t>
      </w:r>
      <w:r>
        <w:rPr>
          <w:rFonts w:ascii="Times New Roman" w:hAnsi="Times New Roman" w:cs="Times New Roman"/>
          <w:sz w:val="24"/>
          <w:szCs w:val="24"/>
        </w:rPr>
        <w:t>2008;</w:t>
      </w:r>
      <w:r w:rsidRPr="00A175A2">
        <w:rPr>
          <w:rFonts w:ascii="Times New Roman" w:hAnsi="Times New Roman" w:cs="Times New Roman"/>
          <w:sz w:val="24"/>
          <w:szCs w:val="24"/>
        </w:rPr>
        <w:t>75:</w:t>
      </w:r>
      <w:r>
        <w:rPr>
          <w:rFonts w:ascii="Times New Roman" w:hAnsi="Times New Roman" w:cs="Times New Roman"/>
          <w:sz w:val="24"/>
          <w:szCs w:val="24"/>
        </w:rPr>
        <w:t>75-84</w:t>
      </w:r>
      <w:r w:rsidRPr="00A175A2">
        <w:rPr>
          <w:rFonts w:ascii="Times New Roman" w:hAnsi="Times New Roman" w:cs="Times New Roman"/>
          <w:sz w:val="24"/>
          <w:szCs w:val="24"/>
        </w:rPr>
        <w:t>.</w:t>
      </w:r>
    </w:p>
    <w:p w:rsidR="0070455D" w:rsidRPr="00A175A2"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Kakarala M, Wicha MS.</w:t>
      </w:r>
      <w:r w:rsidRPr="00A175A2">
        <w:rPr>
          <w:rFonts w:ascii="Times New Roman" w:hAnsi="Times New Roman" w:cs="Times New Roman"/>
          <w:sz w:val="24"/>
          <w:szCs w:val="24"/>
        </w:rPr>
        <w:t xml:space="preserve"> Implications of the cancer stem-cell hypothesis for breast cancer prevention and therapy. J Clin Oncol </w:t>
      </w:r>
      <w:r>
        <w:rPr>
          <w:rFonts w:ascii="Times New Roman" w:hAnsi="Times New Roman" w:cs="Times New Roman"/>
          <w:sz w:val="24"/>
          <w:szCs w:val="24"/>
        </w:rPr>
        <w:t>2008;</w:t>
      </w:r>
      <w:r w:rsidRPr="00A175A2">
        <w:rPr>
          <w:rFonts w:ascii="Times New Roman" w:hAnsi="Times New Roman" w:cs="Times New Roman"/>
          <w:sz w:val="24"/>
          <w:szCs w:val="24"/>
        </w:rPr>
        <w:t>26:</w:t>
      </w:r>
      <w:r>
        <w:rPr>
          <w:rFonts w:ascii="Times New Roman" w:hAnsi="Times New Roman" w:cs="Times New Roman"/>
          <w:sz w:val="24"/>
          <w:szCs w:val="24"/>
        </w:rPr>
        <w:t>2813-2820</w:t>
      </w:r>
      <w:r w:rsidRPr="00A175A2">
        <w:rPr>
          <w:rFonts w:ascii="Times New Roman" w:hAnsi="Times New Roman" w:cs="Times New Roman"/>
          <w:sz w:val="24"/>
          <w:szCs w:val="24"/>
        </w:rPr>
        <w:t>.</w:t>
      </w:r>
    </w:p>
    <w:p w:rsidR="0070455D" w:rsidRPr="00A175A2"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Mani SA, Guo W, Liao MJ, et al.</w:t>
      </w:r>
      <w:r w:rsidRPr="00A175A2">
        <w:rPr>
          <w:rFonts w:ascii="Times New Roman" w:hAnsi="Times New Roman" w:cs="Times New Roman"/>
          <w:sz w:val="24"/>
          <w:szCs w:val="24"/>
        </w:rPr>
        <w:t xml:space="preserve"> The epithelial-mesenchymal transition generates cells with properties of stem cells. Cell </w:t>
      </w:r>
      <w:r>
        <w:rPr>
          <w:rFonts w:ascii="Times New Roman" w:hAnsi="Times New Roman" w:cs="Times New Roman"/>
          <w:sz w:val="24"/>
          <w:szCs w:val="24"/>
        </w:rPr>
        <w:t>2008;133:</w:t>
      </w:r>
      <w:r w:rsidRPr="00A175A2">
        <w:rPr>
          <w:rFonts w:ascii="Times New Roman" w:hAnsi="Times New Roman" w:cs="Times New Roman"/>
          <w:sz w:val="24"/>
          <w:szCs w:val="24"/>
        </w:rPr>
        <w:t>704-715.</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FD0359">
        <w:rPr>
          <w:rFonts w:ascii="Times New Roman" w:hAnsi="Times New Roman" w:cs="Times New Roman"/>
          <w:sz w:val="24"/>
          <w:szCs w:val="24"/>
        </w:rPr>
        <w:t>Lip</w:t>
      </w:r>
      <w:r>
        <w:rPr>
          <w:rFonts w:ascii="Times New Roman" w:hAnsi="Times New Roman" w:cs="Times New Roman"/>
          <w:sz w:val="24"/>
          <w:szCs w:val="24"/>
        </w:rPr>
        <w:t>ton A, Klinger I, Paul D, Holley RW.</w:t>
      </w:r>
      <w:r w:rsidRPr="00FD0359">
        <w:rPr>
          <w:rFonts w:ascii="Times New Roman" w:hAnsi="Times New Roman" w:cs="Times New Roman"/>
          <w:sz w:val="24"/>
          <w:szCs w:val="24"/>
        </w:rPr>
        <w:t xml:space="preserve"> Migration of mouse 3T3</w:t>
      </w:r>
      <w:r>
        <w:rPr>
          <w:rFonts w:ascii="Times New Roman" w:hAnsi="Times New Roman" w:cs="Times New Roman"/>
          <w:sz w:val="24"/>
          <w:szCs w:val="24"/>
        </w:rPr>
        <w:t xml:space="preserve"> </w:t>
      </w:r>
      <w:r w:rsidRPr="00FD0359">
        <w:rPr>
          <w:rFonts w:ascii="Times New Roman" w:hAnsi="Times New Roman" w:cs="Times New Roman"/>
          <w:sz w:val="24"/>
          <w:szCs w:val="24"/>
        </w:rPr>
        <w:t>fibroblasts in r</w:t>
      </w:r>
      <w:r>
        <w:rPr>
          <w:rFonts w:ascii="Times New Roman" w:hAnsi="Times New Roman" w:cs="Times New Roman"/>
          <w:sz w:val="24"/>
          <w:szCs w:val="24"/>
        </w:rPr>
        <w:t>esponse to a serum factor. Proc Natl Acad Sci U S A 1971;11:</w:t>
      </w:r>
      <w:r w:rsidRPr="00FD0359">
        <w:rPr>
          <w:rFonts w:ascii="Times New Roman" w:hAnsi="Times New Roman" w:cs="Times New Roman"/>
          <w:sz w:val="24"/>
          <w:szCs w:val="24"/>
        </w:rPr>
        <w:t>2799-2801.</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FD0359">
        <w:rPr>
          <w:rFonts w:ascii="Times New Roman" w:hAnsi="Times New Roman" w:cs="Times New Roman"/>
          <w:sz w:val="24"/>
          <w:szCs w:val="24"/>
        </w:rPr>
        <w:t>Albini A, Iwamoto Y, Klein</w:t>
      </w:r>
      <w:r>
        <w:rPr>
          <w:rFonts w:ascii="Times New Roman" w:hAnsi="Times New Roman" w:cs="Times New Roman"/>
          <w:sz w:val="24"/>
          <w:szCs w:val="24"/>
        </w:rPr>
        <w:t>man HK</w:t>
      </w:r>
      <w:r w:rsidRPr="00FD0359">
        <w:rPr>
          <w:rFonts w:ascii="Times New Roman" w:hAnsi="Times New Roman" w:cs="Times New Roman"/>
          <w:sz w:val="24"/>
          <w:szCs w:val="24"/>
        </w:rPr>
        <w:t xml:space="preserve">, et al. A rapid in vitro assay for quantitating the invasive potential of tumor cells. Cancer Res </w:t>
      </w:r>
      <w:r>
        <w:rPr>
          <w:rFonts w:ascii="Times New Roman" w:hAnsi="Times New Roman" w:cs="Times New Roman"/>
          <w:sz w:val="24"/>
          <w:szCs w:val="24"/>
        </w:rPr>
        <w:t>1987;</w:t>
      </w:r>
      <w:r w:rsidRPr="00FD0359">
        <w:rPr>
          <w:rFonts w:ascii="Times New Roman" w:hAnsi="Times New Roman" w:cs="Times New Roman"/>
          <w:sz w:val="24"/>
          <w:szCs w:val="24"/>
        </w:rPr>
        <w:t>47:</w:t>
      </w:r>
      <w:r>
        <w:rPr>
          <w:rFonts w:ascii="Times New Roman" w:hAnsi="Times New Roman" w:cs="Times New Roman"/>
          <w:sz w:val="24"/>
          <w:szCs w:val="24"/>
        </w:rPr>
        <w:t>3239-32</w:t>
      </w:r>
      <w:r w:rsidRPr="00FD0359">
        <w:rPr>
          <w:rFonts w:ascii="Times New Roman" w:hAnsi="Times New Roman" w:cs="Times New Roman"/>
          <w:sz w:val="24"/>
          <w:szCs w:val="24"/>
        </w:rPr>
        <w:t>45.</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FD0359">
        <w:rPr>
          <w:rFonts w:ascii="Times New Roman" w:hAnsi="Times New Roman" w:cs="Times New Roman"/>
          <w:sz w:val="24"/>
          <w:szCs w:val="24"/>
        </w:rPr>
        <w:t>Dontu G, Abdallah WM, Foley J</w:t>
      </w:r>
      <w:r>
        <w:rPr>
          <w:rFonts w:ascii="Times New Roman" w:hAnsi="Times New Roman" w:cs="Times New Roman"/>
          <w:sz w:val="24"/>
          <w:szCs w:val="24"/>
        </w:rPr>
        <w:t>M, et al</w:t>
      </w:r>
      <w:r w:rsidRPr="00FD0359">
        <w:rPr>
          <w:rFonts w:ascii="Times New Roman" w:hAnsi="Times New Roman" w:cs="Times New Roman"/>
          <w:sz w:val="24"/>
          <w:szCs w:val="24"/>
        </w:rPr>
        <w:t>.</w:t>
      </w:r>
      <w:r>
        <w:rPr>
          <w:rFonts w:ascii="Times New Roman" w:hAnsi="Times New Roman" w:cs="Times New Roman"/>
          <w:sz w:val="24"/>
          <w:szCs w:val="24"/>
        </w:rPr>
        <w:t xml:space="preserve"> </w:t>
      </w:r>
      <w:r w:rsidRPr="00FD0359">
        <w:rPr>
          <w:rFonts w:ascii="Times New Roman" w:hAnsi="Times New Roman" w:cs="Times New Roman"/>
          <w:sz w:val="24"/>
          <w:szCs w:val="24"/>
        </w:rPr>
        <w:t>In vitro propagation and transcriptional profiling of human mammary stem/progenitor cells.</w:t>
      </w:r>
      <w:r>
        <w:rPr>
          <w:rFonts w:ascii="Times New Roman" w:hAnsi="Times New Roman" w:cs="Times New Roman"/>
          <w:sz w:val="24"/>
          <w:szCs w:val="24"/>
        </w:rPr>
        <w:t xml:space="preserve"> Genes Dev 2003;17</w:t>
      </w:r>
      <w:r w:rsidRPr="00FD0359">
        <w:rPr>
          <w:rFonts w:ascii="Times New Roman" w:hAnsi="Times New Roman" w:cs="Times New Roman"/>
          <w:sz w:val="24"/>
          <w:szCs w:val="24"/>
        </w:rPr>
        <w:t>:1253-</w:t>
      </w:r>
      <w:r>
        <w:rPr>
          <w:rFonts w:ascii="Times New Roman" w:hAnsi="Times New Roman" w:cs="Times New Roman"/>
          <w:sz w:val="24"/>
          <w:szCs w:val="24"/>
        </w:rPr>
        <w:t>12</w:t>
      </w:r>
      <w:r w:rsidRPr="00FD0359">
        <w:rPr>
          <w:rFonts w:ascii="Times New Roman" w:hAnsi="Times New Roman" w:cs="Times New Roman"/>
          <w:sz w:val="24"/>
          <w:szCs w:val="24"/>
        </w:rPr>
        <w:t>70.</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FD0359">
        <w:rPr>
          <w:rFonts w:ascii="Times New Roman" w:hAnsi="Times New Roman" w:cs="Times New Roman"/>
          <w:sz w:val="24"/>
          <w:szCs w:val="24"/>
        </w:rPr>
        <w:t>Ginestier</w:t>
      </w:r>
      <w:r>
        <w:rPr>
          <w:rFonts w:ascii="Times New Roman" w:hAnsi="Times New Roman" w:cs="Times New Roman"/>
          <w:sz w:val="24"/>
          <w:szCs w:val="24"/>
        </w:rPr>
        <w:t xml:space="preserve"> C, Hur MH, Charafe-Jauffret E</w:t>
      </w:r>
      <w:r w:rsidRPr="00FD0359">
        <w:rPr>
          <w:rFonts w:ascii="Times New Roman" w:hAnsi="Times New Roman" w:cs="Times New Roman"/>
          <w:sz w:val="24"/>
          <w:szCs w:val="24"/>
        </w:rPr>
        <w:t xml:space="preserve">, </w:t>
      </w:r>
      <w:r>
        <w:rPr>
          <w:rFonts w:ascii="Times New Roman" w:hAnsi="Times New Roman" w:cs="Times New Roman"/>
          <w:sz w:val="24"/>
          <w:szCs w:val="24"/>
        </w:rPr>
        <w:t xml:space="preserve">et al. </w:t>
      </w:r>
      <w:r w:rsidRPr="00FD0359">
        <w:rPr>
          <w:rFonts w:ascii="Times New Roman" w:hAnsi="Times New Roman" w:cs="Times New Roman"/>
          <w:sz w:val="24"/>
          <w:szCs w:val="24"/>
        </w:rPr>
        <w:t>ALDH1 is a marker of normal and malignant human mammary stem cells and a predictor of poor clinical outcome.</w:t>
      </w:r>
      <w:r>
        <w:rPr>
          <w:rFonts w:ascii="Times New Roman" w:hAnsi="Times New Roman" w:cs="Times New Roman"/>
          <w:sz w:val="24"/>
          <w:szCs w:val="24"/>
        </w:rPr>
        <w:t xml:space="preserve"> </w:t>
      </w:r>
      <w:r w:rsidRPr="00FD0359">
        <w:rPr>
          <w:rFonts w:ascii="Times New Roman" w:hAnsi="Times New Roman" w:cs="Times New Roman"/>
          <w:sz w:val="24"/>
          <w:szCs w:val="24"/>
        </w:rPr>
        <w:t>Cell Stem Cell</w:t>
      </w:r>
      <w:r>
        <w:rPr>
          <w:rFonts w:ascii="Times New Roman" w:hAnsi="Times New Roman" w:cs="Times New Roman"/>
          <w:sz w:val="24"/>
          <w:szCs w:val="24"/>
        </w:rPr>
        <w:t xml:space="preserve"> 2007;1</w:t>
      </w:r>
      <w:r w:rsidRPr="00FD0359">
        <w:rPr>
          <w:rFonts w:ascii="Times New Roman" w:hAnsi="Times New Roman" w:cs="Times New Roman"/>
          <w:sz w:val="24"/>
          <w:szCs w:val="24"/>
        </w:rPr>
        <w:t>:555-</w:t>
      </w:r>
      <w:r>
        <w:rPr>
          <w:rFonts w:ascii="Times New Roman" w:hAnsi="Times New Roman" w:cs="Times New Roman"/>
          <w:sz w:val="24"/>
          <w:szCs w:val="24"/>
        </w:rPr>
        <w:t>5</w:t>
      </w:r>
      <w:r w:rsidRPr="00FD0359">
        <w:rPr>
          <w:rFonts w:ascii="Times New Roman" w:hAnsi="Times New Roman" w:cs="Times New Roman"/>
          <w:sz w:val="24"/>
          <w:szCs w:val="24"/>
        </w:rPr>
        <w:t>67.</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Simes RJ.</w:t>
      </w:r>
      <w:r w:rsidRPr="00C459B3">
        <w:rPr>
          <w:rFonts w:ascii="Times New Roman" w:hAnsi="Times New Roman" w:cs="Times New Roman"/>
          <w:sz w:val="24"/>
          <w:szCs w:val="24"/>
        </w:rPr>
        <w:t xml:space="preserve"> An improved Bonferroni procedure for multiple tests of significance.</w:t>
      </w:r>
      <w:r>
        <w:rPr>
          <w:rFonts w:ascii="Times New Roman" w:hAnsi="Times New Roman" w:cs="Times New Roman"/>
          <w:sz w:val="24"/>
          <w:szCs w:val="24"/>
        </w:rPr>
        <w:t xml:space="preserve"> Biometrika 1986;73:</w:t>
      </w:r>
      <w:r w:rsidRPr="00C459B3">
        <w:rPr>
          <w:rFonts w:ascii="Times New Roman" w:hAnsi="Times New Roman" w:cs="Times New Roman"/>
          <w:sz w:val="24"/>
          <w:szCs w:val="24"/>
        </w:rPr>
        <w:t>751-754.</w:t>
      </w:r>
    </w:p>
    <w:p w:rsidR="0070455D" w:rsidRPr="00C459B3"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 xml:space="preserve">Hanahan D, Weinberg RA. </w:t>
      </w:r>
      <w:r w:rsidRPr="00C459B3">
        <w:rPr>
          <w:rFonts w:ascii="Times New Roman" w:hAnsi="Times New Roman" w:cs="Times New Roman"/>
          <w:sz w:val="24"/>
          <w:szCs w:val="24"/>
        </w:rPr>
        <w:t>The hallmarks of cancer. Cell</w:t>
      </w:r>
      <w:r>
        <w:rPr>
          <w:rFonts w:ascii="Times New Roman" w:hAnsi="Times New Roman" w:cs="Times New Roman"/>
          <w:sz w:val="24"/>
          <w:szCs w:val="24"/>
        </w:rPr>
        <w:t xml:space="preserve"> 2000;</w:t>
      </w:r>
      <w:r w:rsidRPr="00C459B3">
        <w:rPr>
          <w:rFonts w:ascii="Times New Roman" w:hAnsi="Times New Roman" w:cs="Times New Roman"/>
          <w:sz w:val="24"/>
          <w:szCs w:val="24"/>
        </w:rPr>
        <w:t>100:</w:t>
      </w:r>
      <w:r>
        <w:rPr>
          <w:rFonts w:ascii="Times New Roman" w:hAnsi="Times New Roman" w:cs="Times New Roman"/>
          <w:sz w:val="24"/>
          <w:szCs w:val="24"/>
        </w:rPr>
        <w:t>57-</w:t>
      </w:r>
      <w:r w:rsidRPr="00C459B3">
        <w:rPr>
          <w:rFonts w:ascii="Times New Roman" w:hAnsi="Times New Roman" w:cs="Times New Roman"/>
          <w:sz w:val="24"/>
          <w:szCs w:val="24"/>
        </w:rPr>
        <w:t>70.</w:t>
      </w:r>
    </w:p>
    <w:p w:rsidR="0070455D" w:rsidRPr="00C459B3"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Campisi J, Morreo G, Pardee AB.</w:t>
      </w:r>
      <w:r w:rsidRPr="00C459B3">
        <w:rPr>
          <w:rFonts w:ascii="Times New Roman" w:hAnsi="Times New Roman" w:cs="Times New Roman"/>
          <w:sz w:val="24"/>
          <w:szCs w:val="24"/>
        </w:rPr>
        <w:t xml:space="preserve"> Kinetics of G1 transit</w:t>
      </w:r>
      <w:r>
        <w:rPr>
          <w:rFonts w:ascii="Times New Roman" w:hAnsi="Times New Roman" w:cs="Times New Roman"/>
          <w:sz w:val="24"/>
          <w:szCs w:val="24"/>
        </w:rPr>
        <w:t xml:space="preserve"> </w:t>
      </w:r>
      <w:r w:rsidRPr="00C459B3">
        <w:rPr>
          <w:rFonts w:ascii="Times New Roman" w:hAnsi="Times New Roman" w:cs="Times New Roman"/>
          <w:sz w:val="24"/>
          <w:szCs w:val="24"/>
        </w:rPr>
        <w:t>following brief starvation for serum factors. Exp Cell Res</w:t>
      </w:r>
      <w:r>
        <w:rPr>
          <w:rFonts w:ascii="Times New Roman" w:hAnsi="Times New Roman" w:cs="Times New Roman"/>
          <w:sz w:val="24"/>
          <w:szCs w:val="24"/>
        </w:rPr>
        <w:t xml:space="preserve"> 1984;</w:t>
      </w:r>
      <w:r w:rsidRPr="00C459B3">
        <w:rPr>
          <w:rFonts w:ascii="Times New Roman" w:hAnsi="Times New Roman" w:cs="Times New Roman"/>
          <w:sz w:val="24"/>
          <w:szCs w:val="24"/>
        </w:rPr>
        <w:t>152:</w:t>
      </w:r>
      <w:r>
        <w:rPr>
          <w:rFonts w:ascii="Times New Roman" w:hAnsi="Times New Roman" w:cs="Times New Roman"/>
          <w:sz w:val="24"/>
          <w:szCs w:val="24"/>
        </w:rPr>
        <w:t>459-</w:t>
      </w:r>
      <w:r w:rsidRPr="00C459B3">
        <w:rPr>
          <w:rFonts w:ascii="Times New Roman" w:hAnsi="Times New Roman" w:cs="Times New Roman"/>
          <w:sz w:val="24"/>
          <w:szCs w:val="24"/>
        </w:rPr>
        <w:t>466.</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C459B3">
        <w:rPr>
          <w:rFonts w:ascii="Times New Roman" w:hAnsi="Times New Roman" w:cs="Times New Roman"/>
          <w:sz w:val="24"/>
          <w:szCs w:val="24"/>
        </w:rPr>
        <w:t>Lars</w:t>
      </w:r>
      <w:r>
        <w:rPr>
          <w:rFonts w:ascii="Times New Roman" w:hAnsi="Times New Roman" w:cs="Times New Roman"/>
          <w:sz w:val="24"/>
          <w:szCs w:val="24"/>
        </w:rPr>
        <w:t>son O, Zetterberg A, Engstrom W.</w:t>
      </w:r>
      <w:r w:rsidRPr="00C459B3">
        <w:rPr>
          <w:rFonts w:ascii="Times New Roman" w:hAnsi="Times New Roman" w:cs="Times New Roman"/>
          <w:sz w:val="24"/>
          <w:szCs w:val="24"/>
        </w:rPr>
        <w:t xml:space="preserve"> Consequences of</w:t>
      </w:r>
      <w:r>
        <w:rPr>
          <w:rFonts w:ascii="Times New Roman" w:hAnsi="Times New Roman" w:cs="Times New Roman"/>
          <w:sz w:val="24"/>
          <w:szCs w:val="24"/>
        </w:rPr>
        <w:t xml:space="preserve"> </w:t>
      </w:r>
      <w:r w:rsidRPr="00C459B3">
        <w:rPr>
          <w:rFonts w:ascii="Times New Roman" w:hAnsi="Times New Roman" w:cs="Times New Roman"/>
          <w:sz w:val="24"/>
          <w:szCs w:val="24"/>
        </w:rPr>
        <w:t>parental exposure to serum-free medium for progeny cell</w:t>
      </w:r>
      <w:r>
        <w:rPr>
          <w:rFonts w:ascii="Times New Roman" w:hAnsi="Times New Roman" w:cs="Times New Roman"/>
          <w:sz w:val="24"/>
          <w:szCs w:val="24"/>
        </w:rPr>
        <w:t xml:space="preserve"> division. J Cell Sci 1985;</w:t>
      </w:r>
      <w:r w:rsidRPr="00C459B3">
        <w:rPr>
          <w:rFonts w:ascii="Times New Roman" w:hAnsi="Times New Roman" w:cs="Times New Roman"/>
          <w:sz w:val="24"/>
          <w:szCs w:val="24"/>
        </w:rPr>
        <w:t>75:</w:t>
      </w:r>
      <w:r>
        <w:rPr>
          <w:rFonts w:ascii="Times New Roman" w:hAnsi="Times New Roman" w:cs="Times New Roman"/>
          <w:sz w:val="24"/>
          <w:szCs w:val="24"/>
        </w:rPr>
        <w:t>259-</w:t>
      </w:r>
      <w:r w:rsidRPr="00C459B3">
        <w:rPr>
          <w:rFonts w:ascii="Times New Roman" w:hAnsi="Times New Roman" w:cs="Times New Roman"/>
          <w:sz w:val="24"/>
          <w:szCs w:val="24"/>
        </w:rPr>
        <w:t>268.</w:t>
      </w:r>
    </w:p>
    <w:p w:rsidR="0070455D" w:rsidRPr="00C459B3"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C459B3">
        <w:rPr>
          <w:rFonts w:ascii="Times New Roman" w:hAnsi="Times New Roman" w:cs="Times New Roman"/>
          <w:sz w:val="24"/>
          <w:szCs w:val="24"/>
        </w:rPr>
        <w:t>V</w:t>
      </w:r>
      <w:r>
        <w:rPr>
          <w:rFonts w:ascii="Times New Roman" w:hAnsi="Times New Roman" w:cs="Times New Roman"/>
          <w:sz w:val="24"/>
          <w:szCs w:val="24"/>
        </w:rPr>
        <w:t>alentijn AJ, Zouq N, Gilmore AP.</w:t>
      </w:r>
      <w:r w:rsidRPr="00C459B3">
        <w:rPr>
          <w:rFonts w:ascii="Times New Roman" w:hAnsi="Times New Roman" w:cs="Times New Roman"/>
          <w:sz w:val="24"/>
          <w:szCs w:val="24"/>
        </w:rPr>
        <w:t xml:space="preserve"> Anoikis. Biochem Soc</w:t>
      </w:r>
      <w:r>
        <w:rPr>
          <w:rFonts w:ascii="Times New Roman" w:hAnsi="Times New Roman" w:cs="Times New Roman"/>
          <w:sz w:val="24"/>
          <w:szCs w:val="24"/>
        </w:rPr>
        <w:t xml:space="preserve"> Trans 2004;</w:t>
      </w:r>
      <w:r w:rsidRPr="00C459B3">
        <w:rPr>
          <w:rFonts w:ascii="Times New Roman" w:hAnsi="Times New Roman" w:cs="Times New Roman"/>
          <w:sz w:val="24"/>
          <w:szCs w:val="24"/>
        </w:rPr>
        <w:t>32:</w:t>
      </w:r>
      <w:r>
        <w:rPr>
          <w:rFonts w:ascii="Times New Roman" w:hAnsi="Times New Roman" w:cs="Times New Roman"/>
          <w:sz w:val="24"/>
          <w:szCs w:val="24"/>
        </w:rPr>
        <w:t>421-</w:t>
      </w:r>
      <w:r w:rsidRPr="00C459B3">
        <w:rPr>
          <w:rFonts w:ascii="Times New Roman" w:hAnsi="Times New Roman" w:cs="Times New Roman"/>
          <w:sz w:val="24"/>
          <w:szCs w:val="24"/>
        </w:rPr>
        <w:t>425.</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Reddig PJ, Juliano RL.</w:t>
      </w:r>
      <w:r w:rsidRPr="00C459B3">
        <w:rPr>
          <w:rFonts w:ascii="Times New Roman" w:hAnsi="Times New Roman" w:cs="Times New Roman"/>
          <w:sz w:val="24"/>
          <w:szCs w:val="24"/>
        </w:rPr>
        <w:t xml:space="preserve"> Clinging to life: Cell to matrix adhesion</w:t>
      </w:r>
      <w:r>
        <w:rPr>
          <w:rFonts w:ascii="Times New Roman" w:hAnsi="Times New Roman" w:cs="Times New Roman"/>
          <w:sz w:val="24"/>
          <w:szCs w:val="24"/>
        </w:rPr>
        <w:t xml:space="preserve"> </w:t>
      </w:r>
      <w:r w:rsidRPr="00C459B3">
        <w:rPr>
          <w:rFonts w:ascii="Times New Roman" w:hAnsi="Times New Roman" w:cs="Times New Roman"/>
          <w:sz w:val="24"/>
          <w:szCs w:val="24"/>
        </w:rPr>
        <w:t>and cell survival. Cancer Metastasis Rev</w:t>
      </w:r>
      <w:r>
        <w:rPr>
          <w:rFonts w:ascii="Times New Roman" w:hAnsi="Times New Roman" w:cs="Times New Roman"/>
          <w:sz w:val="24"/>
          <w:szCs w:val="24"/>
        </w:rPr>
        <w:t xml:space="preserve"> 2005;</w:t>
      </w:r>
      <w:r w:rsidRPr="00C459B3">
        <w:rPr>
          <w:rFonts w:ascii="Times New Roman" w:hAnsi="Times New Roman" w:cs="Times New Roman"/>
          <w:sz w:val="24"/>
          <w:szCs w:val="24"/>
        </w:rPr>
        <w:t>24:</w:t>
      </w:r>
      <w:r>
        <w:rPr>
          <w:rFonts w:ascii="Times New Roman" w:hAnsi="Times New Roman" w:cs="Times New Roman"/>
          <w:sz w:val="24"/>
          <w:szCs w:val="24"/>
        </w:rPr>
        <w:t>425-</w:t>
      </w:r>
      <w:r w:rsidRPr="00C459B3">
        <w:rPr>
          <w:rFonts w:ascii="Times New Roman" w:hAnsi="Times New Roman" w:cs="Times New Roman"/>
          <w:sz w:val="24"/>
          <w:szCs w:val="24"/>
        </w:rPr>
        <w:t>439.</w:t>
      </w:r>
    </w:p>
    <w:p w:rsidR="0070455D" w:rsidRPr="00D21160"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D21160">
        <w:rPr>
          <w:rFonts w:ascii="Times New Roman" w:hAnsi="Times New Roman" w:cs="Times New Roman"/>
          <w:sz w:val="24"/>
          <w:szCs w:val="24"/>
        </w:rPr>
        <w:t>D</w:t>
      </w:r>
      <w:r>
        <w:rPr>
          <w:rFonts w:ascii="Times New Roman" w:hAnsi="Times New Roman" w:cs="Times New Roman"/>
          <w:sz w:val="24"/>
          <w:szCs w:val="24"/>
        </w:rPr>
        <w:t>atta S, Hoenerhoff MJ, Bommi P</w:t>
      </w:r>
      <w:r w:rsidRPr="00D21160">
        <w:rPr>
          <w:rFonts w:ascii="Times New Roman" w:hAnsi="Times New Roman" w:cs="Times New Roman"/>
          <w:sz w:val="24"/>
          <w:szCs w:val="24"/>
        </w:rPr>
        <w:t>, et al. Bmi-1 cooperates with H-Ras to transform human mammary epithelial cells via dysregulation of multiple growth-regulatory pathway</w:t>
      </w:r>
      <w:r>
        <w:rPr>
          <w:rFonts w:ascii="Times New Roman" w:hAnsi="Times New Roman" w:cs="Times New Roman"/>
          <w:sz w:val="24"/>
          <w:szCs w:val="24"/>
        </w:rPr>
        <w:t>s. Cancer Res 2007;</w:t>
      </w:r>
      <w:r w:rsidRPr="00D21160">
        <w:rPr>
          <w:rFonts w:ascii="Times New Roman" w:hAnsi="Times New Roman" w:cs="Times New Roman"/>
          <w:sz w:val="24"/>
          <w:szCs w:val="24"/>
        </w:rPr>
        <w:t>67:</w:t>
      </w:r>
      <w:r>
        <w:rPr>
          <w:rFonts w:ascii="Times New Roman" w:hAnsi="Times New Roman" w:cs="Times New Roman"/>
          <w:sz w:val="24"/>
          <w:szCs w:val="24"/>
        </w:rPr>
        <w:t>10286-102</w:t>
      </w:r>
      <w:r w:rsidRPr="00D21160">
        <w:rPr>
          <w:rFonts w:ascii="Times New Roman" w:hAnsi="Times New Roman" w:cs="Times New Roman"/>
          <w:sz w:val="24"/>
          <w:szCs w:val="24"/>
        </w:rPr>
        <w:t>95.</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 xml:space="preserve">Choudhary S, Rathore K, Wang HCR. </w:t>
      </w:r>
      <w:r w:rsidRPr="00D21160">
        <w:rPr>
          <w:rFonts w:ascii="Times New Roman" w:hAnsi="Times New Roman" w:cs="Times New Roman"/>
          <w:sz w:val="24"/>
          <w:szCs w:val="24"/>
        </w:rPr>
        <w:t>FK228 and oncogenic H-Ras synergistically induce Mek1/2 and Nox-1 to generate reactive oxygen species for differential c</w:t>
      </w:r>
      <w:r>
        <w:rPr>
          <w:rFonts w:ascii="Times New Roman" w:hAnsi="Times New Roman" w:cs="Times New Roman"/>
          <w:sz w:val="24"/>
          <w:szCs w:val="24"/>
        </w:rPr>
        <w:t>ell death. Anticancer Drugs 2010;</w:t>
      </w:r>
      <w:r w:rsidRPr="00D21160">
        <w:rPr>
          <w:rFonts w:ascii="Times New Roman" w:hAnsi="Times New Roman" w:cs="Times New Roman"/>
          <w:sz w:val="24"/>
          <w:szCs w:val="24"/>
        </w:rPr>
        <w:t>21:</w:t>
      </w:r>
      <w:r>
        <w:rPr>
          <w:rFonts w:ascii="Times New Roman" w:hAnsi="Times New Roman" w:cs="Times New Roman"/>
          <w:sz w:val="24"/>
          <w:szCs w:val="24"/>
        </w:rPr>
        <w:t>831-8</w:t>
      </w:r>
      <w:r w:rsidRPr="00D21160">
        <w:rPr>
          <w:rFonts w:ascii="Times New Roman" w:hAnsi="Times New Roman" w:cs="Times New Roman"/>
          <w:sz w:val="24"/>
          <w:szCs w:val="24"/>
        </w:rPr>
        <w:t>40.</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 xml:space="preserve">Al-Hajj M, Wicha MS, Benito-Hernandez A, Morrison SJ, </w:t>
      </w:r>
      <w:r w:rsidRPr="00AD1EB4">
        <w:rPr>
          <w:rFonts w:ascii="Times New Roman" w:hAnsi="Times New Roman" w:cs="Times New Roman"/>
          <w:sz w:val="24"/>
          <w:szCs w:val="24"/>
        </w:rPr>
        <w:t>Clarke</w:t>
      </w:r>
      <w:r>
        <w:rPr>
          <w:rFonts w:ascii="Times New Roman" w:hAnsi="Times New Roman" w:cs="Times New Roman"/>
          <w:sz w:val="24"/>
          <w:szCs w:val="24"/>
        </w:rPr>
        <w:t xml:space="preserve"> MF.</w:t>
      </w:r>
      <w:r w:rsidRPr="00AD1EB4">
        <w:rPr>
          <w:rFonts w:ascii="Times New Roman" w:hAnsi="Times New Roman" w:cs="Times New Roman"/>
          <w:sz w:val="24"/>
          <w:szCs w:val="24"/>
        </w:rPr>
        <w:t xml:space="preserve"> Prospective identification of tumorigenic breast cancer cells. Proc Natl Acad Sci U S A </w:t>
      </w:r>
      <w:r>
        <w:rPr>
          <w:rFonts w:ascii="Times New Roman" w:hAnsi="Times New Roman" w:cs="Times New Roman"/>
          <w:sz w:val="24"/>
          <w:szCs w:val="24"/>
        </w:rPr>
        <w:t>2003;</w:t>
      </w:r>
      <w:r w:rsidRPr="00AD1EB4">
        <w:rPr>
          <w:rFonts w:ascii="Times New Roman" w:hAnsi="Times New Roman" w:cs="Times New Roman"/>
          <w:sz w:val="24"/>
          <w:szCs w:val="24"/>
        </w:rPr>
        <w:t>100</w:t>
      </w:r>
      <w:r>
        <w:rPr>
          <w:rFonts w:ascii="Times New Roman" w:hAnsi="Times New Roman" w:cs="Times New Roman"/>
          <w:sz w:val="24"/>
          <w:szCs w:val="24"/>
        </w:rPr>
        <w:t>:</w:t>
      </w:r>
      <w:r w:rsidRPr="00AD1EB4">
        <w:rPr>
          <w:rFonts w:ascii="Times New Roman" w:hAnsi="Times New Roman" w:cs="Times New Roman"/>
          <w:sz w:val="24"/>
          <w:szCs w:val="24"/>
        </w:rPr>
        <w:t>3983-3988</w:t>
      </w:r>
      <w:r>
        <w:rPr>
          <w:rFonts w:ascii="Times New Roman" w:hAnsi="Times New Roman" w:cs="Times New Roman"/>
          <w:sz w:val="24"/>
          <w:szCs w:val="24"/>
        </w:rPr>
        <w:t>.</w:t>
      </w:r>
    </w:p>
    <w:p w:rsidR="0070455D" w:rsidRPr="00AD1EB4"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Thiery JP.</w:t>
      </w:r>
      <w:r w:rsidRPr="00AD1EB4">
        <w:rPr>
          <w:rFonts w:ascii="Times New Roman" w:hAnsi="Times New Roman" w:cs="Times New Roman"/>
          <w:sz w:val="24"/>
          <w:szCs w:val="24"/>
        </w:rPr>
        <w:t xml:space="preserve"> Epithelial-mesenchymal transitions in tumour progression. Nat Rev Cancer </w:t>
      </w:r>
      <w:r>
        <w:rPr>
          <w:rFonts w:ascii="Times New Roman" w:hAnsi="Times New Roman" w:cs="Times New Roman"/>
          <w:sz w:val="24"/>
          <w:szCs w:val="24"/>
        </w:rPr>
        <w:t>2002;2:</w:t>
      </w:r>
      <w:r w:rsidRPr="00AD1EB4">
        <w:rPr>
          <w:rFonts w:ascii="Times New Roman" w:hAnsi="Times New Roman" w:cs="Times New Roman"/>
          <w:sz w:val="24"/>
          <w:szCs w:val="24"/>
        </w:rPr>
        <w:t>442-454.</w:t>
      </w:r>
    </w:p>
    <w:p w:rsidR="0070455D" w:rsidRPr="001C4216"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1C4216">
        <w:rPr>
          <w:rFonts w:ascii="Times New Roman" w:hAnsi="Times New Roman" w:cs="Times New Roman"/>
          <w:sz w:val="24"/>
          <w:szCs w:val="24"/>
        </w:rPr>
        <w:t>Lee JM, D</w:t>
      </w:r>
      <w:r>
        <w:rPr>
          <w:rFonts w:ascii="Times New Roman" w:hAnsi="Times New Roman" w:cs="Times New Roman"/>
          <w:sz w:val="24"/>
          <w:szCs w:val="24"/>
        </w:rPr>
        <w:t xml:space="preserve">edhar S, Kalluri R, Thompson EW. </w:t>
      </w:r>
      <w:r w:rsidRPr="001C4216">
        <w:rPr>
          <w:rFonts w:ascii="Times New Roman" w:hAnsi="Times New Roman" w:cs="Times New Roman"/>
          <w:sz w:val="24"/>
          <w:szCs w:val="24"/>
        </w:rPr>
        <w:t>The epithelial-mesenchymal transition: new insights in signaling, development, and disease.</w:t>
      </w:r>
      <w:r>
        <w:rPr>
          <w:rFonts w:ascii="Times New Roman" w:hAnsi="Times New Roman" w:cs="Times New Roman"/>
          <w:sz w:val="24"/>
          <w:szCs w:val="24"/>
        </w:rPr>
        <w:t xml:space="preserve"> J Cell Biol 2006;172</w:t>
      </w:r>
      <w:r w:rsidRPr="001C4216">
        <w:rPr>
          <w:rFonts w:ascii="Times New Roman" w:hAnsi="Times New Roman" w:cs="Times New Roman"/>
          <w:sz w:val="24"/>
          <w:szCs w:val="24"/>
        </w:rPr>
        <w:t>:973-</w:t>
      </w:r>
      <w:r>
        <w:rPr>
          <w:rFonts w:ascii="Times New Roman" w:hAnsi="Times New Roman" w:cs="Times New Roman"/>
          <w:sz w:val="24"/>
          <w:szCs w:val="24"/>
        </w:rPr>
        <w:t>9</w:t>
      </w:r>
      <w:r w:rsidRPr="001C4216">
        <w:rPr>
          <w:rFonts w:ascii="Times New Roman" w:hAnsi="Times New Roman" w:cs="Times New Roman"/>
          <w:sz w:val="24"/>
          <w:szCs w:val="24"/>
        </w:rPr>
        <w:t>81.</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Liu M, Casimiro MC, Wang C</w:t>
      </w:r>
      <w:r w:rsidRPr="001C4216">
        <w:rPr>
          <w:rFonts w:ascii="Times New Roman" w:hAnsi="Times New Roman" w:cs="Times New Roman"/>
          <w:sz w:val="24"/>
          <w:szCs w:val="24"/>
        </w:rPr>
        <w:t>,</w:t>
      </w:r>
      <w:r>
        <w:rPr>
          <w:rFonts w:ascii="Times New Roman" w:hAnsi="Times New Roman" w:cs="Times New Roman"/>
          <w:sz w:val="24"/>
          <w:szCs w:val="24"/>
        </w:rPr>
        <w:t xml:space="preserve"> et al</w:t>
      </w:r>
      <w:r w:rsidRPr="001C4216">
        <w:rPr>
          <w:rFonts w:ascii="Times New Roman" w:hAnsi="Times New Roman" w:cs="Times New Roman"/>
          <w:sz w:val="24"/>
          <w:szCs w:val="24"/>
        </w:rPr>
        <w:t>.</w:t>
      </w:r>
      <w:r>
        <w:rPr>
          <w:rFonts w:ascii="Times New Roman" w:hAnsi="Times New Roman" w:cs="Times New Roman"/>
          <w:sz w:val="24"/>
          <w:szCs w:val="24"/>
        </w:rPr>
        <w:t xml:space="preserve"> </w:t>
      </w:r>
      <w:r w:rsidRPr="001C4216">
        <w:rPr>
          <w:rFonts w:ascii="Times New Roman" w:hAnsi="Times New Roman" w:cs="Times New Roman"/>
          <w:sz w:val="24"/>
          <w:szCs w:val="24"/>
        </w:rPr>
        <w:t>p21CIP1 attenuates Ras- and c-Myc-dependent breast tumor epithelial mesenchymal transition and cancer stem cell-like gene expression in vivo.</w:t>
      </w:r>
      <w:r>
        <w:rPr>
          <w:rFonts w:ascii="Times New Roman" w:hAnsi="Times New Roman" w:cs="Times New Roman"/>
          <w:sz w:val="24"/>
          <w:szCs w:val="24"/>
        </w:rPr>
        <w:t xml:space="preserve"> </w:t>
      </w:r>
      <w:r w:rsidRPr="001C4216">
        <w:rPr>
          <w:rFonts w:ascii="Times New Roman" w:hAnsi="Times New Roman" w:cs="Times New Roman"/>
          <w:sz w:val="24"/>
          <w:szCs w:val="24"/>
        </w:rPr>
        <w:t>Proc Natl Acad Sci U S A</w:t>
      </w:r>
      <w:r>
        <w:rPr>
          <w:rFonts w:ascii="Times New Roman" w:hAnsi="Times New Roman" w:cs="Times New Roman"/>
          <w:sz w:val="24"/>
          <w:szCs w:val="24"/>
        </w:rPr>
        <w:t xml:space="preserve"> 2009;</w:t>
      </w:r>
      <w:r w:rsidRPr="001C4216">
        <w:rPr>
          <w:rFonts w:ascii="Times New Roman" w:hAnsi="Times New Roman" w:cs="Times New Roman"/>
          <w:sz w:val="24"/>
          <w:szCs w:val="24"/>
        </w:rPr>
        <w:t>10</w:t>
      </w:r>
      <w:r>
        <w:rPr>
          <w:rFonts w:ascii="Times New Roman" w:hAnsi="Times New Roman" w:cs="Times New Roman"/>
          <w:sz w:val="24"/>
          <w:szCs w:val="24"/>
        </w:rPr>
        <w:t>6:19035-19039.</w:t>
      </w:r>
    </w:p>
    <w:p w:rsidR="0070455D" w:rsidRPr="00552E5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EF2CBD">
        <w:rPr>
          <w:rFonts w:ascii="Times New Roman" w:hAnsi="Times New Roman" w:cs="Times New Roman"/>
          <w:sz w:val="24"/>
          <w:szCs w:val="24"/>
        </w:rPr>
        <w:t>Wijnhov</w:t>
      </w:r>
      <w:r>
        <w:rPr>
          <w:rFonts w:ascii="Times New Roman" w:hAnsi="Times New Roman" w:cs="Times New Roman"/>
          <w:sz w:val="24"/>
          <w:szCs w:val="24"/>
        </w:rPr>
        <w:t>en BP, Dinjens WN, P</w:t>
      </w:r>
      <w:r w:rsidRPr="00552E59">
        <w:rPr>
          <w:rFonts w:ascii="Times New Roman" w:hAnsi="Times New Roman" w:cs="Times New Roman"/>
          <w:sz w:val="24"/>
          <w:szCs w:val="24"/>
        </w:rPr>
        <w:t xml:space="preserve">ignatelli </w:t>
      </w:r>
      <w:r>
        <w:rPr>
          <w:rFonts w:ascii="Times New Roman" w:hAnsi="Times New Roman" w:cs="Times New Roman"/>
          <w:sz w:val="24"/>
          <w:szCs w:val="24"/>
        </w:rPr>
        <w:t>M.</w:t>
      </w:r>
      <w:r w:rsidRPr="00552E59">
        <w:rPr>
          <w:rFonts w:ascii="Times New Roman" w:hAnsi="Times New Roman" w:cs="Times New Roman"/>
          <w:sz w:val="24"/>
          <w:szCs w:val="24"/>
        </w:rPr>
        <w:t xml:space="preserve"> E-cadherin-catenin cell-cell adhesion complex and human cancer. Br J Surg </w:t>
      </w:r>
      <w:r>
        <w:rPr>
          <w:rFonts w:ascii="Times New Roman" w:hAnsi="Times New Roman" w:cs="Times New Roman"/>
          <w:sz w:val="24"/>
          <w:szCs w:val="24"/>
        </w:rPr>
        <w:t>2002;87:</w:t>
      </w:r>
      <w:r w:rsidRPr="00552E59">
        <w:rPr>
          <w:rFonts w:ascii="Times New Roman" w:hAnsi="Times New Roman" w:cs="Times New Roman"/>
          <w:sz w:val="24"/>
          <w:szCs w:val="24"/>
        </w:rPr>
        <w:t>992-1005.</w:t>
      </w:r>
    </w:p>
    <w:p w:rsidR="0070455D" w:rsidRPr="00552E59"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552E59">
        <w:rPr>
          <w:rFonts w:ascii="Times New Roman" w:hAnsi="Times New Roman" w:cs="Times New Roman"/>
          <w:sz w:val="24"/>
          <w:szCs w:val="24"/>
        </w:rPr>
        <w:t>Li</w:t>
      </w:r>
      <w:r>
        <w:rPr>
          <w:rFonts w:ascii="Times New Roman" w:hAnsi="Times New Roman" w:cs="Times New Roman"/>
          <w:sz w:val="24"/>
          <w:szCs w:val="24"/>
        </w:rPr>
        <w:t>tvinov SV, Balzar M, Winter MJ, et al.</w:t>
      </w:r>
      <w:r w:rsidRPr="00552E59">
        <w:rPr>
          <w:rFonts w:ascii="Times New Roman" w:hAnsi="Times New Roman" w:cs="Times New Roman"/>
          <w:sz w:val="24"/>
          <w:szCs w:val="24"/>
        </w:rPr>
        <w:t xml:space="preserve"> Epithelial cell adhesion molecule (Ep-CAM) modulates cell-cell interactions mediated by classic cadherins. J Cell Biol </w:t>
      </w:r>
      <w:r>
        <w:rPr>
          <w:rFonts w:ascii="Times New Roman" w:hAnsi="Times New Roman" w:cs="Times New Roman"/>
          <w:sz w:val="24"/>
          <w:szCs w:val="24"/>
        </w:rPr>
        <w:t>1997;139:</w:t>
      </w:r>
      <w:r w:rsidRPr="00552E59">
        <w:rPr>
          <w:rFonts w:ascii="Times New Roman" w:hAnsi="Times New Roman" w:cs="Times New Roman"/>
          <w:sz w:val="24"/>
          <w:szCs w:val="24"/>
        </w:rPr>
        <w:t>1337-1348.</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Nagase H, Woessner JF Jr.</w:t>
      </w:r>
      <w:r w:rsidRPr="00552E59">
        <w:rPr>
          <w:rFonts w:ascii="Times New Roman" w:hAnsi="Times New Roman" w:cs="Times New Roman"/>
          <w:sz w:val="24"/>
          <w:szCs w:val="24"/>
        </w:rPr>
        <w:t xml:space="preserve"> Matrix metalloproteinases. J Biol Chem </w:t>
      </w:r>
      <w:r>
        <w:rPr>
          <w:rFonts w:ascii="Times New Roman" w:hAnsi="Times New Roman" w:cs="Times New Roman"/>
          <w:sz w:val="24"/>
          <w:szCs w:val="24"/>
        </w:rPr>
        <w:t>1999;274:</w:t>
      </w:r>
      <w:r w:rsidRPr="00552E59">
        <w:rPr>
          <w:rFonts w:ascii="Times New Roman" w:hAnsi="Times New Roman" w:cs="Times New Roman"/>
          <w:sz w:val="24"/>
          <w:szCs w:val="24"/>
        </w:rPr>
        <w:t>21</w:t>
      </w:r>
      <w:r w:rsidRPr="00EF2CBD">
        <w:rPr>
          <w:rFonts w:ascii="Times New Roman" w:hAnsi="Times New Roman" w:cs="Times New Roman"/>
          <w:sz w:val="24"/>
          <w:szCs w:val="24"/>
        </w:rPr>
        <w:t>491-</w:t>
      </w:r>
      <w:r>
        <w:rPr>
          <w:rFonts w:ascii="Times New Roman" w:hAnsi="Times New Roman" w:cs="Times New Roman"/>
          <w:sz w:val="24"/>
          <w:szCs w:val="24"/>
        </w:rPr>
        <w:t>2149</w:t>
      </w:r>
      <w:r w:rsidRPr="00EF2CBD">
        <w:rPr>
          <w:rFonts w:ascii="Times New Roman" w:hAnsi="Times New Roman" w:cs="Times New Roman"/>
          <w:sz w:val="24"/>
          <w:szCs w:val="24"/>
        </w:rPr>
        <w:t>4.</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EF2CBD">
        <w:rPr>
          <w:rFonts w:ascii="Times New Roman" w:hAnsi="Times New Roman" w:cs="Times New Roman"/>
          <w:sz w:val="24"/>
          <w:szCs w:val="24"/>
        </w:rPr>
        <w:t>Vuori</w:t>
      </w:r>
      <w:r>
        <w:rPr>
          <w:rFonts w:ascii="Times New Roman" w:hAnsi="Times New Roman" w:cs="Times New Roman"/>
          <w:sz w:val="24"/>
          <w:szCs w:val="24"/>
        </w:rPr>
        <w:t>luoto K, Haugen H, Kiviluoto S</w:t>
      </w:r>
      <w:r w:rsidRPr="00EF2CBD">
        <w:rPr>
          <w:rFonts w:ascii="Times New Roman" w:hAnsi="Times New Roman" w:cs="Times New Roman"/>
          <w:sz w:val="24"/>
          <w:szCs w:val="24"/>
        </w:rPr>
        <w:t xml:space="preserve">, </w:t>
      </w:r>
      <w:r>
        <w:rPr>
          <w:rFonts w:ascii="Times New Roman" w:hAnsi="Times New Roman" w:cs="Times New Roman"/>
          <w:sz w:val="24"/>
          <w:szCs w:val="24"/>
        </w:rPr>
        <w:t>et al</w:t>
      </w:r>
      <w:r w:rsidRPr="00EF2CBD">
        <w:rPr>
          <w:rFonts w:ascii="Times New Roman" w:hAnsi="Times New Roman" w:cs="Times New Roman"/>
          <w:sz w:val="24"/>
          <w:szCs w:val="24"/>
        </w:rPr>
        <w:t>.</w:t>
      </w:r>
      <w:r>
        <w:rPr>
          <w:rFonts w:ascii="Times New Roman" w:hAnsi="Times New Roman" w:cs="Times New Roman"/>
          <w:sz w:val="24"/>
          <w:szCs w:val="24"/>
        </w:rPr>
        <w:t xml:space="preserve"> </w:t>
      </w:r>
      <w:r w:rsidRPr="00EF2CBD">
        <w:rPr>
          <w:rFonts w:ascii="Times New Roman" w:hAnsi="Times New Roman" w:cs="Times New Roman"/>
          <w:sz w:val="24"/>
          <w:szCs w:val="24"/>
        </w:rPr>
        <w:t>Vimentin regulates EMT induction by Slug and oncogenic H-Ras and migration by governing Axl expression in breast cancer.</w:t>
      </w:r>
      <w:r>
        <w:rPr>
          <w:rFonts w:ascii="Times New Roman" w:hAnsi="Times New Roman" w:cs="Times New Roman"/>
          <w:sz w:val="24"/>
          <w:szCs w:val="24"/>
        </w:rPr>
        <w:t xml:space="preserve"> Oncogene 2011;30</w:t>
      </w:r>
      <w:r w:rsidRPr="00EF2CBD">
        <w:rPr>
          <w:rFonts w:ascii="Times New Roman" w:hAnsi="Times New Roman" w:cs="Times New Roman"/>
          <w:sz w:val="24"/>
          <w:szCs w:val="24"/>
        </w:rPr>
        <w:t>:1436-</w:t>
      </w:r>
      <w:r>
        <w:rPr>
          <w:rFonts w:ascii="Times New Roman" w:hAnsi="Times New Roman" w:cs="Times New Roman"/>
          <w:sz w:val="24"/>
          <w:szCs w:val="24"/>
        </w:rPr>
        <w:t>14</w:t>
      </w:r>
      <w:r w:rsidRPr="00EF2CBD">
        <w:rPr>
          <w:rFonts w:ascii="Times New Roman" w:hAnsi="Times New Roman" w:cs="Times New Roman"/>
          <w:sz w:val="24"/>
          <w:szCs w:val="24"/>
        </w:rPr>
        <w:t>48.</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sidRPr="00F25B0E">
        <w:rPr>
          <w:rFonts w:ascii="Times New Roman" w:hAnsi="Times New Roman" w:cs="Times New Roman"/>
          <w:sz w:val="24"/>
          <w:szCs w:val="24"/>
        </w:rPr>
        <w:t>Marsh</w:t>
      </w:r>
      <w:r>
        <w:rPr>
          <w:rFonts w:ascii="Times New Roman" w:hAnsi="Times New Roman" w:cs="Times New Roman"/>
          <w:sz w:val="24"/>
          <w:szCs w:val="24"/>
        </w:rPr>
        <w:t>all CJ, Franks LM, Carbonell AW.</w:t>
      </w:r>
      <w:r w:rsidRPr="00F25B0E">
        <w:rPr>
          <w:rFonts w:ascii="Times New Roman" w:hAnsi="Times New Roman" w:cs="Times New Roman"/>
          <w:sz w:val="24"/>
          <w:szCs w:val="24"/>
        </w:rPr>
        <w:t xml:space="preserve"> Markers of neoplastic transformation in epithelial cell lines derived from human carc</w:t>
      </w:r>
      <w:r>
        <w:rPr>
          <w:rFonts w:ascii="Times New Roman" w:hAnsi="Times New Roman" w:cs="Times New Roman"/>
          <w:sz w:val="24"/>
          <w:szCs w:val="24"/>
        </w:rPr>
        <w:t>inomas. J Natl Cancer Inst 1977;</w:t>
      </w:r>
      <w:r w:rsidRPr="00F25B0E">
        <w:rPr>
          <w:rFonts w:ascii="Times New Roman" w:hAnsi="Times New Roman" w:cs="Times New Roman"/>
          <w:sz w:val="24"/>
          <w:szCs w:val="24"/>
        </w:rPr>
        <w:t>58:</w:t>
      </w:r>
      <w:r>
        <w:rPr>
          <w:rFonts w:ascii="Times New Roman" w:hAnsi="Times New Roman" w:cs="Times New Roman"/>
          <w:sz w:val="24"/>
          <w:szCs w:val="24"/>
        </w:rPr>
        <w:t>1743-17</w:t>
      </w:r>
      <w:r w:rsidRPr="00F25B0E">
        <w:rPr>
          <w:rFonts w:ascii="Times New Roman" w:hAnsi="Times New Roman" w:cs="Times New Roman"/>
          <w:sz w:val="24"/>
          <w:szCs w:val="24"/>
        </w:rPr>
        <w:t>51</w:t>
      </w:r>
    </w:p>
    <w:p w:rsidR="0070455D"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 xml:space="preserve">Dimri G, Band H, Band V. </w:t>
      </w:r>
      <w:r w:rsidRPr="00CC4A5C">
        <w:rPr>
          <w:rFonts w:ascii="Times New Roman" w:hAnsi="Times New Roman" w:cs="Times New Roman"/>
          <w:sz w:val="24"/>
          <w:szCs w:val="24"/>
        </w:rPr>
        <w:t>Mammary epithelial cell transformation: insights from cell culture and mouse models.</w:t>
      </w:r>
      <w:r>
        <w:rPr>
          <w:rFonts w:ascii="Times New Roman" w:hAnsi="Times New Roman" w:cs="Times New Roman"/>
          <w:sz w:val="24"/>
          <w:szCs w:val="24"/>
        </w:rPr>
        <w:t xml:space="preserve"> </w:t>
      </w:r>
      <w:r w:rsidRPr="00CC4A5C">
        <w:rPr>
          <w:rFonts w:ascii="Times New Roman" w:hAnsi="Times New Roman" w:cs="Times New Roman"/>
          <w:sz w:val="24"/>
          <w:szCs w:val="24"/>
        </w:rPr>
        <w:t>Breast Cancer Res</w:t>
      </w:r>
      <w:r>
        <w:rPr>
          <w:rFonts w:ascii="Times New Roman" w:hAnsi="Times New Roman" w:cs="Times New Roman"/>
          <w:sz w:val="24"/>
          <w:szCs w:val="24"/>
        </w:rPr>
        <w:t xml:space="preserve"> 2005;7</w:t>
      </w:r>
      <w:r w:rsidRPr="00CC4A5C">
        <w:rPr>
          <w:rFonts w:ascii="Times New Roman" w:hAnsi="Times New Roman" w:cs="Times New Roman"/>
          <w:sz w:val="24"/>
          <w:szCs w:val="24"/>
        </w:rPr>
        <w:t>:171-</w:t>
      </w:r>
      <w:r>
        <w:rPr>
          <w:rFonts w:ascii="Times New Roman" w:hAnsi="Times New Roman" w:cs="Times New Roman"/>
          <w:sz w:val="24"/>
          <w:szCs w:val="24"/>
        </w:rPr>
        <w:t>17</w:t>
      </w:r>
      <w:r w:rsidRPr="00CC4A5C">
        <w:rPr>
          <w:rFonts w:ascii="Times New Roman" w:hAnsi="Times New Roman" w:cs="Times New Roman"/>
          <w:sz w:val="24"/>
          <w:szCs w:val="24"/>
        </w:rPr>
        <w:t>9.</w:t>
      </w:r>
    </w:p>
    <w:p w:rsidR="0070455D" w:rsidRPr="00995881" w:rsidRDefault="0070455D" w:rsidP="000A2EB3">
      <w:pPr>
        <w:pStyle w:val="ListParagraph"/>
        <w:numPr>
          <w:ilvl w:val="0"/>
          <w:numId w:val="16"/>
        </w:numPr>
        <w:spacing w:line="480" w:lineRule="auto"/>
        <w:ind w:left="630" w:hanging="540"/>
        <w:jc w:val="both"/>
        <w:rPr>
          <w:rFonts w:ascii="Times New Roman" w:hAnsi="Times New Roman" w:cs="Times New Roman"/>
          <w:sz w:val="24"/>
          <w:szCs w:val="24"/>
        </w:rPr>
      </w:pPr>
      <w:r>
        <w:rPr>
          <w:rFonts w:ascii="Times New Roman" w:hAnsi="Times New Roman" w:cs="Times New Roman"/>
          <w:sz w:val="24"/>
          <w:szCs w:val="24"/>
        </w:rPr>
        <w:t>Dean M, Fojo T, Bates S.</w:t>
      </w:r>
      <w:r w:rsidRPr="00995881">
        <w:rPr>
          <w:rFonts w:ascii="Times New Roman" w:hAnsi="Times New Roman" w:cs="Times New Roman"/>
          <w:sz w:val="24"/>
          <w:szCs w:val="24"/>
        </w:rPr>
        <w:t xml:space="preserve"> Tumour stem cells and drug resistance. Nat Rev Cancer </w:t>
      </w:r>
      <w:r>
        <w:rPr>
          <w:rFonts w:ascii="Times New Roman" w:hAnsi="Times New Roman" w:cs="Times New Roman"/>
          <w:sz w:val="24"/>
          <w:szCs w:val="24"/>
        </w:rPr>
        <w:t>2005;5:</w:t>
      </w:r>
      <w:r w:rsidRPr="00995881">
        <w:rPr>
          <w:rFonts w:ascii="Times New Roman" w:hAnsi="Times New Roman" w:cs="Times New Roman"/>
          <w:sz w:val="24"/>
          <w:szCs w:val="24"/>
        </w:rPr>
        <w:t>275-284.</w:t>
      </w:r>
      <w:r w:rsidRPr="00995881">
        <w:rPr>
          <w:rFonts w:ascii="Times New Roman" w:eastAsia="SimSun" w:hAnsi="Times New Roman" w:cs="Times New Roman"/>
          <w:sz w:val="24"/>
          <w:szCs w:val="24"/>
        </w:rPr>
        <w:br w:type="page"/>
      </w:r>
    </w:p>
    <w:p w:rsidR="00DD4A33" w:rsidRPr="001D3853" w:rsidRDefault="00DD4A33" w:rsidP="00E004BD">
      <w:pPr>
        <w:pStyle w:val="Heading1"/>
        <w:rPr>
          <w:szCs w:val="28"/>
        </w:rPr>
      </w:pPr>
      <w:bookmarkStart w:id="210" w:name="_Toc307828423"/>
      <w:r w:rsidRPr="001D3853">
        <w:t>APPENDIX</w:t>
      </w:r>
      <w:bookmarkEnd w:id="210"/>
    </w:p>
    <w:p w:rsidR="0070455D" w:rsidRDefault="00DD4A33" w:rsidP="00FB2FF0">
      <w:pPr>
        <w:spacing w:line="480" w:lineRule="auto"/>
        <w:rPr>
          <w:b/>
          <w:color w:val="000000"/>
          <w:sz w:val="28"/>
        </w:rPr>
      </w:pPr>
      <w:r>
        <w:rPr>
          <w:b/>
          <w:color w:val="000000"/>
          <w:sz w:val="28"/>
        </w:rPr>
        <w:br w:type="page"/>
      </w:r>
    </w:p>
    <w:p w:rsidR="00516198" w:rsidRDefault="00516198" w:rsidP="00FB2FF0">
      <w:pPr>
        <w:spacing w:line="480" w:lineRule="auto"/>
        <w:jc w:val="both"/>
        <w:rPr>
          <w:rStyle w:val="apple-style-span"/>
        </w:rPr>
      </w:pPr>
      <w:r w:rsidRPr="00DD4A33">
        <w:rPr>
          <w:rStyle w:val="apple-style-span"/>
          <w:b/>
          <w:color w:val="000000"/>
        </w:rPr>
        <w:t>Figure 1. NNK- and B[a]P-</w:t>
      </w:r>
      <w:r w:rsidRPr="00DD4A33">
        <w:rPr>
          <w:b/>
          <w:color w:val="000000"/>
        </w:rPr>
        <w:t>induced cellular carcinogenesis</w:t>
      </w:r>
      <w:r w:rsidRPr="00EC00F6">
        <w:rPr>
          <w:color w:val="000000"/>
        </w:rPr>
        <w:t>.</w:t>
      </w:r>
      <w:r w:rsidR="00CE68AE">
        <w:rPr>
          <w:b/>
          <w:color w:val="000000"/>
        </w:rPr>
        <w:t xml:space="preserve"> </w:t>
      </w:r>
      <w:r w:rsidRPr="003902BA">
        <w:rPr>
          <w:rStyle w:val="apple-style-span"/>
          <w:color w:val="000000"/>
        </w:rPr>
        <w:t xml:space="preserve">MCF10A </w:t>
      </w:r>
      <w:r>
        <w:rPr>
          <w:rStyle w:val="apple-style-span"/>
          <w:color w:val="000000"/>
        </w:rPr>
        <w:t xml:space="preserve">(10A) </w:t>
      </w:r>
      <w:r w:rsidRPr="003902BA">
        <w:rPr>
          <w:rStyle w:val="apple-style-span"/>
          <w:color w:val="000000"/>
        </w:rPr>
        <w:t xml:space="preserve">cells were </w:t>
      </w:r>
      <w:r>
        <w:rPr>
          <w:rStyle w:val="apple-style-span"/>
          <w:color w:val="000000"/>
        </w:rPr>
        <w:t xml:space="preserve">repeatedly </w:t>
      </w:r>
      <w:r w:rsidRPr="003902BA">
        <w:rPr>
          <w:rStyle w:val="apple-style-span"/>
          <w:color w:val="000000"/>
        </w:rPr>
        <w:t>exposed to NNK combin</w:t>
      </w:r>
      <w:r>
        <w:rPr>
          <w:rStyle w:val="apple-style-span"/>
          <w:color w:val="000000"/>
        </w:rPr>
        <w:t xml:space="preserve">ed with B[a]P each at </w:t>
      </w:r>
      <w:r>
        <w:rPr>
          <w:rFonts w:cs="Arial"/>
        </w:rPr>
        <w:t xml:space="preserve">100 pmol/L </w:t>
      </w:r>
      <w:r w:rsidRPr="008B7D07">
        <w:t>for 5, 10, and 20 cycles, resulting in</w:t>
      </w:r>
      <w:r w:rsidRPr="008B7D07">
        <w:rPr>
          <w:rStyle w:val="apple-style-span"/>
          <w:color w:val="000000"/>
        </w:rPr>
        <w:t xml:space="preserve"> NB5, NB10, and NB20 cell lines, respectively.</w:t>
      </w:r>
      <w:r w:rsidR="00CE68AE">
        <w:t xml:space="preserve"> </w:t>
      </w:r>
      <w:r w:rsidRPr="008B7D07">
        <w:t>MCF10A cells</w:t>
      </w:r>
      <w:r>
        <w:t xml:space="preserve"> were stably transfected to ectopically express oncogenic H-Ras, resulting in MCF10A-Ras (10A-Ras) cells.</w:t>
      </w:r>
      <w:r w:rsidR="00CE68AE">
        <w:rPr>
          <w:color w:val="000000"/>
        </w:rPr>
        <w:t xml:space="preserve"> </w:t>
      </w:r>
      <w:r w:rsidRPr="00995881">
        <w:rPr>
          <w:color w:val="000000"/>
        </w:rPr>
        <w:t>(A</w:t>
      </w:r>
      <w:r>
        <w:rPr>
          <w:color w:val="000000"/>
        </w:rPr>
        <w:t>-</w:t>
      </w:r>
      <w:r w:rsidRPr="00995881">
        <w:rPr>
          <w:color w:val="000000"/>
        </w:rPr>
        <w:t>1 and A</w:t>
      </w:r>
      <w:r>
        <w:rPr>
          <w:color w:val="000000"/>
        </w:rPr>
        <w:t>-</w:t>
      </w:r>
      <w:r w:rsidRPr="00995881">
        <w:rPr>
          <w:color w:val="000000"/>
        </w:rPr>
        <w:t>2)</w:t>
      </w:r>
      <w:r w:rsidRPr="00995881">
        <w:rPr>
          <w:rStyle w:val="apple-style-span"/>
        </w:rPr>
        <w:t xml:space="preserve"> To determine cellular acquisition of the cancer-associated property of reduced dependence on growth factors, cells were</w:t>
      </w:r>
      <w:r>
        <w:rPr>
          <w:rStyle w:val="apple-style-span"/>
        </w:rPr>
        <w:t xml:space="preserve"> seeded in LM medium for 10 d</w:t>
      </w:r>
      <w:r w:rsidRPr="00995881">
        <w:rPr>
          <w:rStyle w:val="apple-style-span"/>
        </w:rPr>
        <w:t>;</w:t>
      </w:r>
      <w:r w:rsidRPr="00995881">
        <w:t xml:space="preserve"> </w:t>
      </w:r>
      <w:r w:rsidRPr="00995881">
        <w:rPr>
          <w:rStyle w:val="apple-style-span"/>
        </w:rPr>
        <w:t xml:space="preserve">cell colonies (≥ 0.5 mm diameter) were counted </w:t>
      </w:r>
      <w:r w:rsidRPr="00995881">
        <w:t>(A</w:t>
      </w:r>
      <w:r>
        <w:t>-</w:t>
      </w:r>
      <w:r w:rsidRPr="00995881">
        <w:t>1)</w:t>
      </w:r>
      <w:r w:rsidRPr="00995881">
        <w:rPr>
          <w:rStyle w:val="apple-style-span"/>
        </w:rPr>
        <w:t>.</w:t>
      </w:r>
      <w:r w:rsidR="00CE68AE">
        <w:rPr>
          <w:rStyle w:val="apple-style-span"/>
        </w:rPr>
        <w:t xml:space="preserve"> </w:t>
      </w:r>
      <w:r w:rsidRPr="00995881">
        <w:t>(B</w:t>
      </w:r>
      <w:r>
        <w:t>-</w:t>
      </w:r>
      <w:r w:rsidRPr="00995881">
        <w:t>1 and B</w:t>
      </w:r>
      <w:r>
        <w:t>-</w:t>
      </w:r>
      <w:r w:rsidRPr="00995881">
        <w:t xml:space="preserve">2) </w:t>
      </w:r>
      <w:r>
        <w:rPr>
          <w:rStyle w:val="apple-style-span"/>
        </w:rPr>
        <w:t xml:space="preserve">To determine cellular acquisition of the cancer-associated property of anchorage-independent growth, </w:t>
      </w:r>
      <w:r w:rsidRPr="001B0928">
        <w:t>cells were seeded in soft-agar for 20 d</w:t>
      </w:r>
      <w:r>
        <w:t>; c</w:t>
      </w:r>
      <w:r>
        <w:rPr>
          <w:rStyle w:val="apple-style-span"/>
        </w:rPr>
        <w:t>ell colonies (≥ 0.1 mm diameter) were counte</w:t>
      </w:r>
      <w:r w:rsidRPr="00995881">
        <w:rPr>
          <w:rStyle w:val="apple-style-span"/>
        </w:rPr>
        <w:t xml:space="preserve">d </w:t>
      </w:r>
      <w:r w:rsidRPr="00995881">
        <w:t>(B</w:t>
      </w:r>
      <w:r>
        <w:t>-</w:t>
      </w:r>
      <w:r w:rsidRPr="00995881">
        <w:t>1)</w:t>
      </w:r>
      <w:r w:rsidRPr="00995881">
        <w:rPr>
          <w:rStyle w:val="apple-style-span"/>
        </w:rPr>
        <w:t>.</w:t>
      </w:r>
      <w:r w:rsidR="00CE68AE">
        <w:rPr>
          <w:rStyle w:val="apple-style-span"/>
        </w:rPr>
        <w:t xml:space="preserve"> </w:t>
      </w:r>
      <w:r w:rsidRPr="00995881">
        <w:rPr>
          <w:rStyle w:val="apple-style-span"/>
          <w:i/>
          <w:color w:val="000000"/>
        </w:rPr>
        <w:t>Columns</w:t>
      </w:r>
      <w:r w:rsidRPr="00995881">
        <w:rPr>
          <w:rStyle w:val="apple-style-span"/>
          <w:color w:val="000000"/>
        </w:rPr>
        <w:t xml:space="preserve">, mean of triplicates; </w:t>
      </w:r>
      <w:r w:rsidRPr="00995881">
        <w:rPr>
          <w:rStyle w:val="apple-style-span"/>
          <w:i/>
          <w:color w:val="000000"/>
        </w:rPr>
        <w:t>bars</w:t>
      </w:r>
      <w:r w:rsidRPr="00995881">
        <w:rPr>
          <w:rStyle w:val="apple-style-span"/>
          <w:color w:val="000000"/>
        </w:rPr>
        <w:t>, SD.</w:t>
      </w:r>
      <w:r w:rsidR="00CE68AE">
        <w:rPr>
          <w:color w:val="000000"/>
          <w:lang w:eastAsia="zh-CN"/>
        </w:rPr>
        <w:t xml:space="preserve"> </w:t>
      </w:r>
      <w:r w:rsidRPr="00995881">
        <w:rPr>
          <w:lang w:eastAsia="zh-CN"/>
        </w:rPr>
        <w:t xml:space="preserve">All </w:t>
      </w:r>
      <w:r w:rsidRPr="00995881">
        <w:rPr>
          <w:rFonts w:hint="eastAsia"/>
          <w:lang w:eastAsia="zh-CN"/>
        </w:rPr>
        <w:t>result</w:t>
      </w:r>
      <w:r w:rsidRPr="00995881">
        <w:rPr>
          <w:lang w:eastAsia="zh-CN"/>
        </w:rPr>
        <w:t xml:space="preserve">s are </w:t>
      </w:r>
      <w:r w:rsidRPr="00995881">
        <w:rPr>
          <w:rFonts w:hint="eastAsia"/>
          <w:lang w:eastAsia="zh-CN"/>
        </w:rPr>
        <w:t xml:space="preserve">representative of </w:t>
      </w:r>
      <w:r w:rsidRPr="00995881">
        <w:rPr>
          <w:lang w:eastAsia="zh-CN"/>
        </w:rPr>
        <w:t>3</w:t>
      </w:r>
      <w:r w:rsidRPr="00995881">
        <w:rPr>
          <w:rFonts w:hint="eastAsia"/>
          <w:lang w:eastAsia="zh-CN"/>
        </w:rPr>
        <w:t xml:space="preserve"> independent experiments.</w:t>
      </w:r>
      <w:r w:rsidR="00CE68AE">
        <w:rPr>
          <w:lang w:eastAsia="zh-CN"/>
        </w:rPr>
        <w:t xml:space="preserve"> </w:t>
      </w:r>
      <w:r w:rsidRPr="00995881">
        <w:t xml:space="preserve">The Student </w:t>
      </w:r>
      <w:r w:rsidRPr="00995881">
        <w:rPr>
          <w:i/>
        </w:rPr>
        <w:t xml:space="preserve">t </w:t>
      </w:r>
      <w:r w:rsidRPr="00995881">
        <w:t xml:space="preserve">test was used to analyze statistical significance, indicated by </w:t>
      </w:r>
      <w:r w:rsidRPr="00995881">
        <w:rPr>
          <w:lang w:eastAsia="zh-CN"/>
        </w:rPr>
        <w:t xml:space="preserve">* </w:t>
      </w:r>
      <w:r w:rsidRPr="00995881">
        <w:rPr>
          <w:i/>
        </w:rPr>
        <w:t xml:space="preserve">P </w:t>
      </w:r>
      <w:r w:rsidRPr="00995881">
        <w:t xml:space="preserve">&lt; </w:t>
      </w:r>
      <w:r w:rsidRPr="00995881">
        <w:rPr>
          <w:lang w:eastAsia="zh-CN"/>
        </w:rPr>
        <w:t>0.05,</w:t>
      </w:r>
      <w:r w:rsidRPr="00995881">
        <w:t xml:space="preserve"> ** </w:t>
      </w:r>
      <w:r w:rsidRPr="00995881">
        <w:rPr>
          <w:i/>
        </w:rPr>
        <w:t>P</w:t>
      </w:r>
      <w:r w:rsidRPr="00995881">
        <w:t xml:space="preserve"> &lt; 0.01,</w:t>
      </w:r>
      <w:r w:rsidRPr="00995881">
        <w:rPr>
          <w:lang w:eastAsia="zh-CN"/>
        </w:rPr>
        <w:t xml:space="preserve"> </w:t>
      </w:r>
      <w:r w:rsidRPr="00995881">
        <w:rPr>
          <w:color w:val="000000"/>
          <w:lang w:eastAsia="zh-CN"/>
        </w:rPr>
        <w:t xml:space="preserve">*** </w:t>
      </w:r>
      <w:r w:rsidRPr="00995881">
        <w:rPr>
          <w:i/>
          <w:color w:val="000000"/>
        </w:rPr>
        <w:t xml:space="preserve">P </w:t>
      </w:r>
      <w:r w:rsidRPr="00995881">
        <w:rPr>
          <w:color w:val="000000"/>
        </w:rPr>
        <w:t xml:space="preserve">&lt; </w:t>
      </w:r>
      <w:r w:rsidRPr="00995881">
        <w:rPr>
          <w:color w:val="000000"/>
          <w:lang w:eastAsia="zh-CN"/>
        </w:rPr>
        <w:t>0.001</w:t>
      </w:r>
      <w:r w:rsidRPr="00995881">
        <w:t>; α levels were adjusted by the Simes method</w:t>
      </w:r>
      <w:r w:rsidRPr="00995881">
        <w:rPr>
          <w:lang w:eastAsia="zh-CN"/>
        </w:rPr>
        <w:t>.</w:t>
      </w:r>
      <w:r w:rsidR="00CE68AE">
        <w:rPr>
          <w:rStyle w:val="apple-style-span"/>
          <w:color w:val="000000"/>
        </w:rPr>
        <w:t xml:space="preserve"> </w:t>
      </w:r>
      <w:r w:rsidRPr="00995881">
        <w:rPr>
          <w:rStyle w:val="apple-style-span"/>
        </w:rPr>
        <w:t>(A</w:t>
      </w:r>
      <w:r>
        <w:rPr>
          <w:rStyle w:val="apple-style-span"/>
        </w:rPr>
        <w:t>-</w:t>
      </w:r>
      <w:r w:rsidRPr="00995881">
        <w:rPr>
          <w:rStyle w:val="apple-style-span"/>
        </w:rPr>
        <w:t>2 and B</w:t>
      </w:r>
      <w:r>
        <w:rPr>
          <w:rStyle w:val="apple-style-span"/>
        </w:rPr>
        <w:t>-</w:t>
      </w:r>
      <w:r w:rsidRPr="00995881">
        <w:rPr>
          <w:rStyle w:val="apple-style-span"/>
        </w:rPr>
        <w:t>2) T</w:t>
      </w:r>
      <w:r>
        <w:rPr>
          <w:rStyle w:val="apple-style-span"/>
        </w:rPr>
        <w:t>able</w:t>
      </w:r>
      <w:r w:rsidRPr="00261863">
        <w:rPr>
          <w:rStyle w:val="apple-style-span"/>
        </w:rPr>
        <w:t xml:space="preserve">s </w:t>
      </w:r>
      <w:r w:rsidRPr="00CB6283">
        <w:rPr>
          <w:rStyle w:val="apple-style-span"/>
        </w:rPr>
        <w:t>show</w:t>
      </w:r>
      <w:r w:rsidRPr="00F14DBD">
        <w:rPr>
          <w:rStyle w:val="apple-style-span"/>
        </w:rPr>
        <w:t xml:space="preserve"> colony numbers, average colony size</w:t>
      </w:r>
      <w:r>
        <w:rPr>
          <w:rStyle w:val="apple-style-span"/>
        </w:rPr>
        <w:t>,</w:t>
      </w:r>
      <w:r w:rsidRPr="00F14DBD">
        <w:rPr>
          <w:rStyle w:val="apple-style-span"/>
        </w:rPr>
        <w:t xml:space="preserve"> and range of colony size</w:t>
      </w:r>
      <w:r>
        <w:rPr>
          <w:rStyle w:val="apple-style-span"/>
        </w:rPr>
        <w:t xml:space="preserve"> developed in LM medium and soft-agar, respectively.</w:t>
      </w:r>
      <w:r w:rsidR="00CE68AE">
        <w:rPr>
          <w:rStyle w:val="apple-style-span"/>
        </w:rPr>
        <w:t xml:space="preserve"> </w:t>
      </w:r>
      <w:r w:rsidRPr="00F14DBD">
        <w:rPr>
          <w:rStyle w:val="apple-style-span"/>
        </w:rPr>
        <w:t xml:space="preserve">Mean </w:t>
      </w:r>
      <w:r>
        <w:rPr>
          <w:rStyle w:val="apple-style-span"/>
        </w:rPr>
        <w:t>colony</w:t>
      </w:r>
      <w:r w:rsidRPr="00F14DBD">
        <w:rPr>
          <w:rStyle w:val="apple-style-span"/>
        </w:rPr>
        <w:t xml:space="preserve"> numbers in each group were analyzed by one-way ANOVA at </w:t>
      </w:r>
      <w:r w:rsidRPr="00F14DBD">
        <w:rPr>
          <w:rStyle w:val="apple-style-span"/>
          <w:i/>
        </w:rPr>
        <w:t>P</w:t>
      </w:r>
      <w:r>
        <w:rPr>
          <w:rStyle w:val="apple-style-span"/>
          <w:i/>
        </w:rPr>
        <w:t xml:space="preserve"> </w:t>
      </w:r>
      <w:r w:rsidRPr="00F14DBD">
        <w:rPr>
          <w:rStyle w:val="apple-style-span"/>
        </w:rPr>
        <w:t>&lt;</w:t>
      </w:r>
      <w:r>
        <w:rPr>
          <w:rStyle w:val="apple-style-span"/>
        </w:rPr>
        <w:t xml:space="preserve"> </w:t>
      </w:r>
      <w:r w:rsidRPr="00F14DBD">
        <w:rPr>
          <w:rStyle w:val="apple-style-span"/>
        </w:rPr>
        <w:t>0.001 to indicate significant difference in number of colonies in various groups.</w:t>
      </w:r>
      <w:r w:rsidR="00CE68AE">
        <w:rPr>
          <w:rStyle w:val="apple-style-span"/>
        </w:rPr>
        <w:t xml:space="preserve"> </w:t>
      </w:r>
      <w:r w:rsidRPr="00F14DBD">
        <w:rPr>
          <w:rStyle w:val="apple-style-span"/>
        </w:rPr>
        <w:t>To further determine the significant difference between individual groups, a pairwise analysis of variables was performed using the Duncan multiple range test.</w:t>
      </w:r>
      <w:r w:rsidR="00CE68AE">
        <w:rPr>
          <w:rStyle w:val="apple-style-span"/>
        </w:rPr>
        <w:t xml:space="preserve"> </w:t>
      </w:r>
      <w:r w:rsidRPr="00F14DBD">
        <w:rPr>
          <w:rStyle w:val="apple-style-span"/>
        </w:rPr>
        <w:t xml:space="preserve">Means with different superscript letters (a, b, c, d, and e) indicate significant difference at </w:t>
      </w:r>
      <w:r w:rsidRPr="00F14DBD">
        <w:rPr>
          <w:i/>
        </w:rPr>
        <w:t>P</w:t>
      </w:r>
      <w:r>
        <w:rPr>
          <w:i/>
        </w:rPr>
        <w:t xml:space="preserve"> </w:t>
      </w:r>
      <w:r w:rsidRPr="00F14DBD">
        <w:t>&lt;</w:t>
      </w:r>
      <w:r>
        <w:t xml:space="preserve"> </w:t>
      </w:r>
      <w:r w:rsidRPr="00F14DBD">
        <w:rPr>
          <w:lang w:eastAsia="zh-CN"/>
        </w:rPr>
        <w:t xml:space="preserve">0.001 </w:t>
      </w:r>
      <w:r w:rsidRPr="00F14DBD">
        <w:rPr>
          <w:rStyle w:val="apple-style-span"/>
        </w:rPr>
        <w:t>between groups; no significant difference was seen between groups with the same superscript</w:t>
      </w:r>
      <w:r>
        <w:rPr>
          <w:rStyle w:val="apple-style-span"/>
        </w:rPr>
        <w:t>.</w:t>
      </w:r>
      <w:r w:rsidRPr="00F7656A">
        <w:rPr>
          <w:rStyle w:val="apple-style-span"/>
        </w:rPr>
        <w:t xml:space="preserve"> </w:t>
      </w:r>
    </w:p>
    <w:p w:rsidR="00516198" w:rsidRPr="00516198" w:rsidRDefault="00516198" w:rsidP="00FB2FF0">
      <w:pPr>
        <w:spacing w:after="200" w:line="276" w:lineRule="auto"/>
        <w:jc w:val="both"/>
      </w:pPr>
      <w:r>
        <w:rPr>
          <w:rStyle w:val="apple-style-span"/>
        </w:rPr>
        <w:br w:type="page"/>
      </w:r>
    </w:p>
    <w:p w:rsidR="004543C4" w:rsidRDefault="003718DA" w:rsidP="00FB2FF0">
      <w:pPr>
        <w:spacing w:line="480" w:lineRule="auto"/>
        <w:jc w:val="center"/>
        <w:rPr>
          <w:rStyle w:val="apple-style-span"/>
          <w:b/>
          <w:color w:val="000000"/>
        </w:rPr>
      </w:pPr>
      <w:r w:rsidRPr="003718DA">
        <w:rPr>
          <w:noProof/>
          <w:lang w:eastAsia="en-US"/>
        </w:rPr>
        <w:drawing>
          <wp:inline distT="0" distB="0" distL="0" distR="0">
            <wp:extent cx="3015277" cy="6781800"/>
            <wp:effectExtent l="19050" t="0" r="0" b="0"/>
            <wp:docPr id="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srcRect/>
                    <a:stretch>
                      <a:fillRect/>
                    </a:stretch>
                  </pic:blipFill>
                  <pic:spPr bwMode="auto">
                    <a:xfrm>
                      <a:off x="0" y="0"/>
                      <a:ext cx="3016268" cy="6784030"/>
                    </a:xfrm>
                    <a:prstGeom prst="rect">
                      <a:avLst/>
                    </a:prstGeom>
                    <a:noFill/>
                    <a:ln w="9525">
                      <a:noFill/>
                      <a:miter lim="800000"/>
                      <a:headEnd/>
                      <a:tailEnd/>
                    </a:ln>
                  </pic:spPr>
                </pic:pic>
              </a:graphicData>
            </a:graphic>
          </wp:inline>
        </w:drawing>
      </w:r>
    </w:p>
    <w:p w:rsidR="002377EB" w:rsidRDefault="002377EB" w:rsidP="00FB2FF0">
      <w:pPr>
        <w:spacing w:line="480" w:lineRule="auto"/>
        <w:jc w:val="center"/>
        <w:rPr>
          <w:rStyle w:val="apple-style-span"/>
          <w:b/>
          <w:color w:val="000000"/>
        </w:rPr>
      </w:pPr>
    </w:p>
    <w:p w:rsidR="002377EB" w:rsidRDefault="002377EB" w:rsidP="00FB2FF0">
      <w:pPr>
        <w:spacing w:line="480" w:lineRule="auto"/>
        <w:jc w:val="center"/>
        <w:rPr>
          <w:rStyle w:val="apple-style-span"/>
          <w:b/>
          <w:color w:val="000000"/>
        </w:rPr>
      </w:pPr>
      <w:r w:rsidRPr="00DD4A33">
        <w:rPr>
          <w:rStyle w:val="apple-style-span"/>
          <w:b/>
          <w:color w:val="000000"/>
        </w:rPr>
        <w:t>Figure 1. NNK- and B[a]P-</w:t>
      </w:r>
      <w:r w:rsidRPr="00DD4A33">
        <w:rPr>
          <w:b/>
          <w:color w:val="000000"/>
        </w:rPr>
        <w:t>induced cellular carcinogenesis</w:t>
      </w:r>
      <w:r w:rsidRPr="00EC00F6">
        <w:rPr>
          <w:color w:val="000000"/>
        </w:rPr>
        <w:t>.</w:t>
      </w:r>
    </w:p>
    <w:p w:rsidR="004543C4" w:rsidRDefault="004543C4" w:rsidP="00FB2FF0">
      <w:pPr>
        <w:spacing w:after="200" w:line="276" w:lineRule="auto"/>
        <w:rPr>
          <w:rStyle w:val="apple-style-span"/>
          <w:b/>
          <w:color w:val="000000"/>
        </w:rPr>
      </w:pPr>
      <w:r>
        <w:rPr>
          <w:rStyle w:val="apple-style-span"/>
          <w:b/>
          <w:color w:val="000000"/>
        </w:rPr>
        <w:br w:type="page"/>
      </w:r>
    </w:p>
    <w:p w:rsidR="00516198" w:rsidRDefault="00516198" w:rsidP="00FB2FF0">
      <w:pPr>
        <w:spacing w:line="480" w:lineRule="auto"/>
        <w:jc w:val="both"/>
        <w:rPr>
          <w:lang w:eastAsia="zh-CN"/>
        </w:rPr>
      </w:pPr>
      <w:r w:rsidRPr="00DD4A33">
        <w:rPr>
          <w:b/>
        </w:rPr>
        <w:t xml:space="preserve">Figure 2. </w:t>
      </w:r>
      <w:r w:rsidRPr="00DD4A33">
        <w:rPr>
          <w:rStyle w:val="apple-style-span"/>
          <w:b/>
          <w:color w:val="000000"/>
        </w:rPr>
        <w:t>NNK- and B[a]P-</w:t>
      </w:r>
      <w:r w:rsidRPr="00DD4A33">
        <w:rPr>
          <w:b/>
          <w:color w:val="000000"/>
        </w:rPr>
        <w:t xml:space="preserve">induced </w:t>
      </w:r>
      <w:r w:rsidRPr="00DD4A33">
        <w:rPr>
          <w:b/>
          <w:color w:val="000000" w:themeColor="text1"/>
        </w:rPr>
        <w:t>stem-like cell properties</w:t>
      </w:r>
      <w:bookmarkStart w:id="211" w:name="_GoBack"/>
      <w:bookmarkEnd w:id="211"/>
      <w:r w:rsidRPr="00EC00F6">
        <w:rPr>
          <w:color w:val="000000" w:themeColor="text1"/>
        </w:rPr>
        <w:t>.</w:t>
      </w:r>
      <w:r w:rsidR="00CE68AE">
        <w:rPr>
          <w:color w:val="000000"/>
        </w:rPr>
        <w:t xml:space="preserve"> </w:t>
      </w:r>
      <w:r w:rsidRPr="00EC00F6">
        <w:rPr>
          <w:lang w:eastAsia="zh-CN"/>
        </w:rPr>
        <w:t>(</w:t>
      </w:r>
      <w:r w:rsidRPr="00152253">
        <w:rPr>
          <w:lang w:eastAsia="zh-CN"/>
        </w:rPr>
        <w:t>A</w:t>
      </w:r>
      <w:r>
        <w:rPr>
          <w:lang w:eastAsia="zh-CN"/>
        </w:rPr>
        <w:t>-</w:t>
      </w:r>
      <w:r w:rsidRPr="00152253">
        <w:rPr>
          <w:lang w:eastAsia="zh-CN"/>
        </w:rPr>
        <w:t>1 and A</w:t>
      </w:r>
      <w:r>
        <w:rPr>
          <w:lang w:eastAsia="zh-CN"/>
        </w:rPr>
        <w:t>-</w:t>
      </w:r>
      <w:r w:rsidRPr="00152253">
        <w:rPr>
          <w:lang w:eastAsia="zh-CN"/>
        </w:rPr>
        <w:t xml:space="preserve">2) </w:t>
      </w:r>
      <w:r>
        <w:rPr>
          <w:bCs/>
          <w:iCs/>
        </w:rPr>
        <w:t>To determine cellular acquisition of the ability of serum-independent non-adherent growth</w:t>
      </w:r>
      <w:r w:rsidRPr="00995881">
        <w:rPr>
          <w:bCs/>
          <w:iCs/>
        </w:rPr>
        <w:t>, 1</w:t>
      </w:r>
      <w:r w:rsidRPr="00995881">
        <w:t> × 10</w:t>
      </w:r>
      <w:r w:rsidRPr="00995881">
        <w:rPr>
          <w:vertAlign w:val="superscript"/>
        </w:rPr>
        <w:t>4</w:t>
      </w:r>
      <w:r w:rsidRPr="00995881">
        <w:t xml:space="preserve"> M</w:t>
      </w:r>
      <w:r w:rsidRPr="002D01BF">
        <w:t>CF10A (10A)</w:t>
      </w:r>
      <w:r>
        <w:t>, NB5, NB10, NB20, and MCF10A-Ras (10A-Ras)</w:t>
      </w:r>
      <w:r w:rsidRPr="002D01BF">
        <w:t xml:space="preserve"> </w:t>
      </w:r>
      <w:r w:rsidRPr="00F14DBD">
        <w:t xml:space="preserve">cells </w:t>
      </w:r>
      <w:r w:rsidRPr="004D63CD">
        <w:rPr>
          <w:color w:val="000000"/>
        </w:rPr>
        <w:t>were</w:t>
      </w:r>
      <w:r w:rsidRPr="004D63CD">
        <w:t xml:space="preserve"> seeded in n</w:t>
      </w:r>
      <w:r>
        <w:t>on-adherent cultures for 10 d</w:t>
      </w:r>
      <w:r w:rsidRPr="004D63CD">
        <w:t xml:space="preserve">; </w:t>
      </w:r>
      <w:r>
        <w:t xml:space="preserve">then, </w:t>
      </w:r>
      <w:r w:rsidRPr="004D63CD">
        <w:t>m</w:t>
      </w:r>
      <w:r w:rsidRPr="004D63CD">
        <w:rPr>
          <w:lang w:eastAsia="zh-CN"/>
        </w:rPr>
        <w:t xml:space="preserve">ammospheres </w:t>
      </w:r>
      <w:r w:rsidRPr="004D63CD">
        <w:rPr>
          <w:color w:val="000000"/>
        </w:rPr>
        <w:t>(≥ 0.1 mm diameter)</w:t>
      </w:r>
      <w:r w:rsidRPr="004D63CD">
        <w:rPr>
          <w:lang w:eastAsia="zh-CN"/>
        </w:rPr>
        <w:t xml:space="preserve"> </w:t>
      </w:r>
      <w:r>
        <w:t>were counte</w:t>
      </w:r>
      <w:r w:rsidRPr="00152253">
        <w:t>d (A</w:t>
      </w:r>
      <w:r>
        <w:t>-</w:t>
      </w:r>
      <w:r w:rsidRPr="00152253">
        <w:t>1).</w:t>
      </w:r>
      <w:r w:rsidR="00CE68AE">
        <w:t xml:space="preserve"> </w:t>
      </w:r>
      <w:r w:rsidRPr="00152253">
        <w:rPr>
          <w:i/>
          <w:iCs/>
          <w:lang w:eastAsia="zh-CN"/>
        </w:rPr>
        <w:t>Columns</w:t>
      </w:r>
      <w:r w:rsidRPr="00152253">
        <w:rPr>
          <w:lang w:eastAsia="zh-CN"/>
        </w:rPr>
        <w:t>, mean of</w:t>
      </w:r>
      <w:r w:rsidRPr="00152253">
        <w:t xml:space="preserve"> </w:t>
      </w:r>
      <w:r w:rsidRPr="00152253">
        <w:rPr>
          <w:lang w:eastAsia="zh-CN"/>
        </w:rPr>
        <w:t>tri</w:t>
      </w:r>
      <w:r w:rsidRPr="00152253">
        <w:t>plicates</w:t>
      </w:r>
      <w:r w:rsidRPr="00152253">
        <w:rPr>
          <w:lang w:eastAsia="zh-CN"/>
        </w:rPr>
        <w:t>;</w:t>
      </w:r>
      <w:r w:rsidRPr="00152253">
        <w:t xml:space="preserve"> </w:t>
      </w:r>
      <w:r w:rsidRPr="00152253">
        <w:rPr>
          <w:i/>
          <w:iCs/>
        </w:rPr>
        <w:t>bars</w:t>
      </w:r>
      <w:r w:rsidRPr="00152253">
        <w:rPr>
          <w:lang w:eastAsia="zh-CN"/>
        </w:rPr>
        <w:t>, SD.</w:t>
      </w:r>
      <w:r w:rsidR="00CE68AE">
        <w:rPr>
          <w:lang w:eastAsia="zh-CN"/>
        </w:rPr>
        <w:t xml:space="preserve"> </w:t>
      </w:r>
      <w:r w:rsidRPr="00152253">
        <w:t xml:space="preserve">The Student </w:t>
      </w:r>
      <w:r w:rsidRPr="00152253">
        <w:rPr>
          <w:i/>
        </w:rPr>
        <w:t xml:space="preserve">t </w:t>
      </w:r>
      <w:r w:rsidRPr="00152253">
        <w:t xml:space="preserve">test was used to analyze statistical significance, indicated by ** </w:t>
      </w:r>
      <w:r w:rsidRPr="00152253">
        <w:rPr>
          <w:i/>
        </w:rPr>
        <w:t>P</w:t>
      </w:r>
      <w:r w:rsidRPr="00152253">
        <w:t xml:space="preserve"> &lt; 0.01, </w:t>
      </w:r>
      <w:r w:rsidRPr="00152253">
        <w:rPr>
          <w:color w:val="000000"/>
          <w:lang w:eastAsia="zh-CN"/>
        </w:rPr>
        <w:t xml:space="preserve">*** </w:t>
      </w:r>
      <w:r w:rsidRPr="00152253">
        <w:rPr>
          <w:i/>
          <w:color w:val="000000"/>
        </w:rPr>
        <w:t xml:space="preserve">P </w:t>
      </w:r>
      <w:r w:rsidRPr="00152253">
        <w:rPr>
          <w:color w:val="000000"/>
        </w:rPr>
        <w:t xml:space="preserve">&lt; </w:t>
      </w:r>
      <w:r w:rsidRPr="00152253">
        <w:rPr>
          <w:color w:val="000000"/>
          <w:lang w:eastAsia="zh-CN"/>
        </w:rPr>
        <w:t>0.001</w:t>
      </w:r>
      <w:r w:rsidRPr="00152253">
        <w:t>; α levels were adjusted by the Simes method</w:t>
      </w:r>
      <w:r w:rsidRPr="00152253">
        <w:rPr>
          <w:lang w:eastAsia="zh-CN"/>
        </w:rPr>
        <w:t>.</w:t>
      </w:r>
      <w:r w:rsidR="00CE68AE">
        <w:rPr>
          <w:lang w:eastAsia="zh-CN"/>
        </w:rPr>
        <w:t xml:space="preserve"> </w:t>
      </w:r>
      <w:r w:rsidRPr="00152253">
        <w:rPr>
          <w:lang w:eastAsia="zh-CN"/>
        </w:rPr>
        <w:t>(A</w:t>
      </w:r>
      <w:r>
        <w:rPr>
          <w:lang w:eastAsia="zh-CN"/>
        </w:rPr>
        <w:t>-</w:t>
      </w:r>
      <w:r w:rsidRPr="00152253">
        <w:rPr>
          <w:lang w:eastAsia="zh-CN"/>
        </w:rPr>
        <w:t>2)</w:t>
      </w:r>
      <w:r w:rsidRPr="00152253">
        <w:rPr>
          <w:rStyle w:val="apple-style-span"/>
        </w:rPr>
        <w:t xml:space="preserve"> </w:t>
      </w:r>
      <w:r>
        <w:rPr>
          <w:rStyle w:val="apple-style-span"/>
        </w:rPr>
        <w:t>Table</w:t>
      </w:r>
      <w:r w:rsidRPr="00261863">
        <w:rPr>
          <w:rStyle w:val="apple-style-span"/>
        </w:rPr>
        <w:t xml:space="preserve"> </w:t>
      </w:r>
      <w:r w:rsidRPr="00CB6283">
        <w:rPr>
          <w:rStyle w:val="apple-style-span"/>
        </w:rPr>
        <w:t>show</w:t>
      </w:r>
      <w:r>
        <w:rPr>
          <w:rStyle w:val="apple-style-span"/>
        </w:rPr>
        <w:t>s</w:t>
      </w:r>
      <w:r w:rsidRPr="00CB6283">
        <w:rPr>
          <w:rStyle w:val="apple-style-span"/>
        </w:rPr>
        <w:t xml:space="preserve"> </w:t>
      </w:r>
      <w:r>
        <w:rPr>
          <w:rStyle w:val="apple-style-span"/>
        </w:rPr>
        <w:t>mammosphere</w:t>
      </w:r>
      <w:r w:rsidRPr="00F14DBD">
        <w:rPr>
          <w:rStyle w:val="apple-style-span"/>
        </w:rPr>
        <w:t xml:space="preserve"> numbers, average size</w:t>
      </w:r>
      <w:r>
        <w:rPr>
          <w:rStyle w:val="apple-style-span"/>
        </w:rPr>
        <w:t>,</w:t>
      </w:r>
      <w:r w:rsidRPr="00F14DBD">
        <w:rPr>
          <w:rStyle w:val="apple-style-span"/>
        </w:rPr>
        <w:t xml:space="preserve"> and range of size.</w:t>
      </w:r>
      <w:r w:rsidR="00CE68AE">
        <w:rPr>
          <w:rStyle w:val="apple-style-span"/>
        </w:rPr>
        <w:t xml:space="preserve"> </w:t>
      </w:r>
      <w:r w:rsidRPr="00F14DBD">
        <w:rPr>
          <w:rStyle w:val="apple-style-span"/>
        </w:rPr>
        <w:t xml:space="preserve">Mean </w:t>
      </w:r>
      <w:r>
        <w:rPr>
          <w:rStyle w:val="apple-style-span"/>
        </w:rPr>
        <w:t>mammosphere</w:t>
      </w:r>
      <w:r w:rsidRPr="00F14DBD">
        <w:rPr>
          <w:rStyle w:val="apple-style-span"/>
        </w:rPr>
        <w:t xml:space="preserve"> numbers in each group were analyzed by one-way ANOVA at </w:t>
      </w:r>
      <w:r w:rsidRPr="00F14DBD">
        <w:rPr>
          <w:rStyle w:val="apple-style-span"/>
          <w:i/>
        </w:rPr>
        <w:t>P</w:t>
      </w:r>
      <w:r>
        <w:rPr>
          <w:rStyle w:val="apple-style-span"/>
          <w:i/>
        </w:rPr>
        <w:t xml:space="preserve"> </w:t>
      </w:r>
      <w:r w:rsidRPr="00F14DBD">
        <w:rPr>
          <w:rStyle w:val="apple-style-span"/>
        </w:rPr>
        <w:t>&lt;</w:t>
      </w:r>
      <w:r>
        <w:rPr>
          <w:rStyle w:val="apple-style-span"/>
        </w:rPr>
        <w:t xml:space="preserve"> </w:t>
      </w:r>
      <w:r w:rsidRPr="00F14DBD">
        <w:rPr>
          <w:rStyle w:val="apple-style-span"/>
        </w:rPr>
        <w:t>0.001 to indicate significant difference in number of colonies in various groups.</w:t>
      </w:r>
      <w:r w:rsidR="00CE68AE">
        <w:rPr>
          <w:rStyle w:val="apple-style-span"/>
        </w:rPr>
        <w:t xml:space="preserve"> </w:t>
      </w:r>
      <w:r w:rsidRPr="00F14DBD">
        <w:rPr>
          <w:rStyle w:val="apple-style-span"/>
        </w:rPr>
        <w:t>To further determine the significant difference between individual groups, a pairwise analysis of variables was performed using the Duncan multiple range test.</w:t>
      </w:r>
      <w:r w:rsidR="00CE68AE">
        <w:rPr>
          <w:rStyle w:val="apple-style-span"/>
        </w:rPr>
        <w:t xml:space="preserve"> </w:t>
      </w:r>
      <w:r w:rsidRPr="00F14DBD">
        <w:rPr>
          <w:rStyle w:val="apple-style-span"/>
        </w:rPr>
        <w:t>Means with different supers</w:t>
      </w:r>
      <w:r>
        <w:rPr>
          <w:rStyle w:val="apple-style-span"/>
        </w:rPr>
        <w:t>cript letters (a, b, c, and d</w:t>
      </w:r>
      <w:r w:rsidRPr="00F14DBD">
        <w:rPr>
          <w:rStyle w:val="apple-style-span"/>
        </w:rPr>
        <w:t xml:space="preserve">) indicate significant difference at </w:t>
      </w:r>
      <w:r w:rsidRPr="00F14DBD">
        <w:rPr>
          <w:i/>
        </w:rPr>
        <w:t>P</w:t>
      </w:r>
      <w:r>
        <w:rPr>
          <w:i/>
        </w:rPr>
        <w:t xml:space="preserve"> </w:t>
      </w:r>
      <w:r w:rsidRPr="00F14DBD">
        <w:t>&lt;</w:t>
      </w:r>
      <w:r>
        <w:t xml:space="preserve"> </w:t>
      </w:r>
      <w:r w:rsidRPr="00F14DBD">
        <w:rPr>
          <w:lang w:eastAsia="zh-CN"/>
        </w:rPr>
        <w:t xml:space="preserve">0.001 </w:t>
      </w:r>
      <w:r w:rsidRPr="00F14DBD">
        <w:rPr>
          <w:rStyle w:val="apple-style-span"/>
        </w:rPr>
        <w:t>between groups; no significant difference was seen between groups with the same superscript</w:t>
      </w:r>
      <w:r w:rsidRPr="00A0257B">
        <w:rPr>
          <w:rStyle w:val="apple-style-span"/>
        </w:rPr>
        <w:t>.</w:t>
      </w:r>
      <w:r w:rsidR="00CE68AE">
        <w:rPr>
          <w:rStyle w:val="apple-style-span"/>
        </w:rPr>
        <w:t xml:space="preserve"> </w:t>
      </w:r>
      <w:r w:rsidRPr="00152253">
        <w:rPr>
          <w:rStyle w:val="apple-style-span"/>
        </w:rPr>
        <w:t xml:space="preserve">(B) Epithelial (white columns), </w:t>
      </w:r>
      <w:r w:rsidRPr="00152253">
        <w:t xml:space="preserve">primary (light grey columns), and secondary (dark grey columns) </w:t>
      </w:r>
      <w:r w:rsidRPr="00152253">
        <w:rPr>
          <w:color w:val="000000"/>
          <w:lang w:eastAsia="zh-CN"/>
        </w:rPr>
        <w:t>mammospheres were collected for detection of ALDH-expressing (ALDH</w:t>
      </w:r>
      <w:r w:rsidRPr="00152253">
        <w:rPr>
          <w:color w:val="000000"/>
          <w:vertAlign w:val="superscript"/>
          <w:lang w:eastAsia="zh-CN"/>
        </w:rPr>
        <w:t>+</w:t>
      </w:r>
      <w:r w:rsidRPr="00152253">
        <w:rPr>
          <w:color w:val="000000"/>
          <w:lang w:eastAsia="zh-CN"/>
        </w:rPr>
        <w:t>) cell population (%).</w:t>
      </w:r>
      <w:r w:rsidR="00CE68AE">
        <w:rPr>
          <w:color w:val="000000"/>
          <w:lang w:eastAsia="zh-CN"/>
        </w:rPr>
        <w:t xml:space="preserve"> </w:t>
      </w:r>
      <w:r w:rsidRPr="00152253">
        <w:rPr>
          <w:color w:val="000000"/>
          <w:lang w:eastAsia="zh-CN"/>
        </w:rPr>
        <w:t xml:space="preserve">(C) </w:t>
      </w:r>
      <w:r w:rsidRPr="00152253">
        <w:t>R</w:t>
      </w:r>
      <w:r w:rsidRPr="008B7D07">
        <w:t>epresentative images of co-immuno-staining of 10A and NB20 mammospheres with PE-conjugated CD44-specific antibody and FITC-conjugated CD24-specific antibody.</w:t>
      </w:r>
      <w:r w:rsidR="00CE68AE">
        <w:t xml:space="preserve"> </w:t>
      </w:r>
      <w:r w:rsidRPr="008B7D07">
        <w:t>Bars, 100µm.</w:t>
      </w:r>
      <w:r w:rsidR="00CE68AE">
        <w:t xml:space="preserve"> </w:t>
      </w:r>
      <w:r w:rsidRPr="008B7D07">
        <w:t xml:space="preserve">Arrow head indicates </w:t>
      </w:r>
      <w:r w:rsidRPr="008B7D07">
        <w:rPr>
          <w:color w:val="000000"/>
        </w:rPr>
        <w:t>CD44</w:t>
      </w:r>
      <w:r w:rsidRPr="008B7D07">
        <w:rPr>
          <w:color w:val="000000"/>
          <w:vertAlign w:val="superscript"/>
        </w:rPr>
        <w:t>+</w:t>
      </w:r>
      <w:r w:rsidRPr="008B7D07">
        <w:rPr>
          <w:color w:val="000000"/>
        </w:rPr>
        <w:t>/CD24</w:t>
      </w:r>
      <w:r w:rsidRPr="008B7D07">
        <w:rPr>
          <w:color w:val="000000"/>
          <w:vertAlign w:val="superscript"/>
        </w:rPr>
        <w:t>-</w:t>
      </w:r>
      <w:r w:rsidRPr="008B7D07">
        <w:rPr>
          <w:color w:val="000000"/>
        </w:rPr>
        <w:t xml:space="preserve"> cell.</w:t>
      </w:r>
      <w:r w:rsidR="00CE68AE">
        <w:t xml:space="preserve"> </w:t>
      </w:r>
      <w:r w:rsidRPr="00152253">
        <w:t xml:space="preserve">(D) </w:t>
      </w:r>
      <w:r w:rsidRPr="008B7D07">
        <w:t>Mammospheres</w:t>
      </w:r>
      <w:r w:rsidRPr="008B7D07">
        <w:rPr>
          <w:color w:val="000000"/>
        </w:rPr>
        <w:t xml:space="preserve"> were co-labeled with </w:t>
      </w:r>
      <w:r w:rsidRPr="008B7D07">
        <w:t xml:space="preserve">PE-conjugated CD44-specific antibody and FITC-conjugated CD24-specific antibody, and </w:t>
      </w:r>
      <w:r w:rsidRPr="008B7D07">
        <w:rPr>
          <w:color w:val="000000"/>
        </w:rPr>
        <w:t>CD44</w:t>
      </w:r>
      <w:r w:rsidRPr="008B7D07">
        <w:rPr>
          <w:color w:val="000000"/>
          <w:vertAlign w:val="superscript"/>
        </w:rPr>
        <w:t>+</w:t>
      </w:r>
      <w:r w:rsidRPr="008B7D07">
        <w:rPr>
          <w:color w:val="000000"/>
        </w:rPr>
        <w:t>/CD24</w:t>
      </w:r>
      <w:r w:rsidRPr="008B7D07">
        <w:rPr>
          <w:color w:val="000000"/>
          <w:vertAlign w:val="superscript"/>
        </w:rPr>
        <w:t>-</w:t>
      </w:r>
      <w:r w:rsidRPr="008B7D07">
        <w:rPr>
          <w:color w:val="000000"/>
        </w:rPr>
        <w:t xml:space="preserve"> cell population (%) was determined by flow cytometry.</w:t>
      </w:r>
      <w:r w:rsidR="00CE68AE">
        <w:rPr>
          <w:color w:val="000000"/>
        </w:rPr>
        <w:t xml:space="preserve"> </w:t>
      </w:r>
      <w:r w:rsidRPr="00CB6283">
        <w:rPr>
          <w:rStyle w:val="apple-style-span"/>
          <w:i/>
          <w:color w:val="000000"/>
        </w:rPr>
        <w:t>Columns</w:t>
      </w:r>
      <w:r w:rsidRPr="00CB6283">
        <w:rPr>
          <w:rStyle w:val="apple-style-span"/>
          <w:color w:val="000000"/>
        </w:rPr>
        <w:t xml:space="preserve">, mean of triplicates; </w:t>
      </w:r>
      <w:r w:rsidRPr="00CB6283">
        <w:rPr>
          <w:rStyle w:val="apple-style-span"/>
          <w:i/>
          <w:color w:val="000000"/>
        </w:rPr>
        <w:t>bars</w:t>
      </w:r>
      <w:r w:rsidRPr="00CB6283">
        <w:rPr>
          <w:rStyle w:val="apple-style-span"/>
          <w:color w:val="000000"/>
        </w:rPr>
        <w:t>, SD</w:t>
      </w:r>
      <w:r>
        <w:rPr>
          <w:lang w:eastAsia="zh-CN"/>
        </w:rPr>
        <w:t>.</w:t>
      </w:r>
      <w:r w:rsidR="00CE68AE">
        <w:rPr>
          <w:lang w:eastAsia="zh-CN"/>
        </w:rPr>
        <w:t xml:space="preserve"> </w:t>
      </w:r>
      <w:r w:rsidRPr="00F14DBD">
        <w:rPr>
          <w:lang w:eastAsia="zh-CN"/>
        </w:rPr>
        <w:t xml:space="preserve">All </w:t>
      </w:r>
      <w:r w:rsidRPr="00F14DBD">
        <w:rPr>
          <w:rFonts w:hint="eastAsia"/>
          <w:lang w:eastAsia="zh-CN"/>
        </w:rPr>
        <w:t>result</w:t>
      </w:r>
      <w:r w:rsidRPr="00F14DBD">
        <w:rPr>
          <w:lang w:eastAsia="zh-CN"/>
        </w:rPr>
        <w:t xml:space="preserve">s are </w:t>
      </w:r>
      <w:r w:rsidRPr="00F14DBD">
        <w:rPr>
          <w:rFonts w:hint="eastAsia"/>
          <w:lang w:eastAsia="zh-CN"/>
        </w:rPr>
        <w:t xml:space="preserve">representative of </w:t>
      </w:r>
      <w:r w:rsidRPr="00F14DBD">
        <w:rPr>
          <w:lang w:eastAsia="zh-CN"/>
        </w:rPr>
        <w:t xml:space="preserve">at least </w:t>
      </w:r>
      <w:r>
        <w:rPr>
          <w:lang w:eastAsia="zh-CN"/>
        </w:rPr>
        <w:t>3</w:t>
      </w:r>
      <w:r w:rsidRPr="00F14DBD">
        <w:rPr>
          <w:rFonts w:hint="eastAsia"/>
          <w:lang w:eastAsia="zh-CN"/>
        </w:rPr>
        <w:t xml:space="preserve"> independent experiments</w:t>
      </w:r>
      <w:r>
        <w:rPr>
          <w:b/>
        </w:rPr>
        <w:t>.</w:t>
      </w:r>
      <w:r w:rsidR="00CE68AE">
        <w:rPr>
          <w:b/>
        </w:rPr>
        <w:t xml:space="preserve"> </w:t>
      </w:r>
      <w:r w:rsidRPr="00135ECA">
        <w:t xml:space="preserve">The Student </w:t>
      </w:r>
      <w:r w:rsidRPr="00135ECA">
        <w:rPr>
          <w:i/>
        </w:rPr>
        <w:t xml:space="preserve">t </w:t>
      </w:r>
      <w:r w:rsidRPr="00135ECA">
        <w:t>test was used to analyze statistical significance, indicated by</w:t>
      </w:r>
      <w:r>
        <w:t xml:space="preserve"> </w:t>
      </w:r>
      <w:r w:rsidRPr="00392FF1">
        <w:rPr>
          <w:lang w:eastAsia="zh-CN"/>
        </w:rPr>
        <w:t xml:space="preserve">* </w:t>
      </w:r>
      <w:r w:rsidRPr="00392FF1">
        <w:rPr>
          <w:i/>
        </w:rPr>
        <w:t xml:space="preserve">P </w:t>
      </w:r>
      <w:r w:rsidRPr="00392FF1">
        <w:t xml:space="preserve">&lt; </w:t>
      </w:r>
      <w:r w:rsidRPr="00392FF1">
        <w:rPr>
          <w:lang w:eastAsia="zh-CN"/>
        </w:rPr>
        <w:t>0.05,</w:t>
      </w:r>
      <w:r w:rsidRPr="00135ECA">
        <w:t xml:space="preserve"> </w:t>
      </w:r>
      <w:r w:rsidRPr="00135ECA">
        <w:rPr>
          <w:lang w:eastAsia="zh-CN"/>
        </w:rPr>
        <w:t>*</w:t>
      </w:r>
      <w:r>
        <w:rPr>
          <w:lang w:eastAsia="zh-CN"/>
        </w:rPr>
        <w:t>*</w:t>
      </w:r>
      <w:r w:rsidRPr="00135ECA">
        <w:rPr>
          <w:lang w:eastAsia="zh-CN"/>
        </w:rPr>
        <w:t xml:space="preserve"> </w:t>
      </w:r>
      <w:r w:rsidRPr="00135ECA">
        <w:rPr>
          <w:i/>
        </w:rPr>
        <w:t xml:space="preserve">P </w:t>
      </w:r>
      <w:r w:rsidRPr="00135ECA">
        <w:t xml:space="preserve">&lt; </w:t>
      </w:r>
      <w:r>
        <w:rPr>
          <w:lang w:eastAsia="zh-CN"/>
        </w:rPr>
        <w:t>0.01</w:t>
      </w:r>
      <w:r w:rsidRPr="00135ECA">
        <w:rPr>
          <w:lang w:eastAsia="zh-CN"/>
        </w:rPr>
        <w:t xml:space="preserve">, </w:t>
      </w:r>
      <w:r w:rsidRPr="005B23FC">
        <w:rPr>
          <w:color w:val="000000"/>
          <w:lang w:eastAsia="zh-CN"/>
        </w:rPr>
        <w:t>***</w:t>
      </w:r>
      <w:r w:rsidRPr="003902BA">
        <w:rPr>
          <w:color w:val="000000"/>
          <w:lang w:eastAsia="zh-CN"/>
        </w:rPr>
        <w:t xml:space="preserve"> </w:t>
      </w:r>
      <w:r w:rsidRPr="003902BA">
        <w:rPr>
          <w:i/>
          <w:color w:val="000000"/>
        </w:rPr>
        <w:t xml:space="preserve">P </w:t>
      </w:r>
      <w:r w:rsidRPr="003902BA">
        <w:rPr>
          <w:color w:val="000000"/>
        </w:rPr>
        <w:t xml:space="preserve">&lt; </w:t>
      </w:r>
      <w:r w:rsidRPr="003902BA">
        <w:rPr>
          <w:color w:val="000000"/>
          <w:lang w:eastAsia="zh-CN"/>
        </w:rPr>
        <w:t>0.001</w:t>
      </w:r>
      <w:r w:rsidRPr="00135ECA">
        <w:t>; α levels were adjusted by the Simes method</w:t>
      </w:r>
      <w:r w:rsidRPr="00135ECA">
        <w:rPr>
          <w:lang w:eastAsia="zh-CN"/>
        </w:rPr>
        <w:t>.</w:t>
      </w:r>
      <w:r>
        <w:rPr>
          <w:lang w:eastAsia="zh-CN"/>
        </w:rPr>
        <w:br w:type="page"/>
      </w:r>
    </w:p>
    <w:p w:rsidR="00516198" w:rsidRPr="00516198" w:rsidRDefault="00516198" w:rsidP="00FB2FF0">
      <w:pPr>
        <w:spacing w:line="480" w:lineRule="auto"/>
        <w:rPr>
          <w:rStyle w:val="apple-style-span"/>
          <w:lang w:eastAsia="zh-CN"/>
        </w:rPr>
      </w:pPr>
    </w:p>
    <w:p w:rsidR="00F7656A" w:rsidRDefault="00F7656A" w:rsidP="00FB2FF0">
      <w:pPr>
        <w:spacing w:line="480" w:lineRule="auto"/>
        <w:rPr>
          <w:rStyle w:val="apple-style-span"/>
          <w:b/>
          <w:color w:val="000000"/>
        </w:rPr>
      </w:pPr>
      <w:r w:rsidRPr="00F7656A">
        <w:rPr>
          <w:noProof/>
          <w:lang w:eastAsia="en-US"/>
        </w:rPr>
        <w:drawing>
          <wp:inline distT="0" distB="0" distL="0" distR="0">
            <wp:extent cx="5553075" cy="5392069"/>
            <wp:effectExtent l="19050" t="0" r="9525"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srcRect/>
                    <a:stretch>
                      <a:fillRect/>
                    </a:stretch>
                  </pic:blipFill>
                  <pic:spPr bwMode="auto">
                    <a:xfrm>
                      <a:off x="0" y="0"/>
                      <a:ext cx="5553075" cy="5392069"/>
                    </a:xfrm>
                    <a:prstGeom prst="rect">
                      <a:avLst/>
                    </a:prstGeom>
                    <a:noFill/>
                    <a:ln w="9525">
                      <a:noFill/>
                      <a:miter lim="800000"/>
                      <a:headEnd/>
                      <a:tailEnd/>
                    </a:ln>
                  </pic:spPr>
                </pic:pic>
              </a:graphicData>
            </a:graphic>
          </wp:inline>
        </w:drawing>
      </w:r>
    </w:p>
    <w:p w:rsidR="002377EB" w:rsidRDefault="002377EB" w:rsidP="00FB2FF0">
      <w:pPr>
        <w:spacing w:line="480" w:lineRule="auto"/>
        <w:rPr>
          <w:rStyle w:val="apple-style-span"/>
          <w:b/>
          <w:color w:val="000000"/>
        </w:rPr>
      </w:pPr>
    </w:p>
    <w:p w:rsidR="002377EB" w:rsidRDefault="002377EB" w:rsidP="002377EB">
      <w:pPr>
        <w:spacing w:line="480" w:lineRule="auto"/>
        <w:jc w:val="center"/>
        <w:rPr>
          <w:rStyle w:val="apple-style-span"/>
          <w:b/>
          <w:color w:val="000000"/>
        </w:rPr>
      </w:pPr>
      <w:r w:rsidRPr="00DD4A33">
        <w:rPr>
          <w:b/>
        </w:rPr>
        <w:t xml:space="preserve">Figure 2. </w:t>
      </w:r>
      <w:r w:rsidRPr="00DD4A33">
        <w:rPr>
          <w:rStyle w:val="apple-style-span"/>
          <w:b/>
          <w:color w:val="000000"/>
        </w:rPr>
        <w:t>NNK- and B[a]P-</w:t>
      </w:r>
      <w:r w:rsidRPr="00DD4A33">
        <w:rPr>
          <w:b/>
          <w:color w:val="000000"/>
        </w:rPr>
        <w:t xml:space="preserve">induced </w:t>
      </w:r>
      <w:r w:rsidRPr="00DD4A33">
        <w:rPr>
          <w:b/>
          <w:color w:val="000000" w:themeColor="text1"/>
        </w:rPr>
        <w:t>stem-like cell properties</w:t>
      </w:r>
    </w:p>
    <w:p w:rsidR="00F7656A" w:rsidRDefault="00F7656A" w:rsidP="00FB2FF0">
      <w:pPr>
        <w:spacing w:after="200" w:line="276" w:lineRule="auto"/>
        <w:rPr>
          <w:rStyle w:val="apple-style-span"/>
          <w:b/>
          <w:color w:val="000000"/>
        </w:rPr>
      </w:pPr>
      <w:r>
        <w:rPr>
          <w:rStyle w:val="apple-style-span"/>
          <w:b/>
          <w:color w:val="000000"/>
        </w:rPr>
        <w:br w:type="page"/>
      </w:r>
    </w:p>
    <w:p w:rsidR="00516198" w:rsidRPr="002377EB" w:rsidRDefault="00516198" w:rsidP="002377EB">
      <w:pPr>
        <w:autoSpaceDE w:val="0"/>
        <w:autoSpaceDN w:val="0"/>
        <w:adjustRightInd w:val="0"/>
        <w:spacing w:line="480" w:lineRule="auto"/>
        <w:jc w:val="both"/>
        <w:rPr>
          <w:rStyle w:val="apple-style-span"/>
        </w:rPr>
      </w:pPr>
      <w:r w:rsidRPr="00DD4A33">
        <w:rPr>
          <w:rStyle w:val="apple-style-span"/>
          <w:b/>
        </w:rPr>
        <w:t xml:space="preserve">Figure 3. </w:t>
      </w:r>
      <w:r w:rsidRPr="00DD4A33">
        <w:rPr>
          <w:rStyle w:val="apple-style-span"/>
          <w:b/>
          <w:color w:val="000000"/>
        </w:rPr>
        <w:t>NNK- and B[a]P-</w:t>
      </w:r>
      <w:r w:rsidRPr="00DD4A33">
        <w:rPr>
          <w:b/>
          <w:color w:val="000000"/>
        </w:rPr>
        <w:t>induced EMT-associated properties</w:t>
      </w:r>
      <w:r w:rsidRPr="00EC00F6">
        <w:t>.</w:t>
      </w:r>
      <w:r w:rsidR="00CE68AE">
        <w:t xml:space="preserve"> </w:t>
      </w:r>
      <w:r w:rsidRPr="00152253">
        <w:t xml:space="preserve">(A) </w:t>
      </w:r>
      <w:r w:rsidRPr="00152253">
        <w:rPr>
          <w:lang w:eastAsia="zh-CN"/>
        </w:rPr>
        <w:t>Representative m</w:t>
      </w:r>
      <w:r w:rsidRPr="00152253">
        <w:t>orphological features of</w:t>
      </w:r>
      <w:r w:rsidRPr="00152253">
        <w:rPr>
          <w:lang w:eastAsia="zh-CN"/>
        </w:rPr>
        <w:t xml:space="preserve"> </w:t>
      </w:r>
      <w:r w:rsidRPr="00152253">
        <w:t>MCF10A (10A), NB10, NB20, and MCF10A-Ras (10A-Ras) cells, 400X.</w:t>
      </w:r>
      <w:r w:rsidR="00CE68AE">
        <w:t xml:space="preserve"> </w:t>
      </w:r>
      <w:r w:rsidRPr="00152253">
        <w:t xml:space="preserve">(B) </w:t>
      </w:r>
      <w:r w:rsidRPr="00152253">
        <w:rPr>
          <w:lang w:eastAsia="zh-CN"/>
        </w:rPr>
        <w:t>Cell l</w:t>
      </w:r>
      <w:r w:rsidRPr="00C84AB1">
        <w:rPr>
          <w:lang w:eastAsia="zh-CN"/>
        </w:rPr>
        <w:t>ysates</w:t>
      </w:r>
      <w:r w:rsidRPr="00C84AB1">
        <w:t xml:space="preserve"> were analyzed by Western immunoblotting using specific an</w:t>
      </w:r>
      <w:r>
        <w:t>tibodies to detect levels of</w:t>
      </w:r>
      <w:r w:rsidRPr="00C84AB1">
        <w:t xml:space="preserve"> </w:t>
      </w:r>
      <w:r>
        <w:t xml:space="preserve">EpCAM, </w:t>
      </w:r>
      <w:r w:rsidRPr="00C84AB1">
        <w:t>E-</w:t>
      </w:r>
      <w:r>
        <w:t>Cadherin</w:t>
      </w:r>
      <w:r w:rsidRPr="00C84AB1">
        <w:t xml:space="preserve">, </w:t>
      </w:r>
      <w:r>
        <w:t xml:space="preserve">MMP-9, and Vimentin, </w:t>
      </w:r>
      <w:r w:rsidRPr="00C84AB1">
        <w:rPr>
          <w:lang w:eastAsia="zh-CN"/>
        </w:rPr>
        <w:t xml:space="preserve">with </w:t>
      </w:r>
      <w:r>
        <w:t>β-Actin as a control,</w:t>
      </w:r>
      <w:r w:rsidRPr="003D6680">
        <w:t xml:space="preserve"> </w:t>
      </w:r>
      <w:r>
        <w:t xml:space="preserve">and these levels </w:t>
      </w:r>
      <w:r w:rsidRPr="00F14DBD">
        <w:t>were quantified by densitometry.</w:t>
      </w:r>
      <w:r w:rsidR="00CE68AE">
        <w:t xml:space="preserve"> </w:t>
      </w:r>
      <w:r w:rsidRPr="004D63CD">
        <w:t xml:space="preserve">The levels of </w:t>
      </w:r>
      <w:r>
        <w:t xml:space="preserve">EpCAM, </w:t>
      </w:r>
      <w:r w:rsidRPr="00C84AB1">
        <w:t>E-</w:t>
      </w:r>
      <w:r>
        <w:t>Cadherin</w:t>
      </w:r>
      <w:r w:rsidRPr="00C84AB1">
        <w:t xml:space="preserve">, </w:t>
      </w:r>
      <w:r>
        <w:t>MMP-9, and Vimentin</w:t>
      </w:r>
      <w:r w:rsidRPr="004D63CD">
        <w:t xml:space="preserve"> were calculated by normalizing with the level of β-</w:t>
      </w:r>
      <w:r>
        <w:t>A</w:t>
      </w:r>
      <w:r w:rsidRPr="004D63CD">
        <w:t>ctin and the</w:t>
      </w:r>
      <w:r w:rsidRPr="00F14DBD">
        <w:t xml:space="preserve"> level set in </w:t>
      </w:r>
      <w:r w:rsidRPr="00E863CA">
        <w:t>10A cells</w:t>
      </w:r>
      <w:r w:rsidRPr="00F14DBD">
        <w:t xml:space="preserve"> (lane</w:t>
      </w:r>
      <w:r>
        <w:t xml:space="preserve"> </w:t>
      </w:r>
      <w:r w:rsidRPr="00F14DBD">
        <w:t>1) as 1 (X, arbitrary unit).</w:t>
      </w:r>
      <w:r w:rsidR="00CE68AE">
        <w:t xml:space="preserve"> </w:t>
      </w:r>
      <w:r w:rsidRPr="00F14DBD">
        <w:rPr>
          <w:lang w:eastAsia="zh-CN"/>
        </w:rPr>
        <w:t xml:space="preserve">All </w:t>
      </w:r>
      <w:r w:rsidRPr="00F14DBD">
        <w:rPr>
          <w:rFonts w:hint="eastAsia"/>
          <w:lang w:eastAsia="zh-CN"/>
        </w:rPr>
        <w:t>result</w:t>
      </w:r>
      <w:r w:rsidRPr="00F14DBD">
        <w:rPr>
          <w:lang w:eastAsia="zh-CN"/>
        </w:rPr>
        <w:t xml:space="preserve">s are </w:t>
      </w:r>
      <w:r w:rsidRPr="00F14DBD">
        <w:rPr>
          <w:rFonts w:hint="eastAsia"/>
          <w:lang w:eastAsia="zh-CN"/>
        </w:rPr>
        <w:t xml:space="preserve">representative of </w:t>
      </w:r>
      <w:r w:rsidRPr="00F14DBD">
        <w:rPr>
          <w:lang w:eastAsia="zh-CN"/>
        </w:rPr>
        <w:t xml:space="preserve">at least </w:t>
      </w:r>
      <w:r>
        <w:rPr>
          <w:lang w:eastAsia="zh-CN"/>
        </w:rPr>
        <w:t>3</w:t>
      </w:r>
      <w:r w:rsidRPr="00F14DBD">
        <w:rPr>
          <w:rFonts w:hint="eastAsia"/>
          <w:lang w:eastAsia="zh-CN"/>
        </w:rPr>
        <w:t xml:space="preserve"> independent experiments</w:t>
      </w:r>
      <w:r w:rsidRPr="00152253">
        <w:t>.</w:t>
      </w:r>
      <w:r w:rsidR="00CE68AE">
        <w:t xml:space="preserve"> </w:t>
      </w:r>
      <w:r w:rsidRPr="00152253">
        <w:t>(C) Cellular migratory and (D) in</w:t>
      </w:r>
      <w:r w:rsidRPr="003D6680">
        <w:t>vasive</w:t>
      </w:r>
      <w:r w:rsidRPr="00C84AB1">
        <w:rPr>
          <w:bCs/>
          <w:iCs/>
        </w:rPr>
        <w:t xml:space="preserve"> </w:t>
      </w:r>
      <w:r>
        <w:t xml:space="preserve">activities were </w:t>
      </w:r>
      <w:r>
        <w:rPr>
          <w:color w:val="000000"/>
        </w:rPr>
        <w:t>determined by</w:t>
      </w:r>
      <w:r>
        <w:t xml:space="preserve"> counting the numbers of cells translocated through </w:t>
      </w:r>
      <w:r w:rsidRPr="00B66293">
        <w:rPr>
          <w:bCs/>
          <w:iCs/>
        </w:rPr>
        <w:t>po</w:t>
      </w:r>
      <w:r>
        <w:rPr>
          <w:bCs/>
          <w:iCs/>
        </w:rPr>
        <w:t>lycarbonate filter</w:t>
      </w:r>
      <w:r>
        <w:t xml:space="preserve"> without or with coated Matrigel, respectively, </w:t>
      </w:r>
      <w:r w:rsidRPr="00465AF9">
        <w:t>in 10 arbitrary visual fields</w:t>
      </w:r>
      <w:r>
        <w:t>.</w:t>
      </w:r>
      <w:r w:rsidR="00CE68AE">
        <w:t xml:space="preserve"> </w:t>
      </w:r>
      <w:r w:rsidRPr="004D63CD">
        <w:rPr>
          <w:i/>
          <w:iCs/>
          <w:lang w:eastAsia="zh-CN"/>
        </w:rPr>
        <w:t>Columns</w:t>
      </w:r>
      <w:r w:rsidRPr="004D63CD">
        <w:rPr>
          <w:lang w:eastAsia="zh-CN"/>
        </w:rPr>
        <w:t>, mean of</w:t>
      </w:r>
      <w:r w:rsidRPr="004D63CD">
        <w:t xml:space="preserve"> </w:t>
      </w:r>
      <w:r w:rsidRPr="004D63CD">
        <w:rPr>
          <w:lang w:eastAsia="zh-CN"/>
        </w:rPr>
        <w:t>tri</w:t>
      </w:r>
      <w:r w:rsidRPr="004D63CD">
        <w:t>plicates</w:t>
      </w:r>
      <w:r w:rsidRPr="004D63CD">
        <w:rPr>
          <w:lang w:eastAsia="zh-CN"/>
        </w:rPr>
        <w:t>;</w:t>
      </w:r>
      <w:r w:rsidRPr="004D63CD">
        <w:t xml:space="preserve"> </w:t>
      </w:r>
      <w:r w:rsidRPr="004D63CD">
        <w:rPr>
          <w:i/>
          <w:iCs/>
        </w:rPr>
        <w:t>bars</w:t>
      </w:r>
      <w:r>
        <w:rPr>
          <w:lang w:eastAsia="zh-CN"/>
        </w:rPr>
        <w:t>, SD.</w:t>
      </w:r>
      <w:r w:rsidR="00CE68AE">
        <w:rPr>
          <w:lang w:eastAsia="zh-CN"/>
        </w:rPr>
        <w:t xml:space="preserve"> </w:t>
      </w:r>
      <w:r w:rsidRPr="00135ECA">
        <w:t xml:space="preserve">The Student </w:t>
      </w:r>
      <w:r w:rsidRPr="00135ECA">
        <w:rPr>
          <w:i/>
        </w:rPr>
        <w:t xml:space="preserve">t </w:t>
      </w:r>
      <w:r w:rsidRPr="00135ECA">
        <w:t xml:space="preserve">test was used to analyze statistical significance, indicated by </w:t>
      </w:r>
      <w:r w:rsidRPr="003D6680">
        <w:t xml:space="preserve">* </w:t>
      </w:r>
      <w:r w:rsidRPr="003D6680">
        <w:rPr>
          <w:i/>
        </w:rPr>
        <w:t>P</w:t>
      </w:r>
      <w:r w:rsidRPr="003D6680">
        <w:t xml:space="preserve"> &lt; 0.05, ** </w:t>
      </w:r>
      <w:r w:rsidRPr="003D6680">
        <w:rPr>
          <w:i/>
        </w:rPr>
        <w:t>P</w:t>
      </w:r>
      <w:r w:rsidRPr="003D6680">
        <w:t xml:space="preserve"> &lt; 0.01</w:t>
      </w:r>
      <w:r>
        <w:t xml:space="preserve">, </w:t>
      </w:r>
      <w:r w:rsidRPr="005B23FC">
        <w:rPr>
          <w:color w:val="000000"/>
          <w:lang w:eastAsia="zh-CN"/>
        </w:rPr>
        <w:t>***</w:t>
      </w:r>
      <w:r w:rsidRPr="003902BA">
        <w:rPr>
          <w:color w:val="000000"/>
          <w:lang w:eastAsia="zh-CN"/>
        </w:rPr>
        <w:t xml:space="preserve"> </w:t>
      </w:r>
      <w:r w:rsidRPr="003902BA">
        <w:rPr>
          <w:i/>
          <w:color w:val="000000"/>
        </w:rPr>
        <w:t xml:space="preserve">P </w:t>
      </w:r>
      <w:r w:rsidRPr="003902BA">
        <w:rPr>
          <w:color w:val="000000"/>
        </w:rPr>
        <w:t xml:space="preserve">&lt; </w:t>
      </w:r>
      <w:r w:rsidRPr="003902BA">
        <w:rPr>
          <w:color w:val="000000"/>
          <w:lang w:eastAsia="zh-CN"/>
        </w:rPr>
        <w:t>0.001</w:t>
      </w:r>
      <w:r w:rsidRPr="00135ECA">
        <w:t>; α levels were adjusted by the Simes method</w:t>
      </w:r>
      <w:r w:rsidRPr="00135ECA">
        <w:rPr>
          <w:lang w:eastAsia="zh-CN"/>
        </w:rPr>
        <w:t>.</w:t>
      </w:r>
      <w:r w:rsidR="00CE68AE">
        <w:rPr>
          <w:color w:val="000000"/>
          <w:lang w:eastAsia="zh-CN"/>
        </w:rPr>
        <w:t xml:space="preserve"> </w:t>
      </w:r>
      <w:r w:rsidRPr="00152253">
        <w:rPr>
          <w:color w:val="000000"/>
          <w:lang w:eastAsia="zh-CN"/>
        </w:rPr>
        <w:t>(E</w:t>
      </w:r>
      <w:r>
        <w:rPr>
          <w:color w:val="000000"/>
          <w:lang w:eastAsia="zh-CN"/>
        </w:rPr>
        <w:t>-</w:t>
      </w:r>
      <w:r w:rsidRPr="00152253">
        <w:rPr>
          <w:color w:val="000000"/>
          <w:lang w:eastAsia="zh-CN"/>
        </w:rPr>
        <w:t>1 and E</w:t>
      </w:r>
      <w:r>
        <w:rPr>
          <w:color w:val="000000"/>
          <w:lang w:eastAsia="zh-CN"/>
        </w:rPr>
        <w:t>-</w:t>
      </w:r>
      <w:r w:rsidRPr="00152253">
        <w:rPr>
          <w:color w:val="000000"/>
          <w:lang w:eastAsia="zh-CN"/>
        </w:rPr>
        <w:t>2)</w:t>
      </w:r>
      <w:r w:rsidRPr="00152253">
        <w:rPr>
          <w:color w:val="000000"/>
        </w:rPr>
        <w:t xml:space="preserve"> </w:t>
      </w:r>
      <w:r>
        <w:rPr>
          <w:lang w:eastAsia="zh-CN"/>
        </w:rPr>
        <w:t>C</w:t>
      </w:r>
      <w:r w:rsidRPr="00A0257B">
        <w:rPr>
          <w:lang w:eastAsia="zh-CN"/>
        </w:rPr>
        <w:t>ellular acquisition of increased mobility</w:t>
      </w:r>
      <w:r>
        <w:rPr>
          <w:lang w:eastAsia="zh-CN"/>
        </w:rPr>
        <w:t xml:space="preserve"> was determined by wound healing assay.</w:t>
      </w:r>
      <w:r w:rsidR="00CE68AE">
        <w:rPr>
          <w:lang w:eastAsia="zh-CN"/>
        </w:rPr>
        <w:t xml:space="preserve"> </w:t>
      </w:r>
      <w:r>
        <w:t>C</w:t>
      </w:r>
      <w:r w:rsidRPr="00F14DBD">
        <w:t xml:space="preserve">ells </w:t>
      </w:r>
      <w:r w:rsidRPr="00F14DBD">
        <w:rPr>
          <w:rFonts w:eastAsia="Times New Roman"/>
        </w:rPr>
        <w:t>were seeded in CM medium and grown to confluence</w:t>
      </w:r>
      <w:r w:rsidRPr="00152253">
        <w:rPr>
          <w:rFonts w:eastAsia="Times New Roman"/>
        </w:rPr>
        <w:t xml:space="preserve"> (E</w:t>
      </w:r>
      <w:r>
        <w:rPr>
          <w:rFonts w:eastAsia="Times New Roman"/>
        </w:rPr>
        <w:t>-</w:t>
      </w:r>
      <w:r w:rsidRPr="00152253">
        <w:rPr>
          <w:rFonts w:eastAsia="Times New Roman"/>
        </w:rPr>
        <w:t>1, a); then, a linear area of cell layer was removed from each culture with a 23-gauge needle to produce wounded cultures, and t</w:t>
      </w:r>
      <w:r w:rsidRPr="00152253">
        <w:t>he wounded areas were examined (×100 m</w:t>
      </w:r>
      <w:r>
        <w:t>agnification) 6 (b) and 20 h</w:t>
      </w:r>
      <w:r w:rsidRPr="00152253">
        <w:t xml:space="preserve"> (c) after wounding.</w:t>
      </w:r>
      <w:r w:rsidR="00CE68AE">
        <w:t xml:space="preserve"> </w:t>
      </w:r>
      <w:r w:rsidRPr="00152253">
        <w:t>Arrows indicate width of wounded areas.</w:t>
      </w:r>
      <w:r w:rsidR="00CE68AE">
        <w:t xml:space="preserve"> </w:t>
      </w:r>
      <w:r w:rsidRPr="00152253">
        <w:t>Results are representative of 3 independent experiments.</w:t>
      </w:r>
      <w:r w:rsidR="00CE68AE">
        <w:t xml:space="preserve"> </w:t>
      </w:r>
      <w:r w:rsidRPr="00152253">
        <w:t>(E</w:t>
      </w:r>
      <w:r>
        <w:t>-</w:t>
      </w:r>
      <w:r w:rsidRPr="00152253">
        <w:t>2) To quantitatively measure cell mobility detected in (E</w:t>
      </w:r>
      <w:r>
        <w:t>-</w:t>
      </w:r>
      <w:r w:rsidRPr="00152253">
        <w:t xml:space="preserve">1), </w:t>
      </w:r>
      <w:r w:rsidRPr="00E863CA">
        <w:t>the area not healed by the cells was subtracted from</w:t>
      </w:r>
      <w:r>
        <w:t xml:space="preserve"> the</w:t>
      </w:r>
      <w:r w:rsidRPr="00E863CA">
        <w:t xml:space="preserve"> total area of </w:t>
      </w:r>
      <w:r>
        <w:t xml:space="preserve">the </w:t>
      </w:r>
      <w:r w:rsidRPr="00E863CA">
        <w:t>initial wound to calculate the wound healing area (%) at time interva</w:t>
      </w:r>
      <w:r>
        <w:t>ls of 6 (white columns) and 20 h</w:t>
      </w:r>
      <w:r w:rsidRPr="003D6680">
        <w:t xml:space="preserve"> (grey</w:t>
      </w:r>
      <w:r>
        <w:t xml:space="preserve"> </w:t>
      </w:r>
      <w:r w:rsidRPr="003D6680">
        <w:t>columns).</w:t>
      </w:r>
      <w:r w:rsidR="00CE68AE">
        <w:t xml:space="preserve"> </w:t>
      </w:r>
      <w:r w:rsidRPr="00CB6283">
        <w:rPr>
          <w:rStyle w:val="apple-style-span"/>
          <w:i/>
          <w:color w:val="000000"/>
        </w:rPr>
        <w:t>Columns</w:t>
      </w:r>
      <w:r w:rsidRPr="00CB6283">
        <w:rPr>
          <w:rStyle w:val="apple-style-span"/>
          <w:color w:val="000000"/>
        </w:rPr>
        <w:t xml:space="preserve">, mean of triplicates; </w:t>
      </w:r>
      <w:r w:rsidRPr="00CB6283">
        <w:rPr>
          <w:rStyle w:val="apple-style-span"/>
          <w:i/>
          <w:color w:val="000000"/>
        </w:rPr>
        <w:t>bars</w:t>
      </w:r>
      <w:r w:rsidRPr="00CB6283">
        <w:rPr>
          <w:rStyle w:val="apple-style-span"/>
          <w:color w:val="000000"/>
        </w:rPr>
        <w:t>, SD.</w:t>
      </w:r>
      <w:r w:rsidR="00CE68AE">
        <w:rPr>
          <w:color w:val="000000"/>
          <w:lang w:eastAsia="zh-CN"/>
        </w:rPr>
        <w:t xml:space="preserve"> </w:t>
      </w:r>
      <w:r w:rsidRPr="00C61832">
        <w:rPr>
          <w:lang w:eastAsia="zh-CN"/>
        </w:rPr>
        <w:t xml:space="preserve">All </w:t>
      </w:r>
      <w:r w:rsidRPr="00C61832">
        <w:rPr>
          <w:rFonts w:hint="eastAsia"/>
          <w:lang w:eastAsia="zh-CN"/>
        </w:rPr>
        <w:t>result</w:t>
      </w:r>
      <w:r w:rsidRPr="00C61832">
        <w:rPr>
          <w:lang w:eastAsia="zh-CN"/>
        </w:rPr>
        <w:t xml:space="preserve">s are </w:t>
      </w:r>
      <w:r w:rsidRPr="00C61832">
        <w:rPr>
          <w:rFonts w:hint="eastAsia"/>
          <w:lang w:eastAsia="zh-CN"/>
        </w:rPr>
        <w:t xml:space="preserve">representative of </w:t>
      </w:r>
      <w:r w:rsidRPr="00C61832">
        <w:rPr>
          <w:lang w:eastAsia="zh-CN"/>
        </w:rPr>
        <w:t>3</w:t>
      </w:r>
      <w:r w:rsidRPr="00C61832">
        <w:rPr>
          <w:rFonts w:hint="eastAsia"/>
          <w:lang w:eastAsia="zh-CN"/>
        </w:rPr>
        <w:t xml:space="preserve"> independent experiments.</w:t>
      </w:r>
      <w:r w:rsidR="00CE68AE">
        <w:t xml:space="preserve"> </w:t>
      </w:r>
      <w:r w:rsidRPr="003D6680">
        <w:t xml:space="preserve">The Student </w:t>
      </w:r>
      <w:r w:rsidRPr="003D6680">
        <w:rPr>
          <w:i/>
        </w:rPr>
        <w:t>t</w:t>
      </w:r>
      <w:r w:rsidRPr="003D6680">
        <w:t xml:space="preserve"> test was used to analyze statistical significance,</w:t>
      </w:r>
      <w:r>
        <w:t xml:space="preserve"> </w:t>
      </w:r>
      <w:r w:rsidRPr="003D6680">
        <w:t xml:space="preserve">indicated by * </w:t>
      </w:r>
      <w:r w:rsidRPr="003D6680">
        <w:rPr>
          <w:i/>
        </w:rPr>
        <w:t>P</w:t>
      </w:r>
      <w:r w:rsidRPr="003D6680">
        <w:t xml:space="preserve"> &lt; 0.05, ** </w:t>
      </w:r>
      <w:r w:rsidRPr="003D6680">
        <w:rPr>
          <w:i/>
        </w:rPr>
        <w:t>P</w:t>
      </w:r>
      <w:r w:rsidRPr="003D6680">
        <w:t xml:space="preserve"> &lt; 0.01</w:t>
      </w:r>
      <w:r>
        <w:t xml:space="preserve">, </w:t>
      </w:r>
      <w:r w:rsidRPr="005B23FC">
        <w:rPr>
          <w:color w:val="000000"/>
          <w:lang w:eastAsia="zh-CN"/>
        </w:rPr>
        <w:t>***</w:t>
      </w:r>
      <w:r w:rsidRPr="003902BA">
        <w:rPr>
          <w:color w:val="000000"/>
          <w:lang w:eastAsia="zh-CN"/>
        </w:rPr>
        <w:t xml:space="preserve"> </w:t>
      </w:r>
      <w:r w:rsidRPr="003902BA">
        <w:rPr>
          <w:i/>
          <w:color w:val="000000"/>
        </w:rPr>
        <w:t xml:space="preserve">P </w:t>
      </w:r>
      <w:r w:rsidRPr="003902BA">
        <w:rPr>
          <w:color w:val="000000"/>
        </w:rPr>
        <w:t xml:space="preserve">&lt; </w:t>
      </w:r>
      <w:r w:rsidRPr="003902BA">
        <w:rPr>
          <w:color w:val="000000"/>
          <w:lang w:eastAsia="zh-CN"/>
        </w:rPr>
        <w:t>0.001</w:t>
      </w:r>
      <w:r w:rsidRPr="003D6680">
        <w:t>; α levels were adjusted by the Simes method.</w:t>
      </w:r>
      <w:r w:rsidR="00CE68AE">
        <w:t xml:space="preserve"> </w:t>
      </w:r>
      <w:r>
        <w:rPr>
          <w:rStyle w:val="apple-style-span"/>
          <w:b/>
          <w:color w:val="000000"/>
        </w:rPr>
        <w:br w:type="page"/>
      </w:r>
    </w:p>
    <w:p w:rsidR="0070455D" w:rsidRDefault="009724A2" w:rsidP="00FB2FF0">
      <w:pPr>
        <w:spacing w:line="480" w:lineRule="auto"/>
        <w:jc w:val="center"/>
        <w:rPr>
          <w:bCs/>
        </w:rPr>
      </w:pPr>
      <w:r>
        <w:rPr>
          <w:bCs/>
          <w:noProof/>
          <w:lang w:eastAsia="en-US"/>
        </w:rPr>
        <w:drawing>
          <wp:inline distT="0" distB="0" distL="0" distR="0">
            <wp:extent cx="5508288" cy="7334250"/>
            <wp:effectExtent l="19050" t="0" r="0"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a:stretch>
                      <a:fillRect/>
                    </a:stretch>
                  </pic:blipFill>
                  <pic:spPr bwMode="auto">
                    <a:xfrm>
                      <a:off x="0" y="0"/>
                      <a:ext cx="5508288" cy="7334250"/>
                    </a:xfrm>
                    <a:prstGeom prst="rect">
                      <a:avLst/>
                    </a:prstGeom>
                    <a:noFill/>
                  </pic:spPr>
                </pic:pic>
              </a:graphicData>
            </a:graphic>
          </wp:inline>
        </w:drawing>
      </w:r>
    </w:p>
    <w:p w:rsidR="002377EB" w:rsidRDefault="002377EB" w:rsidP="002377EB">
      <w:pPr>
        <w:spacing w:line="480" w:lineRule="auto"/>
        <w:jc w:val="center"/>
      </w:pPr>
      <w:r w:rsidRPr="00DD4A33">
        <w:rPr>
          <w:rStyle w:val="apple-style-span"/>
          <w:b/>
        </w:rPr>
        <w:t xml:space="preserve">Figure 3. </w:t>
      </w:r>
      <w:r w:rsidRPr="00DD4A33">
        <w:rPr>
          <w:rStyle w:val="apple-style-span"/>
          <w:b/>
          <w:color w:val="000000"/>
        </w:rPr>
        <w:t>NNK- and B[a]P-</w:t>
      </w:r>
      <w:r w:rsidRPr="00DD4A33">
        <w:rPr>
          <w:b/>
          <w:color w:val="000000"/>
        </w:rPr>
        <w:t>induced EMT-associated properties</w:t>
      </w:r>
      <w:r w:rsidRPr="00EC00F6">
        <w:t>.</w:t>
      </w:r>
    </w:p>
    <w:p w:rsidR="00F7656A" w:rsidRDefault="00F7656A" w:rsidP="002377EB">
      <w:pPr>
        <w:spacing w:line="480" w:lineRule="auto"/>
        <w:jc w:val="center"/>
        <w:rPr>
          <w:bCs/>
        </w:rPr>
      </w:pPr>
      <w:r>
        <w:rPr>
          <w:bCs/>
        </w:rPr>
        <w:br w:type="page"/>
      </w:r>
    </w:p>
    <w:p w:rsidR="00516198" w:rsidRPr="00152253" w:rsidRDefault="00516198" w:rsidP="00FB2FF0">
      <w:pPr>
        <w:spacing w:line="480" w:lineRule="auto"/>
        <w:jc w:val="both"/>
        <w:rPr>
          <w:rStyle w:val="apple-style-span"/>
          <w:b/>
          <w:color w:val="000000"/>
        </w:rPr>
      </w:pPr>
      <w:r w:rsidRPr="00DD4A33">
        <w:rPr>
          <w:b/>
          <w:color w:val="000000"/>
        </w:rPr>
        <w:t xml:space="preserve">Figure 4. GTC and GSPE suppression of </w:t>
      </w:r>
      <w:r w:rsidRPr="00DD4A33">
        <w:rPr>
          <w:rStyle w:val="apple-style-span"/>
          <w:b/>
          <w:color w:val="000000"/>
        </w:rPr>
        <w:t>NNK- and B[a]P-</w:t>
      </w:r>
      <w:r w:rsidRPr="00DD4A33">
        <w:rPr>
          <w:b/>
          <w:color w:val="000000"/>
        </w:rPr>
        <w:t>induced cellular carcinogenesis</w:t>
      </w:r>
      <w:r w:rsidRPr="00EC00F6">
        <w:t>.</w:t>
      </w:r>
      <w:r w:rsidR="00CE68AE">
        <w:t xml:space="preserve"> </w:t>
      </w:r>
      <w:r w:rsidRPr="008B7D07">
        <w:rPr>
          <w:rStyle w:val="apple-style-span"/>
          <w:color w:val="000000"/>
        </w:rPr>
        <w:t xml:space="preserve">MCF10A (10A) cells were repeatedly exposed to NNK combined with B[a]P each at </w:t>
      </w:r>
      <w:r>
        <w:rPr>
          <w:rFonts w:cs="Arial"/>
        </w:rPr>
        <w:t xml:space="preserve">100 pmol/L </w:t>
      </w:r>
      <w:r w:rsidRPr="008B7D07">
        <w:rPr>
          <w:rStyle w:val="apple-style-span"/>
          <w:color w:val="000000"/>
        </w:rPr>
        <w:t xml:space="preserve">in the presence of GTC and GSPE at </w:t>
      </w:r>
      <w:r w:rsidRPr="008B7D07">
        <w:rPr>
          <w:rStyle w:val="apple-style-span"/>
        </w:rPr>
        <w:t>40</w:t>
      </w:r>
      <w:r w:rsidRPr="008B7D07">
        <w:t>µg/ml for 20 cycles, resulting in</w:t>
      </w:r>
      <w:r w:rsidRPr="008B7D07">
        <w:rPr>
          <w:rStyle w:val="apple-style-span"/>
          <w:color w:val="000000"/>
        </w:rPr>
        <w:t xml:space="preserve"> NB/T-20 and NB/G-20 cell lines, respectively.</w:t>
      </w:r>
      <w:r w:rsidR="00CE68AE">
        <w:rPr>
          <w:color w:val="000000"/>
        </w:rPr>
        <w:t xml:space="preserve"> </w:t>
      </w:r>
      <w:r w:rsidRPr="00152253">
        <w:rPr>
          <w:color w:val="000000"/>
        </w:rPr>
        <w:t>(A</w:t>
      </w:r>
      <w:r>
        <w:rPr>
          <w:color w:val="000000"/>
        </w:rPr>
        <w:t>-</w:t>
      </w:r>
      <w:r w:rsidRPr="00152253">
        <w:rPr>
          <w:color w:val="000000"/>
        </w:rPr>
        <w:t>1 and A</w:t>
      </w:r>
      <w:r>
        <w:rPr>
          <w:color w:val="000000"/>
        </w:rPr>
        <w:t>-</w:t>
      </w:r>
      <w:r w:rsidRPr="00152253">
        <w:rPr>
          <w:color w:val="000000"/>
        </w:rPr>
        <w:t>2)</w:t>
      </w:r>
      <w:r w:rsidRPr="00152253">
        <w:rPr>
          <w:rStyle w:val="apple-style-span"/>
        </w:rPr>
        <w:t xml:space="preserve"> To determine acquisition of the cancer-associated property of reduced dependence on growth factors, 10A, NB20, </w:t>
      </w:r>
      <w:r w:rsidRPr="00152253">
        <w:rPr>
          <w:rStyle w:val="apple-style-span"/>
          <w:color w:val="000000"/>
        </w:rPr>
        <w:t xml:space="preserve">NB/T-20, and NB/G-20 </w:t>
      </w:r>
      <w:r w:rsidRPr="00152253">
        <w:rPr>
          <w:rStyle w:val="apple-style-span"/>
        </w:rPr>
        <w:t>cells were</w:t>
      </w:r>
      <w:r>
        <w:rPr>
          <w:rStyle w:val="apple-style-span"/>
        </w:rPr>
        <w:t xml:space="preserve"> seeded in LM medium for 10 d</w:t>
      </w:r>
      <w:r w:rsidRPr="00152253">
        <w:rPr>
          <w:rStyle w:val="apple-style-span"/>
        </w:rPr>
        <w:t>;</w:t>
      </w:r>
      <w:r w:rsidRPr="00152253">
        <w:t xml:space="preserve"> </w:t>
      </w:r>
      <w:r w:rsidRPr="00152253">
        <w:rPr>
          <w:rStyle w:val="apple-style-span"/>
        </w:rPr>
        <w:t xml:space="preserve">cell colonies (≥ 0.5 mm diameter) were counted </w:t>
      </w:r>
      <w:r w:rsidRPr="00152253">
        <w:t>(A</w:t>
      </w:r>
      <w:r>
        <w:t>-</w:t>
      </w:r>
      <w:r w:rsidRPr="00152253">
        <w:t>1)</w:t>
      </w:r>
      <w:r w:rsidRPr="00152253">
        <w:rPr>
          <w:rStyle w:val="apple-style-span"/>
        </w:rPr>
        <w:t>.</w:t>
      </w:r>
      <w:r w:rsidR="00CE68AE">
        <w:rPr>
          <w:rStyle w:val="apple-style-span"/>
        </w:rPr>
        <w:t xml:space="preserve"> </w:t>
      </w:r>
      <w:r w:rsidRPr="00152253">
        <w:t>(B</w:t>
      </w:r>
      <w:r>
        <w:t>-</w:t>
      </w:r>
      <w:r w:rsidRPr="00152253">
        <w:t>1 and B</w:t>
      </w:r>
      <w:r>
        <w:t>-</w:t>
      </w:r>
      <w:r w:rsidRPr="00152253">
        <w:t xml:space="preserve">2) </w:t>
      </w:r>
      <w:r w:rsidRPr="00152253">
        <w:rPr>
          <w:rStyle w:val="apple-style-span"/>
        </w:rPr>
        <w:t xml:space="preserve">To determine cellular acquisition of the cancer-associated property of anchorage-independent growth, </w:t>
      </w:r>
      <w:r w:rsidRPr="00152253">
        <w:t>cells were seeded in so</w:t>
      </w:r>
      <w:r>
        <w:t>ft agar for 20 d</w:t>
      </w:r>
      <w:r w:rsidRPr="00152253">
        <w:t>; c</w:t>
      </w:r>
      <w:r w:rsidRPr="00152253">
        <w:rPr>
          <w:rStyle w:val="apple-style-span"/>
        </w:rPr>
        <w:t xml:space="preserve">ell colonies (≥ 0.1 mm diameter) were counted </w:t>
      </w:r>
      <w:r w:rsidRPr="00152253">
        <w:t>(B</w:t>
      </w:r>
      <w:r>
        <w:t>-</w:t>
      </w:r>
      <w:r w:rsidRPr="00152253">
        <w:t>1)</w:t>
      </w:r>
      <w:r w:rsidRPr="00152253">
        <w:rPr>
          <w:rStyle w:val="apple-style-span"/>
        </w:rPr>
        <w:t>.</w:t>
      </w:r>
      <w:r w:rsidR="00CE68AE">
        <w:t xml:space="preserve"> </w:t>
      </w:r>
      <w:r w:rsidRPr="00CB6283">
        <w:rPr>
          <w:rStyle w:val="apple-style-span"/>
          <w:i/>
          <w:color w:val="000000"/>
        </w:rPr>
        <w:t>Columns</w:t>
      </w:r>
      <w:r w:rsidRPr="00CB6283">
        <w:rPr>
          <w:rStyle w:val="apple-style-span"/>
          <w:color w:val="000000"/>
        </w:rPr>
        <w:t xml:space="preserve">, mean of triplicates; </w:t>
      </w:r>
      <w:r w:rsidRPr="00CB6283">
        <w:rPr>
          <w:rStyle w:val="apple-style-span"/>
          <w:i/>
          <w:color w:val="000000"/>
        </w:rPr>
        <w:t>bars</w:t>
      </w:r>
      <w:r w:rsidRPr="00CB6283">
        <w:rPr>
          <w:rStyle w:val="apple-style-span"/>
          <w:color w:val="000000"/>
        </w:rPr>
        <w:t>, SD.</w:t>
      </w:r>
      <w:r w:rsidR="00CE68AE">
        <w:rPr>
          <w:color w:val="000000"/>
          <w:lang w:eastAsia="zh-CN"/>
        </w:rPr>
        <w:t xml:space="preserve"> </w:t>
      </w:r>
      <w:r w:rsidRPr="00C61832">
        <w:rPr>
          <w:lang w:eastAsia="zh-CN"/>
        </w:rPr>
        <w:t xml:space="preserve">All </w:t>
      </w:r>
      <w:r w:rsidRPr="00C61832">
        <w:rPr>
          <w:rFonts w:hint="eastAsia"/>
          <w:lang w:eastAsia="zh-CN"/>
        </w:rPr>
        <w:t>result</w:t>
      </w:r>
      <w:r w:rsidRPr="00C61832">
        <w:rPr>
          <w:lang w:eastAsia="zh-CN"/>
        </w:rPr>
        <w:t xml:space="preserve">s are </w:t>
      </w:r>
      <w:r w:rsidRPr="00C61832">
        <w:rPr>
          <w:rFonts w:hint="eastAsia"/>
          <w:lang w:eastAsia="zh-CN"/>
        </w:rPr>
        <w:t xml:space="preserve">representative of </w:t>
      </w:r>
      <w:r w:rsidRPr="00C61832">
        <w:rPr>
          <w:lang w:eastAsia="zh-CN"/>
        </w:rPr>
        <w:t>3</w:t>
      </w:r>
      <w:r w:rsidRPr="00C61832">
        <w:rPr>
          <w:rFonts w:hint="eastAsia"/>
          <w:lang w:eastAsia="zh-CN"/>
        </w:rPr>
        <w:t xml:space="preserve"> independent experiments.</w:t>
      </w:r>
      <w:r w:rsidR="00CE68AE">
        <w:rPr>
          <w:lang w:eastAsia="zh-CN"/>
        </w:rPr>
        <w:t xml:space="preserve"> </w:t>
      </w:r>
      <w:r w:rsidRPr="00135ECA">
        <w:t xml:space="preserve">The Student </w:t>
      </w:r>
      <w:r w:rsidRPr="00135ECA">
        <w:rPr>
          <w:i/>
        </w:rPr>
        <w:t xml:space="preserve">t </w:t>
      </w:r>
      <w:r w:rsidRPr="00135ECA">
        <w:t xml:space="preserve">test was used to analyze statistical significance, indicated by </w:t>
      </w:r>
      <w:r w:rsidRPr="00135ECA">
        <w:rPr>
          <w:lang w:eastAsia="zh-CN"/>
        </w:rPr>
        <w:t>*</w:t>
      </w:r>
      <w:r>
        <w:rPr>
          <w:lang w:eastAsia="zh-CN"/>
        </w:rPr>
        <w:t>*</w:t>
      </w:r>
      <w:r w:rsidRPr="00135ECA">
        <w:rPr>
          <w:lang w:eastAsia="zh-CN"/>
        </w:rPr>
        <w:t xml:space="preserve"> </w:t>
      </w:r>
      <w:r w:rsidRPr="00135ECA">
        <w:rPr>
          <w:i/>
        </w:rPr>
        <w:t xml:space="preserve">P </w:t>
      </w:r>
      <w:r w:rsidRPr="00135ECA">
        <w:t xml:space="preserve">&lt; </w:t>
      </w:r>
      <w:r>
        <w:rPr>
          <w:lang w:eastAsia="zh-CN"/>
        </w:rPr>
        <w:t>0.01</w:t>
      </w:r>
      <w:r w:rsidRPr="00135ECA">
        <w:rPr>
          <w:lang w:eastAsia="zh-CN"/>
        </w:rPr>
        <w:t xml:space="preserve">, </w:t>
      </w:r>
      <w:r w:rsidRPr="005B23FC">
        <w:rPr>
          <w:color w:val="000000"/>
          <w:lang w:eastAsia="zh-CN"/>
        </w:rPr>
        <w:t>***</w:t>
      </w:r>
      <w:r w:rsidRPr="003902BA">
        <w:rPr>
          <w:color w:val="000000"/>
          <w:lang w:eastAsia="zh-CN"/>
        </w:rPr>
        <w:t xml:space="preserve"> </w:t>
      </w:r>
      <w:r w:rsidRPr="003902BA">
        <w:rPr>
          <w:i/>
          <w:color w:val="000000"/>
        </w:rPr>
        <w:t xml:space="preserve">P </w:t>
      </w:r>
      <w:r w:rsidRPr="003902BA">
        <w:rPr>
          <w:color w:val="000000"/>
        </w:rPr>
        <w:t xml:space="preserve">&lt; </w:t>
      </w:r>
      <w:r w:rsidRPr="003902BA">
        <w:rPr>
          <w:color w:val="000000"/>
          <w:lang w:eastAsia="zh-CN"/>
        </w:rPr>
        <w:t>0.001</w:t>
      </w:r>
      <w:r w:rsidRPr="00135ECA">
        <w:t>; α levels were adjusted by the Simes method</w:t>
      </w:r>
      <w:r w:rsidRPr="00135ECA">
        <w:rPr>
          <w:lang w:eastAsia="zh-CN"/>
        </w:rPr>
        <w:t>.</w:t>
      </w:r>
      <w:r w:rsidR="00CE68AE">
        <w:rPr>
          <w:rStyle w:val="apple-style-span"/>
          <w:color w:val="000000"/>
        </w:rPr>
        <w:t xml:space="preserve"> </w:t>
      </w:r>
      <w:r w:rsidRPr="00152253">
        <w:rPr>
          <w:rStyle w:val="apple-style-span"/>
        </w:rPr>
        <w:t>(A</w:t>
      </w:r>
      <w:r>
        <w:rPr>
          <w:rStyle w:val="apple-style-span"/>
        </w:rPr>
        <w:t>-</w:t>
      </w:r>
      <w:r w:rsidRPr="00152253">
        <w:rPr>
          <w:rStyle w:val="apple-style-span"/>
        </w:rPr>
        <w:t>2 and B</w:t>
      </w:r>
      <w:r>
        <w:rPr>
          <w:rStyle w:val="apple-style-span"/>
        </w:rPr>
        <w:t>-</w:t>
      </w:r>
      <w:r w:rsidRPr="00152253">
        <w:rPr>
          <w:rStyle w:val="apple-style-span"/>
        </w:rPr>
        <w:t xml:space="preserve">2) </w:t>
      </w:r>
      <w:r>
        <w:rPr>
          <w:rStyle w:val="apple-style-span"/>
        </w:rPr>
        <w:t>Tables s</w:t>
      </w:r>
      <w:r w:rsidRPr="00CB6283">
        <w:rPr>
          <w:rStyle w:val="apple-style-span"/>
        </w:rPr>
        <w:t>how</w:t>
      </w:r>
      <w:r w:rsidRPr="00F14DBD">
        <w:rPr>
          <w:rStyle w:val="apple-style-span"/>
        </w:rPr>
        <w:t xml:space="preserve"> colony numbers, average colony size</w:t>
      </w:r>
      <w:r>
        <w:rPr>
          <w:rStyle w:val="apple-style-span"/>
        </w:rPr>
        <w:t>,</w:t>
      </w:r>
      <w:r w:rsidRPr="00F14DBD">
        <w:rPr>
          <w:rStyle w:val="apple-style-span"/>
        </w:rPr>
        <w:t xml:space="preserve"> and range of colony size</w:t>
      </w:r>
      <w:r>
        <w:rPr>
          <w:rStyle w:val="apple-style-span"/>
        </w:rPr>
        <w:t xml:space="preserve"> developed in LM medium and soft agar, respectively.</w:t>
      </w:r>
      <w:r w:rsidR="00CE68AE">
        <w:rPr>
          <w:rStyle w:val="apple-style-span"/>
        </w:rPr>
        <w:t xml:space="preserve"> </w:t>
      </w:r>
      <w:r w:rsidRPr="00F14DBD">
        <w:rPr>
          <w:rStyle w:val="apple-style-span"/>
        </w:rPr>
        <w:t xml:space="preserve">Mean </w:t>
      </w:r>
      <w:r>
        <w:rPr>
          <w:rStyle w:val="apple-style-span"/>
        </w:rPr>
        <w:t>colony</w:t>
      </w:r>
      <w:r w:rsidRPr="00F14DBD">
        <w:rPr>
          <w:rStyle w:val="apple-style-span"/>
        </w:rPr>
        <w:t xml:space="preserve"> numbers in each group were analyzed by one-way ANOVA at </w:t>
      </w:r>
      <w:r w:rsidRPr="00F14DBD">
        <w:rPr>
          <w:rStyle w:val="apple-style-span"/>
          <w:i/>
        </w:rPr>
        <w:t>P</w:t>
      </w:r>
      <w:r>
        <w:rPr>
          <w:rStyle w:val="apple-style-span"/>
          <w:i/>
        </w:rPr>
        <w:t xml:space="preserve"> </w:t>
      </w:r>
      <w:r w:rsidRPr="00F14DBD">
        <w:rPr>
          <w:rStyle w:val="apple-style-span"/>
        </w:rPr>
        <w:t>&lt;</w:t>
      </w:r>
      <w:r>
        <w:rPr>
          <w:rStyle w:val="apple-style-span"/>
        </w:rPr>
        <w:t xml:space="preserve"> </w:t>
      </w:r>
      <w:r w:rsidRPr="00F14DBD">
        <w:rPr>
          <w:rStyle w:val="apple-style-span"/>
        </w:rPr>
        <w:t>0.001 to indicate significant difference in number of colonies in various groups.</w:t>
      </w:r>
      <w:r w:rsidR="00CE68AE">
        <w:rPr>
          <w:rStyle w:val="apple-style-span"/>
        </w:rPr>
        <w:t xml:space="preserve"> </w:t>
      </w:r>
      <w:r w:rsidRPr="00F14DBD">
        <w:rPr>
          <w:rStyle w:val="apple-style-span"/>
        </w:rPr>
        <w:t>To further determine the significant difference between individual groups, a pairwise analysis of variables was performed using the Duncan multiple range test.</w:t>
      </w:r>
      <w:r w:rsidR="00CE68AE">
        <w:rPr>
          <w:rStyle w:val="apple-style-span"/>
        </w:rPr>
        <w:t xml:space="preserve"> </w:t>
      </w:r>
      <w:r w:rsidRPr="00F14DBD">
        <w:rPr>
          <w:rStyle w:val="apple-style-span"/>
        </w:rPr>
        <w:t>Means with different supers</w:t>
      </w:r>
      <w:r>
        <w:rPr>
          <w:rStyle w:val="apple-style-span"/>
        </w:rPr>
        <w:t>cript letters (a, b, and c</w:t>
      </w:r>
      <w:r w:rsidRPr="00F14DBD">
        <w:rPr>
          <w:rStyle w:val="apple-style-span"/>
        </w:rPr>
        <w:t xml:space="preserve">) indicate significant difference at </w:t>
      </w:r>
      <w:r w:rsidRPr="00F14DBD">
        <w:rPr>
          <w:i/>
        </w:rPr>
        <w:t>P</w:t>
      </w:r>
      <w:r>
        <w:rPr>
          <w:i/>
        </w:rPr>
        <w:t xml:space="preserve"> </w:t>
      </w:r>
      <w:r w:rsidRPr="00F14DBD">
        <w:t>&lt;</w:t>
      </w:r>
      <w:r>
        <w:t xml:space="preserve"> </w:t>
      </w:r>
      <w:r w:rsidRPr="00F14DBD">
        <w:rPr>
          <w:lang w:eastAsia="zh-CN"/>
        </w:rPr>
        <w:t>0.0</w:t>
      </w:r>
      <w:r w:rsidRPr="00152253">
        <w:rPr>
          <w:lang w:eastAsia="zh-CN"/>
        </w:rPr>
        <w:t xml:space="preserve">01 </w:t>
      </w:r>
      <w:r w:rsidRPr="00152253">
        <w:rPr>
          <w:rStyle w:val="apple-style-span"/>
        </w:rPr>
        <w:t>between groups; no significant difference was seen between groups with the same superscript.</w:t>
      </w:r>
    </w:p>
    <w:p w:rsidR="00516198" w:rsidRDefault="00516198" w:rsidP="00FB2FF0">
      <w:pPr>
        <w:spacing w:after="200" w:line="276" w:lineRule="auto"/>
        <w:rPr>
          <w:bCs/>
        </w:rPr>
      </w:pPr>
      <w:r>
        <w:rPr>
          <w:bCs/>
        </w:rPr>
        <w:br w:type="page"/>
      </w:r>
    </w:p>
    <w:p w:rsidR="0070455D" w:rsidRDefault="00F7656A" w:rsidP="00FB2FF0">
      <w:pPr>
        <w:autoSpaceDE w:val="0"/>
        <w:autoSpaceDN w:val="0"/>
        <w:adjustRightInd w:val="0"/>
        <w:spacing w:line="480" w:lineRule="auto"/>
        <w:jc w:val="center"/>
        <w:rPr>
          <w:b/>
        </w:rPr>
      </w:pPr>
      <w:r w:rsidRPr="00F7656A">
        <w:rPr>
          <w:noProof/>
          <w:lang w:eastAsia="en-US"/>
        </w:rPr>
        <w:drawing>
          <wp:inline distT="0" distB="0" distL="0" distR="0">
            <wp:extent cx="3307696" cy="7324725"/>
            <wp:effectExtent l="19050" t="0" r="7004" b="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cstate="print"/>
                    <a:srcRect/>
                    <a:stretch>
                      <a:fillRect/>
                    </a:stretch>
                  </pic:blipFill>
                  <pic:spPr bwMode="auto">
                    <a:xfrm>
                      <a:off x="0" y="0"/>
                      <a:ext cx="3307696" cy="7324725"/>
                    </a:xfrm>
                    <a:prstGeom prst="rect">
                      <a:avLst/>
                    </a:prstGeom>
                    <a:noFill/>
                    <a:ln w="9525">
                      <a:noFill/>
                      <a:miter lim="800000"/>
                      <a:headEnd/>
                      <a:tailEnd/>
                    </a:ln>
                  </pic:spPr>
                </pic:pic>
              </a:graphicData>
            </a:graphic>
          </wp:inline>
        </w:drawing>
      </w:r>
    </w:p>
    <w:p w:rsidR="002377EB" w:rsidRDefault="002377EB" w:rsidP="00FB2FF0">
      <w:pPr>
        <w:autoSpaceDE w:val="0"/>
        <w:autoSpaceDN w:val="0"/>
        <w:adjustRightInd w:val="0"/>
        <w:spacing w:line="480" w:lineRule="auto"/>
        <w:jc w:val="center"/>
        <w:rPr>
          <w:b/>
        </w:rPr>
      </w:pPr>
    </w:p>
    <w:p w:rsidR="00F7656A" w:rsidRDefault="002377EB" w:rsidP="002377EB">
      <w:pPr>
        <w:autoSpaceDE w:val="0"/>
        <w:autoSpaceDN w:val="0"/>
        <w:adjustRightInd w:val="0"/>
        <w:spacing w:line="480" w:lineRule="auto"/>
        <w:jc w:val="center"/>
        <w:rPr>
          <w:b/>
        </w:rPr>
      </w:pPr>
      <w:r w:rsidRPr="00DD4A33">
        <w:rPr>
          <w:b/>
          <w:color w:val="000000"/>
        </w:rPr>
        <w:t xml:space="preserve">Figure 4. GTC and GSPE suppression of </w:t>
      </w:r>
      <w:r w:rsidRPr="00DD4A33">
        <w:rPr>
          <w:rStyle w:val="apple-style-span"/>
          <w:b/>
          <w:color w:val="000000"/>
        </w:rPr>
        <w:t>NNK- and B[a]P-</w:t>
      </w:r>
      <w:r w:rsidRPr="00DD4A33">
        <w:rPr>
          <w:b/>
          <w:color w:val="000000"/>
        </w:rPr>
        <w:t>induced cellular carcinogenesis</w:t>
      </w:r>
      <w:r w:rsidRPr="00EC00F6">
        <w:t>.</w:t>
      </w:r>
      <w:r w:rsidR="00F7656A">
        <w:rPr>
          <w:b/>
        </w:rPr>
        <w:br w:type="page"/>
      </w:r>
    </w:p>
    <w:p w:rsidR="00516198" w:rsidRDefault="00516198" w:rsidP="00FB2FF0">
      <w:pPr>
        <w:spacing w:line="480" w:lineRule="auto"/>
        <w:jc w:val="both"/>
        <w:rPr>
          <w:lang w:eastAsia="zh-CN"/>
        </w:rPr>
      </w:pPr>
      <w:r w:rsidRPr="00DD4A33">
        <w:rPr>
          <w:b/>
        </w:rPr>
        <w:t xml:space="preserve">Figure 5. </w:t>
      </w:r>
      <w:r w:rsidRPr="00DD4A33">
        <w:rPr>
          <w:b/>
          <w:color w:val="000000"/>
        </w:rPr>
        <w:t xml:space="preserve">GTC and GSPE suppression of </w:t>
      </w:r>
      <w:r w:rsidRPr="00DD4A33">
        <w:rPr>
          <w:rStyle w:val="apple-style-span"/>
          <w:b/>
          <w:color w:val="000000"/>
        </w:rPr>
        <w:t>NNK- and B[a]P-</w:t>
      </w:r>
      <w:r w:rsidRPr="00DD4A33">
        <w:rPr>
          <w:b/>
          <w:color w:val="000000"/>
        </w:rPr>
        <w:t xml:space="preserve">induced </w:t>
      </w:r>
      <w:r w:rsidRPr="00DD4A33">
        <w:rPr>
          <w:b/>
          <w:color w:val="000000" w:themeColor="text1"/>
        </w:rPr>
        <w:t>stem-like cell properties</w:t>
      </w:r>
      <w:r w:rsidRPr="00EC00F6">
        <w:rPr>
          <w:color w:val="000000" w:themeColor="text1"/>
        </w:rPr>
        <w:t>.</w:t>
      </w:r>
      <w:r w:rsidR="00CE68AE">
        <w:rPr>
          <w:lang w:eastAsia="zh-CN"/>
        </w:rPr>
        <w:t xml:space="preserve"> </w:t>
      </w:r>
      <w:r w:rsidRPr="00EC00F6">
        <w:rPr>
          <w:lang w:eastAsia="zh-CN"/>
        </w:rPr>
        <w:t>(</w:t>
      </w:r>
      <w:r w:rsidRPr="00152253">
        <w:rPr>
          <w:lang w:eastAsia="zh-CN"/>
        </w:rPr>
        <w:t>A</w:t>
      </w:r>
      <w:r>
        <w:rPr>
          <w:lang w:eastAsia="zh-CN"/>
        </w:rPr>
        <w:t>-</w:t>
      </w:r>
      <w:r w:rsidRPr="00152253">
        <w:rPr>
          <w:lang w:eastAsia="zh-CN"/>
        </w:rPr>
        <w:t>1 to A</w:t>
      </w:r>
      <w:r>
        <w:rPr>
          <w:lang w:eastAsia="zh-CN"/>
        </w:rPr>
        <w:t>-</w:t>
      </w:r>
      <w:r w:rsidRPr="00152253">
        <w:rPr>
          <w:lang w:eastAsia="zh-CN"/>
        </w:rPr>
        <w:t xml:space="preserve">3) </w:t>
      </w:r>
      <w:r>
        <w:rPr>
          <w:bCs/>
          <w:iCs/>
        </w:rPr>
        <w:t>To determine cellular acquisition of the ability of serum-independent non-adherent growth,</w:t>
      </w:r>
      <w:r w:rsidRPr="00152253">
        <w:rPr>
          <w:bCs/>
          <w:iCs/>
        </w:rPr>
        <w:t xml:space="preserve"> 1</w:t>
      </w:r>
      <w:r w:rsidRPr="00152253">
        <w:t> × 10</w:t>
      </w:r>
      <w:r w:rsidRPr="00152253">
        <w:rPr>
          <w:vertAlign w:val="superscript"/>
        </w:rPr>
        <w:t>4</w:t>
      </w:r>
      <w:r w:rsidRPr="00152253">
        <w:t xml:space="preserve"> </w:t>
      </w:r>
      <w:r>
        <w:t>MCF10A (</w:t>
      </w:r>
      <w:r>
        <w:rPr>
          <w:rStyle w:val="apple-style-span"/>
        </w:rPr>
        <w:t xml:space="preserve">10A), NB20, </w:t>
      </w:r>
      <w:r w:rsidRPr="003902BA">
        <w:rPr>
          <w:rStyle w:val="apple-style-span"/>
          <w:color w:val="000000"/>
        </w:rPr>
        <w:t>NB/</w:t>
      </w:r>
      <w:r>
        <w:rPr>
          <w:rStyle w:val="apple-style-span"/>
          <w:color w:val="000000"/>
        </w:rPr>
        <w:t>T-20,</w:t>
      </w:r>
      <w:r w:rsidRPr="003902BA">
        <w:rPr>
          <w:rStyle w:val="apple-style-span"/>
          <w:color w:val="000000"/>
        </w:rPr>
        <w:t xml:space="preserve"> </w:t>
      </w:r>
      <w:r>
        <w:rPr>
          <w:rStyle w:val="apple-style-span"/>
          <w:color w:val="000000"/>
        </w:rPr>
        <w:t xml:space="preserve">and </w:t>
      </w:r>
      <w:r w:rsidRPr="003902BA">
        <w:rPr>
          <w:rStyle w:val="apple-style-span"/>
          <w:color w:val="000000"/>
        </w:rPr>
        <w:t>NB/G</w:t>
      </w:r>
      <w:r>
        <w:rPr>
          <w:rStyle w:val="apple-style-span"/>
          <w:color w:val="000000"/>
        </w:rPr>
        <w:t xml:space="preserve">-20 </w:t>
      </w:r>
      <w:r w:rsidRPr="001B0928">
        <w:rPr>
          <w:rStyle w:val="apple-style-span"/>
        </w:rPr>
        <w:t>cells</w:t>
      </w:r>
      <w:r w:rsidRPr="004D63CD">
        <w:rPr>
          <w:color w:val="000000"/>
        </w:rPr>
        <w:t xml:space="preserve"> were</w:t>
      </w:r>
      <w:r w:rsidRPr="004D63CD">
        <w:t xml:space="preserve"> seeded in n</w:t>
      </w:r>
      <w:r>
        <w:t>on-adherent cultures for 10 d</w:t>
      </w:r>
      <w:r w:rsidRPr="004D63CD">
        <w:t xml:space="preserve">; </w:t>
      </w:r>
      <w:r>
        <w:t xml:space="preserve">then, </w:t>
      </w:r>
      <w:r w:rsidRPr="004D63CD">
        <w:t>m</w:t>
      </w:r>
      <w:r w:rsidRPr="004D63CD">
        <w:rPr>
          <w:lang w:eastAsia="zh-CN"/>
        </w:rPr>
        <w:t xml:space="preserve">ammospheres </w:t>
      </w:r>
      <w:r w:rsidRPr="004D63CD">
        <w:rPr>
          <w:color w:val="000000"/>
        </w:rPr>
        <w:t>(≥ 0.1 mm diameter)</w:t>
      </w:r>
      <w:r w:rsidRPr="004D63CD">
        <w:rPr>
          <w:lang w:eastAsia="zh-CN"/>
        </w:rPr>
        <w:t xml:space="preserve"> </w:t>
      </w:r>
      <w:r>
        <w:t xml:space="preserve">were counted </w:t>
      </w:r>
      <w:r w:rsidRPr="00152253">
        <w:t>(A</w:t>
      </w:r>
      <w:r>
        <w:t>-</w:t>
      </w:r>
      <w:r w:rsidRPr="00152253">
        <w:t>1).</w:t>
      </w:r>
      <w:r w:rsidR="00CE68AE">
        <w:t xml:space="preserve"> </w:t>
      </w:r>
      <w:r w:rsidRPr="00152253">
        <w:rPr>
          <w:i/>
          <w:iCs/>
          <w:lang w:eastAsia="zh-CN"/>
        </w:rPr>
        <w:t>Columns</w:t>
      </w:r>
      <w:r w:rsidRPr="00152253">
        <w:rPr>
          <w:lang w:eastAsia="zh-CN"/>
        </w:rPr>
        <w:t>, mean of</w:t>
      </w:r>
      <w:r w:rsidRPr="00152253">
        <w:t xml:space="preserve"> </w:t>
      </w:r>
      <w:r w:rsidRPr="00152253">
        <w:rPr>
          <w:lang w:eastAsia="zh-CN"/>
        </w:rPr>
        <w:t>tri</w:t>
      </w:r>
      <w:r w:rsidRPr="00152253">
        <w:t>plicates</w:t>
      </w:r>
      <w:r w:rsidRPr="00152253">
        <w:rPr>
          <w:lang w:eastAsia="zh-CN"/>
        </w:rPr>
        <w:t>;</w:t>
      </w:r>
      <w:r w:rsidRPr="00152253">
        <w:t xml:space="preserve"> </w:t>
      </w:r>
      <w:r w:rsidRPr="00152253">
        <w:rPr>
          <w:i/>
          <w:iCs/>
        </w:rPr>
        <w:t>bars</w:t>
      </w:r>
      <w:r w:rsidRPr="00152253">
        <w:rPr>
          <w:lang w:eastAsia="zh-CN"/>
        </w:rPr>
        <w:t>, SD.</w:t>
      </w:r>
      <w:r w:rsidR="00CE68AE">
        <w:rPr>
          <w:lang w:eastAsia="zh-CN"/>
        </w:rPr>
        <w:t xml:space="preserve"> </w:t>
      </w:r>
      <w:r w:rsidRPr="00152253">
        <w:t xml:space="preserve">The Student </w:t>
      </w:r>
      <w:r w:rsidRPr="00152253">
        <w:rPr>
          <w:i/>
        </w:rPr>
        <w:t xml:space="preserve">t </w:t>
      </w:r>
      <w:r w:rsidRPr="00152253">
        <w:t xml:space="preserve">test was used to analyze statistical significance, indicated by </w:t>
      </w:r>
      <w:r w:rsidRPr="00152253">
        <w:rPr>
          <w:color w:val="000000"/>
          <w:lang w:eastAsia="zh-CN"/>
        </w:rPr>
        <w:t xml:space="preserve">*** </w:t>
      </w:r>
      <w:r w:rsidRPr="00152253">
        <w:rPr>
          <w:i/>
          <w:color w:val="000000"/>
        </w:rPr>
        <w:t xml:space="preserve">P </w:t>
      </w:r>
      <w:r w:rsidRPr="00152253">
        <w:rPr>
          <w:color w:val="000000"/>
        </w:rPr>
        <w:t xml:space="preserve">&lt; </w:t>
      </w:r>
      <w:r w:rsidRPr="00152253">
        <w:rPr>
          <w:color w:val="000000"/>
          <w:lang w:eastAsia="zh-CN"/>
        </w:rPr>
        <w:t>0.001</w:t>
      </w:r>
      <w:r w:rsidRPr="00152253">
        <w:t>; α levels were adjusted by the Simes method</w:t>
      </w:r>
      <w:r w:rsidRPr="00152253">
        <w:rPr>
          <w:lang w:eastAsia="zh-CN"/>
        </w:rPr>
        <w:t>.</w:t>
      </w:r>
      <w:r w:rsidR="00CE68AE">
        <w:rPr>
          <w:lang w:eastAsia="zh-CN"/>
        </w:rPr>
        <w:t xml:space="preserve"> </w:t>
      </w:r>
      <w:r w:rsidRPr="00152253">
        <w:rPr>
          <w:lang w:eastAsia="zh-CN"/>
        </w:rPr>
        <w:t>(A</w:t>
      </w:r>
      <w:r>
        <w:rPr>
          <w:lang w:eastAsia="zh-CN"/>
        </w:rPr>
        <w:t>-</w:t>
      </w:r>
      <w:r w:rsidRPr="00152253">
        <w:rPr>
          <w:lang w:eastAsia="zh-CN"/>
        </w:rPr>
        <w:t>2) Representative fields of mammosphere cultures.</w:t>
      </w:r>
      <w:r w:rsidR="00CE68AE">
        <w:rPr>
          <w:lang w:eastAsia="zh-CN"/>
        </w:rPr>
        <w:t xml:space="preserve"> </w:t>
      </w:r>
      <w:r w:rsidRPr="00152253">
        <w:rPr>
          <w:lang w:eastAsia="zh-CN"/>
        </w:rPr>
        <w:t>(A</w:t>
      </w:r>
      <w:r>
        <w:rPr>
          <w:lang w:eastAsia="zh-CN"/>
        </w:rPr>
        <w:t>-</w:t>
      </w:r>
      <w:r w:rsidRPr="00152253">
        <w:rPr>
          <w:lang w:eastAsia="zh-CN"/>
        </w:rPr>
        <w:t>3)</w:t>
      </w:r>
      <w:r w:rsidRPr="00152253">
        <w:rPr>
          <w:rStyle w:val="apple-style-span"/>
        </w:rPr>
        <w:t xml:space="preserve"> </w:t>
      </w:r>
      <w:r>
        <w:rPr>
          <w:rStyle w:val="apple-style-span"/>
        </w:rPr>
        <w:t>Table s</w:t>
      </w:r>
      <w:r w:rsidRPr="00CB6283">
        <w:rPr>
          <w:rStyle w:val="apple-style-span"/>
        </w:rPr>
        <w:t>how</w:t>
      </w:r>
      <w:r>
        <w:rPr>
          <w:rStyle w:val="apple-style-span"/>
        </w:rPr>
        <w:t>s</w:t>
      </w:r>
      <w:r w:rsidRPr="00F14DBD">
        <w:rPr>
          <w:rStyle w:val="apple-style-span"/>
        </w:rPr>
        <w:t xml:space="preserve"> </w:t>
      </w:r>
      <w:r>
        <w:rPr>
          <w:rStyle w:val="apple-style-span"/>
        </w:rPr>
        <w:t>mammosphere</w:t>
      </w:r>
      <w:r w:rsidRPr="00F14DBD">
        <w:rPr>
          <w:rStyle w:val="apple-style-span"/>
        </w:rPr>
        <w:t xml:space="preserve"> numbers, average size</w:t>
      </w:r>
      <w:r>
        <w:rPr>
          <w:rStyle w:val="apple-style-span"/>
        </w:rPr>
        <w:t>,</w:t>
      </w:r>
      <w:r w:rsidRPr="00F14DBD">
        <w:rPr>
          <w:rStyle w:val="apple-style-span"/>
        </w:rPr>
        <w:t xml:space="preserve"> and range of size.</w:t>
      </w:r>
      <w:r w:rsidR="00CE68AE">
        <w:rPr>
          <w:rStyle w:val="apple-style-span"/>
        </w:rPr>
        <w:t xml:space="preserve"> </w:t>
      </w:r>
      <w:r w:rsidRPr="00F14DBD">
        <w:rPr>
          <w:rStyle w:val="apple-style-span"/>
        </w:rPr>
        <w:t xml:space="preserve">Mean </w:t>
      </w:r>
      <w:r>
        <w:rPr>
          <w:rStyle w:val="apple-style-span"/>
        </w:rPr>
        <w:t>mammosphere</w:t>
      </w:r>
      <w:r w:rsidRPr="00F14DBD">
        <w:rPr>
          <w:rStyle w:val="apple-style-span"/>
        </w:rPr>
        <w:t xml:space="preserve"> numbers in each group were analyzed by one-way ANOVA at </w:t>
      </w:r>
      <w:r w:rsidRPr="00F14DBD">
        <w:rPr>
          <w:rStyle w:val="apple-style-span"/>
          <w:i/>
        </w:rPr>
        <w:t>P</w:t>
      </w:r>
      <w:r>
        <w:rPr>
          <w:rStyle w:val="apple-style-span"/>
          <w:i/>
        </w:rPr>
        <w:t xml:space="preserve"> </w:t>
      </w:r>
      <w:r w:rsidRPr="00F14DBD">
        <w:rPr>
          <w:rStyle w:val="apple-style-span"/>
        </w:rPr>
        <w:t>&lt;</w:t>
      </w:r>
      <w:r>
        <w:rPr>
          <w:rStyle w:val="apple-style-span"/>
        </w:rPr>
        <w:t xml:space="preserve"> </w:t>
      </w:r>
      <w:r w:rsidRPr="00F14DBD">
        <w:rPr>
          <w:rStyle w:val="apple-style-span"/>
        </w:rPr>
        <w:t>0.001 to indicate significant difference in number of colonies in various groups.</w:t>
      </w:r>
      <w:r w:rsidR="00CE68AE">
        <w:rPr>
          <w:rStyle w:val="apple-style-span"/>
        </w:rPr>
        <w:t xml:space="preserve"> </w:t>
      </w:r>
      <w:r w:rsidRPr="00F14DBD">
        <w:rPr>
          <w:rStyle w:val="apple-style-span"/>
        </w:rPr>
        <w:t>To further determine the significant difference between individual groups, a pairwise analysis of variables was performed using the Duncan multiple range test.</w:t>
      </w:r>
      <w:r w:rsidR="00CE68AE">
        <w:rPr>
          <w:rStyle w:val="apple-style-span"/>
        </w:rPr>
        <w:t xml:space="preserve"> </w:t>
      </w:r>
      <w:r w:rsidRPr="00F14DBD">
        <w:rPr>
          <w:rStyle w:val="apple-style-span"/>
        </w:rPr>
        <w:t>Means with different supers</w:t>
      </w:r>
      <w:r>
        <w:rPr>
          <w:rStyle w:val="apple-style-span"/>
        </w:rPr>
        <w:t>cript letters (a, b, and c</w:t>
      </w:r>
      <w:r w:rsidRPr="00F14DBD">
        <w:rPr>
          <w:rStyle w:val="apple-style-span"/>
        </w:rPr>
        <w:t xml:space="preserve">) indicate significant difference at </w:t>
      </w:r>
      <w:r w:rsidRPr="00F14DBD">
        <w:rPr>
          <w:i/>
        </w:rPr>
        <w:t>P</w:t>
      </w:r>
      <w:r>
        <w:rPr>
          <w:i/>
        </w:rPr>
        <w:t xml:space="preserve"> </w:t>
      </w:r>
      <w:r w:rsidRPr="00F14DBD">
        <w:t>&lt;</w:t>
      </w:r>
      <w:r>
        <w:t xml:space="preserve"> </w:t>
      </w:r>
      <w:r w:rsidRPr="00F14DBD">
        <w:rPr>
          <w:lang w:eastAsia="zh-CN"/>
        </w:rPr>
        <w:t xml:space="preserve">0.001 </w:t>
      </w:r>
      <w:r w:rsidRPr="00F14DBD">
        <w:rPr>
          <w:rStyle w:val="apple-style-span"/>
        </w:rPr>
        <w:t>between groups; no significant difference was seen between groups with the same superscript</w:t>
      </w:r>
      <w:r w:rsidRPr="00A0257B">
        <w:rPr>
          <w:rStyle w:val="apple-style-span"/>
        </w:rPr>
        <w:t>.</w:t>
      </w:r>
      <w:r w:rsidR="00CE68AE">
        <w:rPr>
          <w:rStyle w:val="apple-style-span"/>
        </w:rPr>
        <w:t xml:space="preserve"> </w:t>
      </w:r>
      <w:r w:rsidRPr="00152253">
        <w:rPr>
          <w:rStyle w:val="apple-style-span"/>
        </w:rPr>
        <w:t xml:space="preserve">(B) Parental epithelial cells (white columns) and the </w:t>
      </w:r>
      <w:r w:rsidRPr="00152253">
        <w:t xml:space="preserve">primary (grey columns) and secondary (dark columns) </w:t>
      </w:r>
      <w:r w:rsidRPr="00152253">
        <w:rPr>
          <w:color w:val="000000"/>
          <w:lang w:eastAsia="zh-CN"/>
        </w:rPr>
        <w:t>mammospheres were trypsinized, and ALDH-expressing (ALDH</w:t>
      </w:r>
      <w:r w:rsidRPr="00152253">
        <w:rPr>
          <w:color w:val="000000"/>
          <w:vertAlign w:val="superscript"/>
          <w:lang w:eastAsia="zh-CN"/>
        </w:rPr>
        <w:t>+</w:t>
      </w:r>
      <w:r w:rsidRPr="00152253">
        <w:rPr>
          <w:color w:val="000000"/>
          <w:lang w:eastAsia="zh-CN"/>
        </w:rPr>
        <w:t>) cell population (%) was determined by flow cytometry.</w:t>
      </w:r>
      <w:r w:rsidR="00CE68AE">
        <w:rPr>
          <w:color w:val="000000"/>
          <w:lang w:eastAsia="zh-CN"/>
        </w:rPr>
        <w:t xml:space="preserve"> </w:t>
      </w:r>
      <w:r w:rsidRPr="00152253">
        <w:rPr>
          <w:color w:val="000000"/>
          <w:lang w:eastAsia="zh-CN"/>
        </w:rPr>
        <w:t xml:space="preserve">(C) </w:t>
      </w:r>
      <w:r>
        <w:t>M</w:t>
      </w:r>
      <w:r w:rsidRPr="001D5C3D">
        <w:t>ammospheres</w:t>
      </w:r>
      <w:r>
        <w:rPr>
          <w:color w:val="000000"/>
        </w:rPr>
        <w:t xml:space="preserve"> were trypsinized, cells were incubated with</w:t>
      </w:r>
      <w:r>
        <w:t xml:space="preserve"> </w:t>
      </w:r>
      <w:r w:rsidRPr="008B7D07">
        <w:t>PE-conjugated CD44-specific antibody and FITC-conjugated CD24-specific antibody</w:t>
      </w:r>
      <w:r>
        <w:t>,</w:t>
      </w:r>
      <w:r w:rsidRPr="008B7D07">
        <w:t xml:space="preserve"> and </w:t>
      </w:r>
      <w:r w:rsidRPr="008B7D07">
        <w:rPr>
          <w:color w:val="000000"/>
        </w:rPr>
        <w:t>CD44</w:t>
      </w:r>
      <w:r w:rsidRPr="008B7D07">
        <w:rPr>
          <w:color w:val="000000"/>
          <w:vertAlign w:val="superscript"/>
        </w:rPr>
        <w:t>+</w:t>
      </w:r>
      <w:r w:rsidRPr="008B7D07">
        <w:rPr>
          <w:color w:val="000000"/>
        </w:rPr>
        <w:t>/CD24</w:t>
      </w:r>
      <w:r w:rsidRPr="008B7D07">
        <w:rPr>
          <w:color w:val="000000"/>
          <w:vertAlign w:val="superscript"/>
        </w:rPr>
        <w:t>-</w:t>
      </w:r>
      <w:r w:rsidRPr="008B7D07">
        <w:rPr>
          <w:color w:val="000000"/>
        </w:rPr>
        <w:t xml:space="preserve"> cell population (%) was dete</w:t>
      </w:r>
      <w:r>
        <w:rPr>
          <w:color w:val="000000"/>
        </w:rPr>
        <w:t>rmined</w:t>
      </w:r>
      <w:r w:rsidRPr="008B7D07">
        <w:rPr>
          <w:color w:val="000000"/>
        </w:rPr>
        <w:t xml:space="preserve"> by flow cytometr</w:t>
      </w:r>
      <w:r w:rsidRPr="00E16DC8">
        <w:rPr>
          <w:color w:val="000000"/>
        </w:rPr>
        <w:t>y.</w:t>
      </w:r>
      <w:r w:rsidR="00CE68AE">
        <w:rPr>
          <w:color w:val="000000"/>
        </w:rPr>
        <w:t xml:space="preserve"> </w:t>
      </w:r>
      <w:r w:rsidRPr="00E16DC8">
        <w:rPr>
          <w:rStyle w:val="apple-style-span"/>
          <w:i/>
          <w:color w:val="000000"/>
        </w:rPr>
        <w:t>Columns</w:t>
      </w:r>
      <w:r w:rsidRPr="00E16DC8">
        <w:rPr>
          <w:rStyle w:val="apple-style-span"/>
          <w:color w:val="000000"/>
        </w:rPr>
        <w:t xml:space="preserve">, mean of triplicates; </w:t>
      </w:r>
      <w:r w:rsidRPr="00E16DC8">
        <w:rPr>
          <w:rStyle w:val="apple-style-span"/>
          <w:i/>
          <w:color w:val="000000"/>
        </w:rPr>
        <w:t>bars</w:t>
      </w:r>
      <w:r w:rsidRPr="00E16DC8">
        <w:rPr>
          <w:rStyle w:val="apple-style-span"/>
          <w:color w:val="000000"/>
        </w:rPr>
        <w:t>, SD</w:t>
      </w:r>
      <w:r w:rsidRPr="00E16DC8">
        <w:rPr>
          <w:lang w:eastAsia="zh-CN"/>
        </w:rPr>
        <w:t>.</w:t>
      </w:r>
      <w:r w:rsidR="00CE68AE">
        <w:rPr>
          <w:lang w:eastAsia="zh-CN"/>
        </w:rPr>
        <w:t xml:space="preserve"> </w:t>
      </w:r>
      <w:r w:rsidRPr="00E16DC8">
        <w:rPr>
          <w:lang w:eastAsia="zh-CN"/>
        </w:rPr>
        <w:t xml:space="preserve">All </w:t>
      </w:r>
      <w:r w:rsidRPr="00E16DC8">
        <w:rPr>
          <w:rFonts w:hint="eastAsia"/>
          <w:lang w:eastAsia="zh-CN"/>
        </w:rPr>
        <w:t>result</w:t>
      </w:r>
      <w:r w:rsidRPr="00E16DC8">
        <w:rPr>
          <w:lang w:eastAsia="zh-CN"/>
        </w:rPr>
        <w:t xml:space="preserve">s are </w:t>
      </w:r>
      <w:r w:rsidRPr="00E16DC8">
        <w:rPr>
          <w:rFonts w:hint="eastAsia"/>
          <w:lang w:eastAsia="zh-CN"/>
        </w:rPr>
        <w:t xml:space="preserve">representative of </w:t>
      </w:r>
      <w:r w:rsidRPr="00E16DC8">
        <w:rPr>
          <w:lang w:eastAsia="zh-CN"/>
        </w:rPr>
        <w:t>at least 3</w:t>
      </w:r>
      <w:r w:rsidRPr="00E16DC8">
        <w:rPr>
          <w:rFonts w:hint="eastAsia"/>
          <w:lang w:eastAsia="zh-CN"/>
        </w:rPr>
        <w:t xml:space="preserve"> independent experiments</w:t>
      </w:r>
      <w:r w:rsidRPr="00152253">
        <w:t>.</w:t>
      </w:r>
      <w:r w:rsidR="00CE68AE">
        <w:t xml:space="preserve"> </w:t>
      </w:r>
      <w:r w:rsidRPr="00E16DC8">
        <w:t xml:space="preserve">The Student </w:t>
      </w:r>
      <w:r w:rsidRPr="00E16DC8">
        <w:rPr>
          <w:i/>
        </w:rPr>
        <w:t xml:space="preserve">t </w:t>
      </w:r>
      <w:r w:rsidRPr="00E16DC8">
        <w:t xml:space="preserve">test was used to analyze statistical significance, indicated by * </w:t>
      </w:r>
      <w:r w:rsidRPr="00E16DC8">
        <w:rPr>
          <w:i/>
        </w:rPr>
        <w:t>P</w:t>
      </w:r>
      <w:r w:rsidRPr="00E16DC8">
        <w:t xml:space="preserve"> &lt; 0.05,</w:t>
      </w:r>
      <w:r w:rsidRPr="00135ECA">
        <w:t xml:space="preserve"> </w:t>
      </w:r>
      <w:r w:rsidRPr="00135ECA">
        <w:rPr>
          <w:lang w:eastAsia="zh-CN"/>
        </w:rPr>
        <w:t>*</w:t>
      </w:r>
      <w:r>
        <w:rPr>
          <w:lang w:eastAsia="zh-CN"/>
        </w:rPr>
        <w:t>*</w:t>
      </w:r>
      <w:r w:rsidRPr="00135ECA">
        <w:rPr>
          <w:lang w:eastAsia="zh-CN"/>
        </w:rPr>
        <w:t xml:space="preserve"> </w:t>
      </w:r>
      <w:r w:rsidRPr="00135ECA">
        <w:rPr>
          <w:i/>
        </w:rPr>
        <w:t xml:space="preserve">P </w:t>
      </w:r>
      <w:r w:rsidRPr="00135ECA">
        <w:t xml:space="preserve">&lt; </w:t>
      </w:r>
      <w:r>
        <w:rPr>
          <w:lang w:eastAsia="zh-CN"/>
        </w:rPr>
        <w:t>0.01</w:t>
      </w:r>
      <w:r w:rsidRPr="00135ECA">
        <w:rPr>
          <w:lang w:eastAsia="zh-CN"/>
        </w:rPr>
        <w:t xml:space="preserve">, </w:t>
      </w:r>
      <w:r w:rsidRPr="00823CC7">
        <w:rPr>
          <w:color w:val="000000"/>
          <w:lang w:eastAsia="zh-CN"/>
        </w:rPr>
        <w:t>***</w:t>
      </w:r>
      <w:r w:rsidRPr="003902BA">
        <w:rPr>
          <w:color w:val="000000"/>
          <w:lang w:eastAsia="zh-CN"/>
        </w:rPr>
        <w:t xml:space="preserve"> </w:t>
      </w:r>
      <w:r w:rsidRPr="003902BA">
        <w:rPr>
          <w:i/>
          <w:color w:val="000000"/>
        </w:rPr>
        <w:t xml:space="preserve">P </w:t>
      </w:r>
      <w:r w:rsidRPr="003902BA">
        <w:rPr>
          <w:color w:val="000000"/>
        </w:rPr>
        <w:t xml:space="preserve">&lt; </w:t>
      </w:r>
      <w:r w:rsidRPr="003902BA">
        <w:rPr>
          <w:color w:val="000000"/>
          <w:lang w:eastAsia="zh-CN"/>
        </w:rPr>
        <w:t>0.001</w:t>
      </w:r>
      <w:r w:rsidRPr="00135ECA">
        <w:t>; α levels were adjusted by the Simes method</w:t>
      </w:r>
      <w:r w:rsidRPr="00135ECA">
        <w:rPr>
          <w:lang w:eastAsia="zh-CN"/>
        </w:rPr>
        <w:t>.</w:t>
      </w:r>
    </w:p>
    <w:p w:rsidR="00516198" w:rsidRPr="00516198" w:rsidRDefault="00516198" w:rsidP="00FB2FF0">
      <w:pPr>
        <w:spacing w:after="200" w:line="276" w:lineRule="auto"/>
        <w:rPr>
          <w:lang w:eastAsia="zh-CN"/>
        </w:rPr>
      </w:pPr>
      <w:r>
        <w:rPr>
          <w:lang w:eastAsia="zh-CN"/>
        </w:rPr>
        <w:br w:type="page"/>
      </w:r>
    </w:p>
    <w:p w:rsidR="0070455D" w:rsidRDefault="00F7656A" w:rsidP="00FB2FF0">
      <w:pPr>
        <w:spacing w:line="480" w:lineRule="auto"/>
        <w:jc w:val="center"/>
        <w:rPr>
          <w:rStyle w:val="apple-style-span"/>
          <w:bCs/>
        </w:rPr>
      </w:pPr>
      <w:r w:rsidRPr="00F7656A">
        <w:rPr>
          <w:noProof/>
          <w:lang w:eastAsia="en-US"/>
        </w:rPr>
        <w:drawing>
          <wp:inline distT="0" distB="0" distL="0" distR="0">
            <wp:extent cx="2852428" cy="7350087"/>
            <wp:effectExtent l="19050" t="0" r="5072" b="0"/>
            <wp:docPr id="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srcRect/>
                    <a:stretch>
                      <a:fillRect/>
                    </a:stretch>
                  </pic:blipFill>
                  <pic:spPr bwMode="auto">
                    <a:xfrm>
                      <a:off x="0" y="0"/>
                      <a:ext cx="2858401" cy="7365479"/>
                    </a:xfrm>
                    <a:prstGeom prst="rect">
                      <a:avLst/>
                    </a:prstGeom>
                    <a:noFill/>
                    <a:ln w="9525">
                      <a:noFill/>
                      <a:miter lim="800000"/>
                      <a:headEnd/>
                      <a:tailEnd/>
                    </a:ln>
                  </pic:spPr>
                </pic:pic>
              </a:graphicData>
            </a:graphic>
          </wp:inline>
        </w:drawing>
      </w:r>
    </w:p>
    <w:p w:rsidR="00F7656A" w:rsidRDefault="002377EB" w:rsidP="002377EB">
      <w:pPr>
        <w:spacing w:line="480" w:lineRule="auto"/>
        <w:jc w:val="center"/>
        <w:rPr>
          <w:rStyle w:val="apple-style-span"/>
          <w:bCs/>
        </w:rPr>
      </w:pPr>
      <w:r w:rsidRPr="00DD4A33">
        <w:rPr>
          <w:b/>
        </w:rPr>
        <w:t xml:space="preserve">Figure 5. </w:t>
      </w:r>
      <w:r w:rsidRPr="00DD4A33">
        <w:rPr>
          <w:b/>
          <w:color w:val="000000"/>
        </w:rPr>
        <w:t xml:space="preserve">GTC and GSPE suppression of </w:t>
      </w:r>
      <w:r w:rsidRPr="00DD4A33">
        <w:rPr>
          <w:rStyle w:val="apple-style-span"/>
          <w:b/>
          <w:color w:val="000000"/>
        </w:rPr>
        <w:t>NNK- and B[a]P-</w:t>
      </w:r>
      <w:r w:rsidRPr="00DD4A33">
        <w:rPr>
          <w:b/>
          <w:color w:val="000000"/>
        </w:rPr>
        <w:t xml:space="preserve">induced </w:t>
      </w:r>
      <w:r w:rsidRPr="00DD4A33">
        <w:rPr>
          <w:b/>
          <w:color w:val="000000" w:themeColor="text1"/>
        </w:rPr>
        <w:t>stem-like cell properties</w:t>
      </w:r>
      <w:r w:rsidRPr="00EC00F6">
        <w:rPr>
          <w:color w:val="000000" w:themeColor="text1"/>
        </w:rPr>
        <w:t>.</w:t>
      </w:r>
      <w:r w:rsidR="00F7656A">
        <w:rPr>
          <w:rStyle w:val="apple-style-span"/>
          <w:bCs/>
        </w:rPr>
        <w:br w:type="page"/>
      </w:r>
    </w:p>
    <w:p w:rsidR="00C20E17" w:rsidRDefault="00516198" w:rsidP="00FB2FF0">
      <w:pPr>
        <w:autoSpaceDE w:val="0"/>
        <w:autoSpaceDN w:val="0"/>
        <w:adjustRightInd w:val="0"/>
        <w:spacing w:line="480" w:lineRule="auto"/>
        <w:jc w:val="both"/>
      </w:pPr>
      <w:r w:rsidRPr="00DD4A33">
        <w:rPr>
          <w:rStyle w:val="apple-style-span"/>
          <w:b/>
        </w:rPr>
        <w:t xml:space="preserve">Figure 6. </w:t>
      </w:r>
      <w:r w:rsidRPr="00DD4A33">
        <w:rPr>
          <w:b/>
          <w:color w:val="000000"/>
        </w:rPr>
        <w:t xml:space="preserve">GTC and GSPE suppression of </w:t>
      </w:r>
      <w:r w:rsidRPr="00DD4A33">
        <w:rPr>
          <w:rStyle w:val="apple-style-span"/>
          <w:b/>
          <w:color w:val="000000"/>
        </w:rPr>
        <w:t>NNK- and B[a]P-</w:t>
      </w:r>
      <w:r w:rsidRPr="00DD4A33">
        <w:rPr>
          <w:b/>
          <w:color w:val="000000"/>
        </w:rPr>
        <w:t>induced EMT-associated properties</w:t>
      </w:r>
      <w:r w:rsidRPr="00EC00F6">
        <w:t>.</w:t>
      </w:r>
      <w:r w:rsidR="00CE68AE">
        <w:t xml:space="preserve"> </w:t>
      </w:r>
      <w:r w:rsidRPr="00152253">
        <w:t xml:space="preserve">(A) </w:t>
      </w:r>
      <w:r w:rsidRPr="00152253">
        <w:rPr>
          <w:lang w:eastAsia="zh-CN"/>
        </w:rPr>
        <w:t xml:space="preserve">Representative </w:t>
      </w:r>
      <w:r w:rsidRPr="00152253">
        <w:t>morphological features of</w:t>
      </w:r>
      <w:r w:rsidRPr="00152253">
        <w:rPr>
          <w:lang w:eastAsia="zh-CN"/>
        </w:rPr>
        <w:t xml:space="preserve"> </w:t>
      </w:r>
      <w:r w:rsidRPr="00152253">
        <w:t xml:space="preserve">MCF10A (10A), </w:t>
      </w:r>
      <w:r w:rsidRPr="00152253">
        <w:rPr>
          <w:rStyle w:val="apple-style-span"/>
        </w:rPr>
        <w:t xml:space="preserve">NB20, </w:t>
      </w:r>
      <w:r w:rsidRPr="00152253">
        <w:rPr>
          <w:rStyle w:val="apple-style-span"/>
          <w:color w:val="000000"/>
        </w:rPr>
        <w:t>NB/T-20, and NB/G-20</w:t>
      </w:r>
      <w:r w:rsidRPr="00152253">
        <w:t xml:space="preserve"> cells, 400X.</w:t>
      </w:r>
      <w:r w:rsidR="00CE68AE">
        <w:t xml:space="preserve"> </w:t>
      </w:r>
      <w:r w:rsidRPr="00152253">
        <w:t xml:space="preserve">(B) </w:t>
      </w:r>
      <w:r w:rsidRPr="00C84AB1">
        <w:rPr>
          <w:lang w:eastAsia="zh-CN"/>
        </w:rPr>
        <w:t>Cell lysates</w:t>
      </w:r>
      <w:r w:rsidRPr="00C84AB1">
        <w:t xml:space="preserve"> were analyzed by Western immunoblotting using specific an</w:t>
      </w:r>
      <w:r>
        <w:t>tibodies to detect levels of</w:t>
      </w:r>
      <w:r w:rsidRPr="00C84AB1">
        <w:t xml:space="preserve"> </w:t>
      </w:r>
      <w:r>
        <w:t xml:space="preserve">EpCAM, </w:t>
      </w:r>
      <w:r w:rsidRPr="00C84AB1">
        <w:t>E-</w:t>
      </w:r>
      <w:r>
        <w:t>Cadherin</w:t>
      </w:r>
      <w:r w:rsidRPr="00C84AB1">
        <w:t xml:space="preserve">, </w:t>
      </w:r>
      <w:r>
        <w:t xml:space="preserve">MMP-9, and Vimentin, </w:t>
      </w:r>
      <w:r w:rsidRPr="00C84AB1">
        <w:rPr>
          <w:lang w:eastAsia="zh-CN"/>
        </w:rPr>
        <w:t xml:space="preserve">with </w:t>
      </w:r>
      <w:r>
        <w:t>β-Actin as a control,</w:t>
      </w:r>
      <w:r w:rsidRPr="003D6680">
        <w:t xml:space="preserve"> </w:t>
      </w:r>
      <w:r>
        <w:t xml:space="preserve">and these levels </w:t>
      </w:r>
      <w:r w:rsidRPr="00F14DBD">
        <w:t>were quantified by densitometry.</w:t>
      </w:r>
      <w:r w:rsidR="00CE68AE">
        <w:t xml:space="preserve"> </w:t>
      </w:r>
      <w:r w:rsidRPr="004D63CD">
        <w:t xml:space="preserve">The levels of </w:t>
      </w:r>
      <w:r>
        <w:t xml:space="preserve">EpCAM, </w:t>
      </w:r>
      <w:r w:rsidRPr="00C84AB1">
        <w:t>E-</w:t>
      </w:r>
      <w:r>
        <w:t>Cadherin</w:t>
      </w:r>
      <w:r w:rsidRPr="00C84AB1">
        <w:t xml:space="preserve">, </w:t>
      </w:r>
      <w:r>
        <w:t>MMP-9, and Vimentin</w:t>
      </w:r>
      <w:r w:rsidRPr="004D63CD">
        <w:t xml:space="preserve"> were calculated by normalizing with the level of β-</w:t>
      </w:r>
      <w:r>
        <w:t>A</w:t>
      </w:r>
      <w:r w:rsidRPr="004D63CD">
        <w:t>ctin and the</w:t>
      </w:r>
      <w:r w:rsidRPr="00F14DBD">
        <w:t xml:space="preserve"> level set in </w:t>
      </w:r>
      <w:r>
        <w:t>10A</w:t>
      </w:r>
      <w:r w:rsidRPr="00F14DBD">
        <w:t xml:space="preserve"> cells (lane</w:t>
      </w:r>
      <w:r>
        <w:t xml:space="preserve"> </w:t>
      </w:r>
      <w:r w:rsidRPr="00F14DBD">
        <w:t>1) as 1 (X, arbitrary unit).</w:t>
      </w:r>
      <w:r w:rsidR="00CE68AE">
        <w:t xml:space="preserve"> </w:t>
      </w:r>
      <w:r w:rsidRPr="00152253">
        <w:t>(C) Cellular migratory and (D)</w:t>
      </w:r>
      <w:r>
        <w:t xml:space="preserve"> </w:t>
      </w:r>
      <w:r w:rsidRPr="003D6680">
        <w:t>invasive</w:t>
      </w:r>
      <w:r w:rsidRPr="00C84AB1">
        <w:rPr>
          <w:bCs/>
          <w:iCs/>
        </w:rPr>
        <w:t xml:space="preserve"> </w:t>
      </w:r>
      <w:r>
        <w:t xml:space="preserve">activities were </w:t>
      </w:r>
      <w:r>
        <w:rPr>
          <w:color w:val="000000"/>
        </w:rPr>
        <w:t>determined by</w:t>
      </w:r>
      <w:r>
        <w:t xml:space="preserve"> counting the numbers of cells translocated through </w:t>
      </w:r>
      <w:r w:rsidRPr="00B66293">
        <w:rPr>
          <w:bCs/>
          <w:iCs/>
        </w:rPr>
        <w:t>po</w:t>
      </w:r>
      <w:r>
        <w:rPr>
          <w:bCs/>
          <w:iCs/>
        </w:rPr>
        <w:t>lycarbonate filter</w:t>
      </w:r>
      <w:r>
        <w:t xml:space="preserve"> without or with coated Matrigel, respectively, </w:t>
      </w:r>
      <w:r w:rsidRPr="00465AF9">
        <w:t>in 10 arbitrary visual fields</w:t>
      </w:r>
      <w:r>
        <w:t>.</w:t>
      </w:r>
      <w:r w:rsidR="00CE68AE">
        <w:t xml:space="preserve"> </w:t>
      </w:r>
      <w:r w:rsidRPr="00CB6283">
        <w:rPr>
          <w:rStyle w:val="apple-style-span"/>
          <w:i/>
          <w:color w:val="000000"/>
        </w:rPr>
        <w:t>Columns</w:t>
      </w:r>
      <w:r w:rsidRPr="00CB6283">
        <w:rPr>
          <w:rStyle w:val="apple-style-span"/>
          <w:color w:val="000000"/>
        </w:rPr>
        <w:t xml:space="preserve">, mean of triplicates; </w:t>
      </w:r>
      <w:r w:rsidRPr="00CB6283">
        <w:rPr>
          <w:rStyle w:val="apple-style-span"/>
          <w:i/>
          <w:color w:val="000000"/>
        </w:rPr>
        <w:t>bars</w:t>
      </w:r>
      <w:r w:rsidRPr="00CB6283">
        <w:rPr>
          <w:rStyle w:val="apple-style-span"/>
          <w:color w:val="000000"/>
        </w:rPr>
        <w:t>, SD.</w:t>
      </w:r>
      <w:r w:rsidR="00CE68AE">
        <w:rPr>
          <w:color w:val="000000"/>
          <w:lang w:eastAsia="zh-CN"/>
        </w:rPr>
        <w:t xml:space="preserve"> </w:t>
      </w:r>
      <w:r w:rsidRPr="003D6680">
        <w:t xml:space="preserve">The Student </w:t>
      </w:r>
      <w:r w:rsidRPr="003D6680">
        <w:rPr>
          <w:i/>
        </w:rPr>
        <w:t>t</w:t>
      </w:r>
      <w:r w:rsidRPr="003D6680">
        <w:t xml:space="preserve"> test was used to analyze statistical significance,</w:t>
      </w:r>
      <w:r>
        <w:t xml:space="preserve"> indicated by</w:t>
      </w:r>
      <w:r w:rsidRPr="003D6680">
        <w:t xml:space="preserve"> ** </w:t>
      </w:r>
      <w:r w:rsidRPr="003D6680">
        <w:rPr>
          <w:i/>
        </w:rPr>
        <w:t>P</w:t>
      </w:r>
      <w:r w:rsidRPr="003D6680">
        <w:t xml:space="preserve"> &lt; 0.01</w:t>
      </w:r>
      <w:r>
        <w:t xml:space="preserve">, </w:t>
      </w:r>
      <w:r w:rsidRPr="005B23FC">
        <w:rPr>
          <w:color w:val="000000"/>
          <w:lang w:eastAsia="zh-CN"/>
        </w:rPr>
        <w:t>***</w:t>
      </w:r>
      <w:r w:rsidRPr="003902BA">
        <w:rPr>
          <w:color w:val="000000"/>
          <w:lang w:eastAsia="zh-CN"/>
        </w:rPr>
        <w:t xml:space="preserve"> </w:t>
      </w:r>
      <w:r w:rsidRPr="003902BA">
        <w:rPr>
          <w:i/>
          <w:color w:val="000000"/>
        </w:rPr>
        <w:t xml:space="preserve">P </w:t>
      </w:r>
      <w:r w:rsidRPr="003902BA">
        <w:rPr>
          <w:color w:val="000000"/>
        </w:rPr>
        <w:t xml:space="preserve">&lt; </w:t>
      </w:r>
      <w:r w:rsidRPr="003902BA">
        <w:rPr>
          <w:color w:val="000000"/>
          <w:lang w:eastAsia="zh-CN"/>
        </w:rPr>
        <w:t>0.001</w:t>
      </w:r>
      <w:r w:rsidRPr="003D6680">
        <w:t>; α levels were adjusted by the Simes method.</w:t>
      </w:r>
      <w:r w:rsidR="00CE68AE">
        <w:rPr>
          <w:color w:val="000000"/>
          <w:lang w:eastAsia="zh-CN"/>
        </w:rPr>
        <w:t xml:space="preserve"> </w:t>
      </w:r>
      <w:r w:rsidRPr="00152253">
        <w:rPr>
          <w:color w:val="000000"/>
          <w:lang w:eastAsia="zh-CN"/>
        </w:rPr>
        <w:t>(E</w:t>
      </w:r>
      <w:r>
        <w:rPr>
          <w:color w:val="000000"/>
          <w:lang w:eastAsia="zh-CN"/>
        </w:rPr>
        <w:t>-</w:t>
      </w:r>
      <w:r w:rsidRPr="00152253">
        <w:rPr>
          <w:color w:val="000000"/>
          <w:lang w:eastAsia="zh-CN"/>
        </w:rPr>
        <w:t>1 and E</w:t>
      </w:r>
      <w:r>
        <w:rPr>
          <w:color w:val="000000"/>
          <w:lang w:eastAsia="zh-CN"/>
        </w:rPr>
        <w:t>-</w:t>
      </w:r>
      <w:r w:rsidRPr="00152253">
        <w:rPr>
          <w:color w:val="000000"/>
          <w:lang w:eastAsia="zh-CN"/>
        </w:rPr>
        <w:t>2)</w:t>
      </w:r>
      <w:r w:rsidRPr="00152253">
        <w:rPr>
          <w:color w:val="000000"/>
        </w:rPr>
        <w:t xml:space="preserve"> </w:t>
      </w:r>
      <w:r w:rsidRPr="00152253">
        <w:rPr>
          <w:lang w:eastAsia="zh-CN"/>
        </w:rPr>
        <w:t>Cellular acquisition of increased mobility was determined by wound healing assay.</w:t>
      </w:r>
      <w:r w:rsidR="00CE68AE">
        <w:rPr>
          <w:lang w:eastAsia="zh-CN"/>
        </w:rPr>
        <w:t xml:space="preserve"> </w:t>
      </w:r>
      <w:r w:rsidRPr="00152253">
        <w:t xml:space="preserve">Cells </w:t>
      </w:r>
      <w:r w:rsidRPr="00152253">
        <w:rPr>
          <w:rFonts w:eastAsia="Times New Roman"/>
        </w:rPr>
        <w:t>were seeded in CM medium and grown to confluence (E</w:t>
      </w:r>
      <w:r>
        <w:rPr>
          <w:rFonts w:eastAsia="Times New Roman"/>
        </w:rPr>
        <w:t>-</w:t>
      </w:r>
      <w:r w:rsidRPr="00152253">
        <w:rPr>
          <w:rFonts w:eastAsia="Times New Roman"/>
        </w:rPr>
        <w:t xml:space="preserve">1, a); </w:t>
      </w:r>
      <w:r>
        <w:rPr>
          <w:rFonts w:eastAsia="Times New Roman"/>
        </w:rPr>
        <w:t>then, a</w:t>
      </w:r>
      <w:r w:rsidRPr="00F14DBD">
        <w:rPr>
          <w:rFonts w:eastAsia="Times New Roman"/>
        </w:rPr>
        <w:t xml:space="preserve"> linear area of cell layer was remo</w:t>
      </w:r>
      <w:r>
        <w:rPr>
          <w:rFonts w:eastAsia="Times New Roman"/>
        </w:rPr>
        <w:t>ved from each culture with a 23-</w:t>
      </w:r>
      <w:r w:rsidRPr="00F14DBD">
        <w:rPr>
          <w:rFonts w:eastAsia="Times New Roman"/>
        </w:rPr>
        <w:t>gauge needle to produce wounded cultures, and t</w:t>
      </w:r>
      <w:r w:rsidRPr="00F14DBD">
        <w:t>he wounded areas were examined (×100 magnification) 6</w:t>
      </w:r>
      <w:r w:rsidRPr="003B5CDD">
        <w:t xml:space="preserve"> </w:t>
      </w:r>
      <w:r>
        <w:t>(b) and 20 h</w:t>
      </w:r>
      <w:r w:rsidRPr="00152253">
        <w:t xml:space="preserve"> (c) after wounding.</w:t>
      </w:r>
      <w:r w:rsidR="00CE68AE">
        <w:t xml:space="preserve"> </w:t>
      </w:r>
      <w:r w:rsidRPr="00152253">
        <w:t>Arrows indicate width of wounded areas.</w:t>
      </w:r>
      <w:r w:rsidR="00CE68AE">
        <w:t xml:space="preserve"> </w:t>
      </w:r>
      <w:r w:rsidRPr="00152253">
        <w:t>Results are representative of 3 independent experiments.</w:t>
      </w:r>
      <w:r w:rsidR="00CE68AE">
        <w:t xml:space="preserve"> </w:t>
      </w:r>
      <w:r w:rsidRPr="00152253">
        <w:t>(E</w:t>
      </w:r>
      <w:r>
        <w:t>-</w:t>
      </w:r>
      <w:r w:rsidRPr="00152253">
        <w:t>2) To quantitatively measure cell mobility detected in (E</w:t>
      </w:r>
      <w:r>
        <w:t>-</w:t>
      </w:r>
      <w:r w:rsidRPr="00152253">
        <w:t xml:space="preserve">1), </w:t>
      </w:r>
      <w:r w:rsidRPr="003D6680">
        <w:t xml:space="preserve">the area not healed by the cells was subtracted from </w:t>
      </w:r>
      <w:r>
        <w:t xml:space="preserve">the </w:t>
      </w:r>
      <w:r w:rsidRPr="003D6680">
        <w:t>total area of</w:t>
      </w:r>
      <w:r>
        <w:t xml:space="preserve"> the</w:t>
      </w:r>
      <w:r w:rsidRPr="003D6680">
        <w:t xml:space="preserve"> initial wound to</w:t>
      </w:r>
      <w:r>
        <w:t xml:space="preserve"> </w:t>
      </w:r>
      <w:r w:rsidRPr="003D6680">
        <w:t>calculate the wound healing area (%) at time interva</w:t>
      </w:r>
      <w:r>
        <w:t>ls of 6 (white columns) and 20</w:t>
      </w:r>
      <w:r w:rsidRPr="003D6680">
        <w:t xml:space="preserve"> </w:t>
      </w:r>
      <w:r>
        <w:t>h</w:t>
      </w:r>
      <w:r w:rsidRPr="003D6680">
        <w:t xml:space="preserve"> (grey</w:t>
      </w:r>
      <w:r>
        <w:t xml:space="preserve"> </w:t>
      </w:r>
      <w:r w:rsidRPr="003D6680">
        <w:t>columns).</w:t>
      </w:r>
      <w:r w:rsidR="00CE68AE">
        <w:t xml:space="preserve"> </w:t>
      </w:r>
      <w:r w:rsidRPr="00CB6283">
        <w:rPr>
          <w:rStyle w:val="apple-style-span"/>
          <w:i/>
          <w:color w:val="000000"/>
        </w:rPr>
        <w:t>Columns</w:t>
      </w:r>
      <w:r w:rsidRPr="00CB6283">
        <w:rPr>
          <w:rStyle w:val="apple-style-span"/>
          <w:color w:val="000000"/>
        </w:rPr>
        <w:t xml:space="preserve">, mean of triplicates; </w:t>
      </w:r>
      <w:r w:rsidRPr="00CB6283">
        <w:rPr>
          <w:rStyle w:val="apple-style-span"/>
          <w:i/>
          <w:color w:val="000000"/>
        </w:rPr>
        <w:t>bars</w:t>
      </w:r>
      <w:r w:rsidRPr="00CB6283">
        <w:rPr>
          <w:rStyle w:val="apple-style-span"/>
          <w:color w:val="000000"/>
        </w:rPr>
        <w:t>, SD.</w:t>
      </w:r>
      <w:r w:rsidR="00CE68AE">
        <w:rPr>
          <w:color w:val="000000"/>
          <w:lang w:eastAsia="zh-CN"/>
        </w:rPr>
        <w:t xml:space="preserve"> </w:t>
      </w:r>
      <w:r w:rsidRPr="003D6680">
        <w:t xml:space="preserve">The Student </w:t>
      </w:r>
      <w:r w:rsidRPr="003D6680">
        <w:rPr>
          <w:i/>
        </w:rPr>
        <w:t>t</w:t>
      </w:r>
      <w:r w:rsidRPr="003D6680">
        <w:t xml:space="preserve"> test was used to analyze statistical significance,</w:t>
      </w:r>
      <w:r>
        <w:t xml:space="preserve"> </w:t>
      </w:r>
      <w:r w:rsidRPr="003D6680">
        <w:t xml:space="preserve">indicated by * </w:t>
      </w:r>
      <w:r w:rsidRPr="003D6680">
        <w:rPr>
          <w:i/>
        </w:rPr>
        <w:t>P</w:t>
      </w:r>
      <w:r w:rsidRPr="003D6680">
        <w:t xml:space="preserve"> &lt; 0.05, ** </w:t>
      </w:r>
      <w:r w:rsidRPr="003D6680">
        <w:rPr>
          <w:i/>
        </w:rPr>
        <w:t>P</w:t>
      </w:r>
      <w:r w:rsidRPr="003D6680">
        <w:t xml:space="preserve"> &lt; 0.01</w:t>
      </w:r>
      <w:r>
        <w:t xml:space="preserve">, </w:t>
      </w:r>
      <w:r w:rsidRPr="005B23FC">
        <w:rPr>
          <w:color w:val="000000"/>
          <w:lang w:eastAsia="zh-CN"/>
        </w:rPr>
        <w:t>***</w:t>
      </w:r>
      <w:r w:rsidRPr="003902BA">
        <w:rPr>
          <w:color w:val="000000"/>
          <w:lang w:eastAsia="zh-CN"/>
        </w:rPr>
        <w:t xml:space="preserve"> </w:t>
      </w:r>
      <w:r w:rsidRPr="003902BA">
        <w:rPr>
          <w:i/>
          <w:color w:val="000000"/>
        </w:rPr>
        <w:t xml:space="preserve">P </w:t>
      </w:r>
      <w:r w:rsidRPr="003902BA">
        <w:rPr>
          <w:color w:val="000000"/>
        </w:rPr>
        <w:t xml:space="preserve">&lt; </w:t>
      </w:r>
      <w:r w:rsidRPr="003902BA">
        <w:rPr>
          <w:color w:val="000000"/>
          <w:lang w:eastAsia="zh-CN"/>
        </w:rPr>
        <w:t>0.001</w:t>
      </w:r>
      <w:r w:rsidRPr="003D6680">
        <w:t>; α levels w</w:t>
      </w:r>
      <w:r>
        <w:t>ere adjusted by the Simes metho</w:t>
      </w:r>
      <w:r w:rsidR="00C20E17">
        <w:t>d.</w:t>
      </w:r>
    </w:p>
    <w:p w:rsidR="00F7656A" w:rsidRPr="00C20E17" w:rsidRDefault="00C20E17" w:rsidP="00FB2FF0">
      <w:pPr>
        <w:spacing w:after="200" w:line="276" w:lineRule="auto"/>
        <w:rPr>
          <w:rStyle w:val="apple-style-span"/>
        </w:rPr>
      </w:pPr>
      <w:r>
        <w:br w:type="page"/>
      </w:r>
    </w:p>
    <w:p w:rsidR="00F7656A" w:rsidRDefault="00F7656A" w:rsidP="00FB2FF0">
      <w:pPr>
        <w:autoSpaceDE w:val="0"/>
        <w:autoSpaceDN w:val="0"/>
        <w:adjustRightInd w:val="0"/>
        <w:spacing w:line="480" w:lineRule="auto"/>
        <w:jc w:val="center"/>
        <w:rPr>
          <w:rStyle w:val="apple-style-span"/>
          <w:b/>
        </w:rPr>
      </w:pPr>
      <w:r w:rsidRPr="00F7656A">
        <w:rPr>
          <w:noProof/>
          <w:lang w:eastAsia="en-US"/>
        </w:rPr>
        <w:drawing>
          <wp:inline distT="0" distB="0" distL="0" distR="0">
            <wp:extent cx="5188068" cy="7305675"/>
            <wp:effectExtent l="19050" t="0" r="0" b="0"/>
            <wp:docPr id="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cstate="print"/>
                    <a:srcRect/>
                    <a:stretch>
                      <a:fillRect/>
                    </a:stretch>
                  </pic:blipFill>
                  <pic:spPr bwMode="auto">
                    <a:xfrm>
                      <a:off x="0" y="0"/>
                      <a:ext cx="5190450" cy="7309029"/>
                    </a:xfrm>
                    <a:prstGeom prst="rect">
                      <a:avLst/>
                    </a:prstGeom>
                    <a:noFill/>
                    <a:ln w="9525">
                      <a:noFill/>
                      <a:miter lim="800000"/>
                      <a:headEnd/>
                      <a:tailEnd/>
                    </a:ln>
                  </pic:spPr>
                </pic:pic>
              </a:graphicData>
            </a:graphic>
          </wp:inline>
        </w:drawing>
      </w:r>
    </w:p>
    <w:p w:rsidR="00141FA7" w:rsidRDefault="002377EB" w:rsidP="002377EB">
      <w:pPr>
        <w:autoSpaceDE w:val="0"/>
        <w:autoSpaceDN w:val="0"/>
        <w:adjustRightInd w:val="0"/>
        <w:spacing w:line="480" w:lineRule="auto"/>
        <w:jc w:val="center"/>
        <w:rPr>
          <w:b/>
        </w:rPr>
      </w:pPr>
      <w:r w:rsidRPr="00DD4A33">
        <w:rPr>
          <w:rStyle w:val="apple-style-span"/>
          <w:b/>
        </w:rPr>
        <w:t xml:space="preserve">Figure 6. </w:t>
      </w:r>
      <w:r w:rsidRPr="00DD4A33">
        <w:rPr>
          <w:b/>
          <w:color w:val="000000"/>
        </w:rPr>
        <w:t xml:space="preserve">GTC and GSPE suppression of </w:t>
      </w:r>
      <w:r w:rsidRPr="00DD4A33">
        <w:rPr>
          <w:rStyle w:val="apple-style-span"/>
          <w:b/>
          <w:color w:val="000000"/>
        </w:rPr>
        <w:t>NNK- and B[a]P-</w:t>
      </w:r>
      <w:r w:rsidRPr="00DD4A33">
        <w:rPr>
          <w:b/>
          <w:color w:val="000000"/>
        </w:rPr>
        <w:t>induced EMT-associated properties</w:t>
      </w:r>
      <w:r w:rsidR="00141FA7">
        <w:rPr>
          <w:b/>
        </w:rPr>
        <w:br w:type="page"/>
      </w:r>
    </w:p>
    <w:p w:rsidR="00141FA7" w:rsidRDefault="00141FA7" w:rsidP="00E004BD">
      <w:pPr>
        <w:pStyle w:val="Heading1"/>
      </w:pPr>
      <w:bookmarkStart w:id="212" w:name="_Toc307828424"/>
      <w:r>
        <w:t>PART-V</w:t>
      </w:r>
      <w:bookmarkEnd w:id="212"/>
    </w:p>
    <w:p w:rsidR="00141FA7" w:rsidRDefault="00141FA7" w:rsidP="00E004BD">
      <w:pPr>
        <w:pStyle w:val="Heading1"/>
      </w:pPr>
      <w:bookmarkStart w:id="213" w:name="_Toc307828425"/>
      <w:r>
        <w:t>General Discussion</w:t>
      </w:r>
      <w:bookmarkEnd w:id="213"/>
    </w:p>
    <w:p w:rsidR="00EB4BA3" w:rsidRPr="0028318B" w:rsidRDefault="00141FA7" w:rsidP="00FB2FF0">
      <w:pPr>
        <w:spacing w:line="480" w:lineRule="auto"/>
        <w:jc w:val="both"/>
        <w:rPr>
          <w:b/>
        </w:rPr>
      </w:pPr>
      <w:r>
        <w:rPr>
          <w:lang w:eastAsia="en-US"/>
        </w:rPr>
        <w:br w:type="page"/>
      </w:r>
      <w:bookmarkStart w:id="214" w:name="_Toc306374764"/>
      <w:r w:rsidR="00EB4BA3" w:rsidRPr="0028318B">
        <w:rPr>
          <w:b/>
        </w:rPr>
        <w:t>General Discussion</w:t>
      </w:r>
      <w:bookmarkEnd w:id="214"/>
    </w:p>
    <w:p w:rsidR="00EB4BA3" w:rsidRDefault="002377EB" w:rsidP="00FB2FF0">
      <w:pPr>
        <w:spacing w:line="480" w:lineRule="auto"/>
        <w:jc w:val="both"/>
      </w:pPr>
      <w:r>
        <w:tab/>
      </w:r>
      <w:r w:rsidR="00EB4BA3">
        <w:t xml:space="preserve">The study presented in the dissertation was designed to (1) investigate the </w:t>
      </w:r>
      <w:r w:rsidR="00EB4BA3" w:rsidRPr="00BF53D8">
        <w:t>intervention of chronic breast cell carcinogenesis induced by environmental carcinogens</w:t>
      </w:r>
      <w:r w:rsidR="00EB4BA3">
        <w:t xml:space="preserve"> in MCF10A cells by</w:t>
      </w:r>
      <w:r w:rsidR="00EB4BA3" w:rsidRPr="00BF53D8">
        <w:t xml:space="preserve"> </w:t>
      </w:r>
      <w:r w:rsidR="00EB4BA3">
        <w:t>dietary compounds like green tea catechins and grape seed extract and, (2) study the importance of epithelial to mesenchymal transition and stem-like cells in chronically induced carcinogenesis.</w:t>
      </w:r>
    </w:p>
    <w:p w:rsidR="00EB4BA3" w:rsidRDefault="00EB4BA3" w:rsidP="00FB2FF0">
      <w:pPr>
        <w:spacing w:line="480" w:lineRule="auto"/>
        <w:jc w:val="both"/>
      </w:pPr>
    </w:p>
    <w:p w:rsidR="00EB4BA3" w:rsidRDefault="00EB4BA3" w:rsidP="00FB2FF0">
      <w:pPr>
        <w:pStyle w:val="Heading3"/>
        <w:jc w:val="both"/>
      </w:pPr>
      <w:bookmarkStart w:id="215" w:name="_Toc307828426"/>
      <w:r w:rsidRPr="00BF53D8">
        <w:t>Intervention of chronic breast cell carcinogenesis induced by environmental carcinogens in MCF10A cells</w:t>
      </w:r>
      <w:bookmarkEnd w:id="215"/>
      <w:r w:rsidRPr="00BF53D8">
        <w:t xml:space="preserve"> </w:t>
      </w:r>
    </w:p>
    <w:p w:rsidR="00EB4BA3" w:rsidRDefault="00EB4BA3" w:rsidP="00FB2FF0">
      <w:pPr>
        <w:spacing w:line="480" w:lineRule="auto"/>
        <w:jc w:val="both"/>
      </w:pPr>
      <w:r>
        <w:tab/>
      </w:r>
      <w:r w:rsidRPr="00ED3905">
        <w:t>P</w:t>
      </w:r>
      <w:r w:rsidRPr="00ED3905">
        <w:rPr>
          <w:color w:val="000000"/>
        </w:rPr>
        <w:t xml:space="preserve">revention of human breast cell carcinogenesis associated with </w:t>
      </w:r>
      <w:r>
        <w:rPr>
          <w:color w:val="000000"/>
        </w:rPr>
        <w:t>chronic</w:t>
      </w:r>
      <w:r w:rsidRPr="00ED3905">
        <w:rPr>
          <w:color w:val="000000"/>
        </w:rPr>
        <w:t xml:space="preserve"> exposure to low doses of </w:t>
      </w:r>
      <w:r w:rsidRPr="006B2AC4">
        <w:t>environmental carcinogens</w:t>
      </w:r>
      <w:r w:rsidRPr="006B2AC4">
        <w:rPr>
          <w:color w:val="000000"/>
        </w:rPr>
        <w:t xml:space="preserve"> is an under-investigated area.</w:t>
      </w:r>
      <w:r w:rsidR="00CE68AE">
        <w:rPr>
          <w:color w:val="000000"/>
        </w:rPr>
        <w:t xml:space="preserve"> </w:t>
      </w:r>
      <w:r w:rsidRPr="006B2AC4">
        <w:t>Our model system presents unique features of mimicking chronically-induced carcinogenesis</w:t>
      </w:r>
      <w:r w:rsidRPr="00ED3905">
        <w:t xml:space="preserve"> of human breast cells to increasingly acquire cancer-associated properties induced by </w:t>
      </w:r>
      <w:r>
        <w:rPr>
          <w:lang w:eastAsia="zh-CN"/>
        </w:rPr>
        <w:t>chronic</w:t>
      </w:r>
      <w:r w:rsidRPr="00ED3905">
        <w:rPr>
          <w:lang w:eastAsia="zh-CN"/>
        </w:rPr>
        <w:t>,</w:t>
      </w:r>
      <w:r w:rsidRPr="00ED3905">
        <w:t xml:space="preserve"> cumulative exposures to </w:t>
      </w:r>
      <w:r w:rsidRPr="00ED3905">
        <w:rPr>
          <w:lang w:eastAsia="zh-CN"/>
        </w:rPr>
        <w:t xml:space="preserve">carcinogens </w:t>
      </w:r>
      <w:r w:rsidRPr="00ED3905">
        <w:t>at low concentrations in the pico-molar range, as in environmental exposure.</w:t>
      </w:r>
      <w:r w:rsidR="00CE68AE">
        <w:t xml:space="preserve"> </w:t>
      </w:r>
      <w:r w:rsidRPr="00014671">
        <w:rPr>
          <w:lang w:eastAsia="zh-CN"/>
        </w:rPr>
        <w:t>In contrast, many</w:t>
      </w:r>
      <w:r w:rsidRPr="00014671">
        <w:t xml:space="preserve"> </w:t>
      </w:r>
      <w:r w:rsidRPr="00014671">
        <w:rPr>
          <w:rFonts w:hint="eastAsia"/>
          <w:lang w:eastAsia="zh-CN"/>
        </w:rPr>
        <w:t>cell systems</w:t>
      </w:r>
      <w:r w:rsidRPr="00014671">
        <w:t xml:space="preserve"> </w:t>
      </w:r>
      <w:r w:rsidRPr="00014671">
        <w:rPr>
          <w:rFonts w:hint="eastAsia"/>
          <w:lang w:eastAsia="zh-CN"/>
        </w:rPr>
        <w:t>have been</w:t>
      </w:r>
      <w:r w:rsidRPr="00014671">
        <w:t xml:space="preserve"> developed to study </w:t>
      </w:r>
      <w:r w:rsidRPr="00014671">
        <w:rPr>
          <w:lang w:eastAsia="zh-CN"/>
        </w:rPr>
        <w:t>the activity of carcinogens at</w:t>
      </w:r>
      <w:r w:rsidRPr="00014671">
        <w:rPr>
          <w:rFonts w:hint="eastAsia"/>
          <w:lang w:eastAsia="zh-CN"/>
        </w:rPr>
        <w:t xml:space="preserve"> high </w:t>
      </w:r>
      <w:r w:rsidRPr="00014671">
        <w:rPr>
          <w:lang w:eastAsia="zh-CN"/>
        </w:rPr>
        <w:t>concentrations in the micro-molar range, as in occupational exposure,</w:t>
      </w:r>
      <w:r w:rsidRPr="00014671">
        <w:rPr>
          <w:rFonts w:hint="eastAsia"/>
          <w:lang w:eastAsia="zh-CN"/>
        </w:rPr>
        <w:t xml:space="preserve"> </w:t>
      </w:r>
      <w:r w:rsidRPr="00014671">
        <w:rPr>
          <w:lang w:eastAsia="zh-CN"/>
        </w:rPr>
        <w:t>in acute induction of cellular carcinogenesis</w:t>
      </w:r>
      <w:r w:rsidRPr="00014671">
        <w:t xml:space="preserve"> </w:t>
      </w:r>
      <w:r w:rsidR="00F04064">
        <w:t>[</w:t>
      </w:r>
      <w:r w:rsidR="00C13A52">
        <w:t>1-8</w:t>
      </w:r>
      <w:r w:rsidR="00F04064">
        <w:t>]</w:t>
      </w:r>
      <w:r>
        <w:t>.</w:t>
      </w:r>
      <w:r w:rsidR="00CE68AE">
        <w:t xml:space="preserve"> </w:t>
      </w:r>
      <w:r w:rsidRPr="00014671">
        <w:rPr>
          <w:rFonts w:hint="eastAsia"/>
          <w:lang w:eastAsia="zh-CN"/>
        </w:rPr>
        <w:t xml:space="preserve">Using </w:t>
      </w:r>
      <w:r w:rsidRPr="00014671">
        <w:rPr>
          <w:lang w:eastAsia="zh-CN"/>
        </w:rPr>
        <w:t>our cellular</w:t>
      </w:r>
      <w:r w:rsidRPr="00014671">
        <w:rPr>
          <w:rFonts w:hint="eastAsia"/>
          <w:lang w:eastAsia="zh-CN"/>
        </w:rPr>
        <w:t xml:space="preserve"> model</w:t>
      </w:r>
      <w:r w:rsidRPr="00014671">
        <w:rPr>
          <w:lang w:eastAsia="zh-CN"/>
        </w:rPr>
        <w:t xml:space="preserve"> as a target system</w:t>
      </w:r>
      <w:r w:rsidRPr="00014671">
        <w:rPr>
          <w:rFonts w:hint="eastAsia"/>
          <w:lang w:eastAsia="zh-CN"/>
        </w:rPr>
        <w:t xml:space="preserve">, </w:t>
      </w:r>
      <w:r w:rsidRPr="00014671">
        <w:t xml:space="preserve">we </w:t>
      </w:r>
      <w:r>
        <w:t>ar</w:t>
      </w:r>
      <w:r w:rsidRPr="00014671">
        <w:t>e able to verify the pr</w:t>
      </w:r>
      <w:r>
        <w:t xml:space="preserve">eventive activity of complete </w:t>
      </w:r>
      <w:r w:rsidRPr="00014671">
        <w:t xml:space="preserve">green tea </w:t>
      </w:r>
      <w:r w:rsidR="00466247">
        <w:t>extract and</w:t>
      </w:r>
      <w:r>
        <w:t xml:space="preserve"> individual catechins</w:t>
      </w:r>
      <w:r w:rsidRPr="00014671">
        <w:t xml:space="preserve"> </w:t>
      </w:r>
      <w:r w:rsidR="000D0A92">
        <w:t>(</w:t>
      </w:r>
      <w:r w:rsidRPr="00014671">
        <w:t>at non-cytotoxic levels</w:t>
      </w:r>
      <w:r w:rsidR="000D0A92">
        <w:t>)</w:t>
      </w:r>
      <w:r w:rsidRPr="00014671">
        <w:t xml:space="preserve"> in suppression of chronic cellular carcinogenesis</w:t>
      </w:r>
      <w:r w:rsidR="00466247">
        <w:t xml:space="preserve">. </w:t>
      </w:r>
      <w:r w:rsidR="00466247" w:rsidRPr="000D0A92">
        <w:t>In addition we have</w:t>
      </w:r>
      <w:r w:rsidRPr="000D0A92">
        <w:t xml:space="preserve"> identif</w:t>
      </w:r>
      <w:r w:rsidR="00466247" w:rsidRPr="000D0A92">
        <w:t>ied</w:t>
      </w:r>
      <w:r w:rsidR="000D0A92">
        <w:t xml:space="preserve"> the mechanisms through which the catechins can counteract</w:t>
      </w:r>
      <w:r w:rsidRPr="00014671">
        <w:t xml:space="preserve"> the biological, biochemical, and molecular effects of </w:t>
      </w:r>
      <w:r>
        <w:t>NNK and B[a]P</w:t>
      </w:r>
      <w:r w:rsidRPr="00014671">
        <w:t>.</w:t>
      </w:r>
      <w:r w:rsidR="00CE68AE">
        <w:t xml:space="preserve"> </w:t>
      </w:r>
      <w:r w:rsidR="000D0A92">
        <w:t>Based on our results, u</w:t>
      </w:r>
      <w:r w:rsidRPr="003C0751">
        <w:t xml:space="preserve">se of non-cytotoxic catechin components should be seriously considered in prevention of cellular carcinogenesis induced by </w:t>
      </w:r>
      <w:r>
        <w:t>chronic exposure to</w:t>
      </w:r>
      <w:r w:rsidRPr="003C0751">
        <w:t xml:space="preserve"> environmental carcinogens.</w:t>
      </w:r>
      <w:r w:rsidR="00CE68AE">
        <w:t xml:space="preserve"> </w:t>
      </w:r>
    </w:p>
    <w:p w:rsidR="00EB4BA3" w:rsidRPr="005E73E5" w:rsidRDefault="00EB4BA3" w:rsidP="00FB2FF0">
      <w:pPr>
        <w:spacing w:line="480" w:lineRule="auto"/>
        <w:jc w:val="both"/>
      </w:pPr>
      <w:r>
        <w:tab/>
        <w:t>Our studies revealed that c</w:t>
      </w:r>
      <w:r w:rsidRPr="004D63CD">
        <w:t xml:space="preserve">umulative exposures to </w:t>
      </w:r>
      <w:r>
        <w:t>NNK and/or B[a]P</w:t>
      </w:r>
      <w:r w:rsidRPr="004D63CD">
        <w:t xml:space="preserve"> at </w:t>
      </w:r>
      <w:r>
        <w:t xml:space="preserve">a </w:t>
      </w:r>
      <w:r w:rsidRPr="004D63CD">
        <w:t xml:space="preserve">bio-achievable </w:t>
      </w:r>
      <w:r>
        <w:t>concentration</w:t>
      </w:r>
      <w:r w:rsidRPr="004D63CD">
        <w:t xml:space="preserve"> </w:t>
      </w:r>
      <w:r>
        <w:t xml:space="preserve">of 100 pmol/L </w:t>
      </w:r>
      <w:r w:rsidRPr="004D63CD">
        <w:t>resulted in progressi</w:t>
      </w:r>
      <w:r>
        <w:t>on</w:t>
      </w:r>
      <w:r w:rsidRPr="004D63CD">
        <w:t xml:space="preserve"> of human breast cells </w:t>
      </w:r>
      <w:r>
        <w:t xml:space="preserve">to increasingly acquire cancer-associated properties </w:t>
      </w:r>
      <w:r w:rsidRPr="004D63CD">
        <w:t>in a</w:t>
      </w:r>
      <w:r>
        <w:t>n</w:t>
      </w:r>
      <w:r w:rsidRPr="004D63CD">
        <w:t xml:space="preserve"> exposure-dependent manner</w:t>
      </w:r>
      <w:r>
        <w:t xml:space="preserve">, </w:t>
      </w:r>
      <w:r w:rsidRPr="00537E7B">
        <w:t>without acquiring tumorigenicity</w:t>
      </w:r>
      <w:r w:rsidR="00C13A52">
        <w:t xml:space="preserve"> </w:t>
      </w:r>
      <w:r w:rsidR="00F04064">
        <w:t>[</w:t>
      </w:r>
      <w:r w:rsidR="00C13A52">
        <w:t>9-12</w:t>
      </w:r>
      <w:r w:rsidR="00F04064">
        <w:t>]</w:t>
      </w:r>
      <w:r w:rsidRPr="00537E7B">
        <w:t>.</w:t>
      </w:r>
      <w:r w:rsidR="00CE68AE">
        <w:t xml:space="preserve"> </w:t>
      </w:r>
      <w:r w:rsidRPr="008B26BB">
        <w:t xml:space="preserve">Although cellular acquisition of tumorigenicity is regarded as the gold standard for validating cell malignancy, many human cancer cells, such as </w:t>
      </w:r>
      <w:r w:rsidR="00F04064">
        <w:rPr>
          <w:lang w:eastAsia="zh-CN"/>
        </w:rPr>
        <w:t>MDA-MB-453 [</w:t>
      </w:r>
      <w:r w:rsidR="00C13A52">
        <w:rPr>
          <w:lang w:eastAsia="zh-CN"/>
        </w:rPr>
        <w:t>1</w:t>
      </w:r>
      <w:r w:rsidR="00F04064">
        <w:rPr>
          <w:lang w:eastAsia="zh-CN"/>
        </w:rPr>
        <w:t>3]</w:t>
      </w:r>
      <w:r w:rsidRPr="008B26BB">
        <w:rPr>
          <w:lang w:eastAsia="zh-CN"/>
        </w:rPr>
        <w:t xml:space="preserve"> and </w:t>
      </w:r>
      <w:r w:rsidRPr="008B26BB">
        <w:t>uri</w:t>
      </w:r>
      <w:r w:rsidR="00F04064">
        <w:t>nary bladder cancer J82 cells</w:t>
      </w:r>
      <w:r w:rsidR="00503A57" w:rsidRPr="00503A57">
        <w:t xml:space="preserve"> </w:t>
      </w:r>
      <w:r w:rsidR="00503A57">
        <w:t>are not tumorigenic</w:t>
      </w:r>
      <w:r w:rsidR="00F04064">
        <w:t xml:space="preserve"> [</w:t>
      </w:r>
      <w:r w:rsidR="00C13A52">
        <w:t>1</w:t>
      </w:r>
      <w:r w:rsidR="00F04064">
        <w:t>4]</w:t>
      </w:r>
      <w:r w:rsidRPr="008B26BB">
        <w:t>.</w:t>
      </w:r>
      <w:r w:rsidR="00CE68AE">
        <w:t xml:space="preserve"> </w:t>
      </w:r>
      <w:r>
        <w:t>We</w:t>
      </w:r>
      <w:r w:rsidRPr="008B26BB">
        <w:t xml:space="preserve"> </w:t>
      </w:r>
      <w:r>
        <w:t xml:space="preserve">have </w:t>
      </w:r>
      <w:r w:rsidR="00917A08">
        <w:t>shown</w:t>
      </w:r>
      <w:r w:rsidRPr="008B26BB">
        <w:t xml:space="preserve"> that cumulative exposures of MCF10A cells to NNK and B[a]P at 100 pmol/L for </w:t>
      </w:r>
      <w:r w:rsidR="00917A08">
        <w:t xml:space="preserve">10 and </w:t>
      </w:r>
      <w:r w:rsidRPr="008B26BB">
        <w:t xml:space="preserve">20 cycles induce the cancer-associated property of </w:t>
      </w:r>
      <w:r w:rsidR="00917A08">
        <w:t xml:space="preserve">reduced dependence on growth factors, anchorage independent growth , increased cell motility and </w:t>
      </w:r>
      <w:r w:rsidR="008616D4">
        <w:t>acinar-conformational disru</w:t>
      </w:r>
      <w:r w:rsidR="008616D4" w:rsidRPr="008B26BB">
        <w:t>ption</w:t>
      </w:r>
      <w:r w:rsidRPr="008B26BB">
        <w:t xml:space="preserve"> with irregular sp</w:t>
      </w:r>
      <w:r w:rsidR="00917A08">
        <w:t>he</w:t>
      </w:r>
      <w:r w:rsidR="00F04064">
        <w:t>roids developed on Matrigel [</w:t>
      </w:r>
      <w:r w:rsidR="00C13A52">
        <w:t>9-12</w:t>
      </w:r>
      <w:r w:rsidR="00F04064">
        <w:t>]</w:t>
      </w:r>
      <w:r w:rsidR="00E926FC">
        <w:t>. G</w:t>
      </w:r>
      <w:r w:rsidR="00917A08">
        <w:t>reen tea extract and individual catechins were able to suppress these carcinogen induced cancerous properties</w:t>
      </w:r>
      <w:r w:rsidRPr="008B26BB">
        <w:t>.</w:t>
      </w:r>
      <w:r w:rsidR="00CE68AE">
        <w:t xml:space="preserve"> </w:t>
      </w:r>
      <w:r w:rsidRPr="008B26BB">
        <w:t xml:space="preserve">Acinar structures with a hollow lumen and apicobasally polarized cells are important characteristics found </w:t>
      </w:r>
      <w:r w:rsidR="00E926FC">
        <w:t>in glandular epithelia in vivo. T</w:t>
      </w:r>
      <w:r w:rsidRPr="008B26BB">
        <w:t>he disruption of an intact glandular structure is a hallmark of epithelial cancer, even at its earliest premalignant stages, such as du</w:t>
      </w:r>
      <w:r w:rsidR="005D3DAE">
        <w:t xml:space="preserve">ctal carcinoma </w:t>
      </w:r>
      <w:r w:rsidR="00F04064" w:rsidRPr="005D3DAE">
        <w:rPr>
          <w:i/>
        </w:rPr>
        <w:t>in-situ</w:t>
      </w:r>
      <w:r w:rsidR="00F04064">
        <w:t xml:space="preserve"> (DCIS) [</w:t>
      </w:r>
      <w:r w:rsidR="00C13A52">
        <w:t>15-1</w:t>
      </w:r>
      <w:r w:rsidR="00F04064">
        <w:t>7]</w:t>
      </w:r>
      <w:r w:rsidRPr="008B26BB">
        <w:t>.</w:t>
      </w:r>
      <w:r w:rsidR="00CE68AE">
        <w:t xml:space="preserve"> </w:t>
      </w:r>
      <w:r w:rsidRPr="008B26BB">
        <w:t>Clinically, breast cells involved in DCIS are not malignant and have not acquired the ability to invade adjacent tissues through the ductal or lobular wall, but often premalignant cells can either develop into malignant cells or increase t</w:t>
      </w:r>
      <w:r w:rsidR="00F04064">
        <w:t>he risk of becoming malignant [</w:t>
      </w:r>
      <w:r w:rsidR="00C13A52">
        <w:t>3,18,1</w:t>
      </w:r>
      <w:r w:rsidR="00F04064">
        <w:t>9]</w:t>
      </w:r>
      <w:r w:rsidRPr="008B26BB">
        <w:t>.</w:t>
      </w:r>
      <w:r w:rsidR="00CE68AE">
        <w:t xml:space="preserve"> </w:t>
      </w:r>
      <w:r w:rsidRPr="008B26BB">
        <w:t>Thus, in addition to tumorigenicity, using various cancer-associated properties as measurable targeted endpoints should be seriously considered in studying cellular carcinogenesis and intervention of cellular carcinogenesis.</w:t>
      </w:r>
      <w:r w:rsidR="00CE68AE">
        <w:t xml:space="preserve"> </w:t>
      </w:r>
    </w:p>
    <w:p w:rsidR="00EB4BA3" w:rsidRDefault="00EB4BA3" w:rsidP="00FB2FF0">
      <w:pPr>
        <w:spacing w:line="480" w:lineRule="auto"/>
        <w:jc w:val="both"/>
      </w:pPr>
      <w:r>
        <w:tab/>
        <w:t>Short-term exposure to NNK and B[a]P at 100 pmol/L induced transient ROS elevation leading to ERK pathway activation, cell proliferation, and chromosomal DNA damage.</w:t>
      </w:r>
      <w:r w:rsidR="00CE68AE">
        <w:t xml:space="preserve"> </w:t>
      </w:r>
      <w:r w:rsidRPr="00E12335">
        <w:t>However, these short-term targeted endpoints were transient; they were not permanent in cells acquiring cancer-associated properties induced by cumulati</w:t>
      </w:r>
      <w:r w:rsidR="00917A08">
        <w:t>ve exposures to NNK and B[a]P.</w:t>
      </w:r>
      <w:r w:rsidR="00CE68AE">
        <w:t xml:space="preserve"> </w:t>
      </w:r>
      <w:r>
        <w:rPr>
          <w:color w:val="000000"/>
        </w:rPr>
        <w:t>Aiming at these transiently-induced, short-term</w:t>
      </w:r>
      <w:r w:rsidR="00E926FC">
        <w:rPr>
          <w:color w:val="000000"/>
        </w:rPr>
        <w:t xml:space="preserve"> targeted endpoints, we observed that</w:t>
      </w:r>
      <w:r>
        <w:rPr>
          <w:color w:val="000000"/>
        </w:rPr>
        <w:t xml:space="preserve"> green tea catechins EC, ECG, EGC, and EGCG, at a non-cytotoxic concentration of</w:t>
      </w:r>
      <w:r w:rsidRPr="00F14DBD">
        <w:t xml:space="preserve"> </w:t>
      </w:r>
      <w:r w:rsidRPr="00F14DBD">
        <w:rPr>
          <w:rStyle w:val="apple-style-span"/>
        </w:rPr>
        <w:t>10 µg/mL</w:t>
      </w:r>
      <w:r>
        <w:rPr>
          <w:color w:val="000000"/>
        </w:rPr>
        <w:t>, were capable of blocking NNK- and B[a]P-induced</w:t>
      </w:r>
      <w:r>
        <w:t xml:space="preserve"> ROS elevation, ERK pathway activation, cell proliferation, and DNA damage</w:t>
      </w:r>
      <w:r>
        <w:rPr>
          <w:color w:val="000000"/>
        </w:rPr>
        <w:t xml:space="preserve"> to variou</w:t>
      </w:r>
      <w:r w:rsidR="00E926FC">
        <w:rPr>
          <w:color w:val="000000"/>
        </w:rPr>
        <w:t>s extents in</w:t>
      </w:r>
      <w:r>
        <w:rPr>
          <w:color w:val="000000"/>
        </w:rPr>
        <w:t xml:space="preserve"> non-cancerous MCF10A</w:t>
      </w:r>
      <w:r w:rsidR="00E926FC">
        <w:rPr>
          <w:color w:val="000000"/>
        </w:rPr>
        <w:t xml:space="preserve"> and</w:t>
      </w:r>
      <w:r>
        <w:rPr>
          <w:color w:val="000000"/>
        </w:rPr>
        <w:t xml:space="preserve"> in adenocarcinoma MCF7 cells</w:t>
      </w:r>
      <w:r w:rsidRPr="00F14DBD">
        <w:t>.</w:t>
      </w:r>
      <w:r w:rsidR="00CE68AE">
        <w:t xml:space="preserve"> </w:t>
      </w:r>
      <w:r>
        <w:t xml:space="preserve">Interestingly, </w:t>
      </w:r>
      <w:r w:rsidRPr="00F14DBD">
        <w:t>ECG</w:t>
      </w:r>
      <w:r>
        <w:t xml:space="preserve"> </w:t>
      </w:r>
      <w:r w:rsidR="00E926FC">
        <w:t>was</w:t>
      </w:r>
      <w:r>
        <w:t xml:space="preserve"> </w:t>
      </w:r>
      <w:r w:rsidRPr="00F14DBD">
        <w:t>more effective than EC, EGC, and EGCG</w:t>
      </w:r>
      <w:r>
        <w:t xml:space="preserve"> in suppression of cellular carcinogenesis, measured by degrees of acquired cancer-associated properties in long-term targeted carcinogenic endpoints, permanently induced by cumulati</w:t>
      </w:r>
      <w:r w:rsidR="00E926FC">
        <w:t>ve exposures to NNK and B[a]P. H</w:t>
      </w:r>
      <w:r>
        <w:t>owever</w:t>
      </w:r>
      <w:r w:rsidRPr="00014671">
        <w:t xml:space="preserve">, whether the activity of individual catechins may vary in suppression of cellular carcinogenesis induced by </w:t>
      </w:r>
      <w:r>
        <w:t>other</w:t>
      </w:r>
      <w:r w:rsidRPr="00014671">
        <w:t xml:space="preserve"> carcinogens remains to be </w:t>
      </w:r>
      <w:r>
        <w:t>addresse</w:t>
      </w:r>
      <w:r w:rsidRPr="00014671">
        <w:t>d.</w:t>
      </w:r>
      <w:r w:rsidR="00CE68AE">
        <w:t xml:space="preserve"> </w:t>
      </w:r>
      <w:r>
        <w:t>ECG was</w:t>
      </w:r>
      <w:r w:rsidR="00E926FC">
        <w:t xml:space="preserve"> also</w:t>
      </w:r>
      <w:r>
        <w:t xml:space="preserve"> less cytotoxic to MCF10A cells than EGCG and EGC.</w:t>
      </w:r>
      <w:r w:rsidR="00CE68AE">
        <w:t xml:space="preserve"> </w:t>
      </w:r>
      <w:r w:rsidRPr="00647CAE">
        <w:t>Studi</w:t>
      </w:r>
      <w:r>
        <w:t>es of the hepatotoxicity of GTCs</w:t>
      </w:r>
      <w:r w:rsidRPr="00647CAE">
        <w:t xml:space="preserve"> in rats showed that EGCG is the most toxic of all four catechins; for example, the LD</w:t>
      </w:r>
      <w:r w:rsidRPr="00647CAE">
        <w:rPr>
          <w:vertAlign w:val="subscript"/>
        </w:rPr>
        <w:t>50</w:t>
      </w:r>
      <w:r w:rsidRPr="00647CAE">
        <w:t xml:space="preserve"> for EGCG (200 µM) was 10 times lower than that for ECG (2000 µM), indicating that ECG is much less toxic than EGCG</w:t>
      </w:r>
      <w:r>
        <w:t xml:space="preserve"> </w:t>
      </w:r>
      <w:r w:rsidR="00F04064">
        <w:t>[</w:t>
      </w:r>
      <w:r w:rsidR="00C13A52">
        <w:t>2</w:t>
      </w:r>
      <w:r w:rsidR="00F04064">
        <w:t>0]</w:t>
      </w:r>
      <w:r w:rsidRPr="008B26BB">
        <w:t>.</w:t>
      </w:r>
      <w:r w:rsidR="00CE68AE">
        <w:t xml:space="preserve"> </w:t>
      </w:r>
      <w:r w:rsidRPr="00A64DE6">
        <w:rPr>
          <w:color w:val="000000"/>
        </w:rPr>
        <w:t xml:space="preserve">Thus, the </w:t>
      </w:r>
      <w:r w:rsidRPr="00A64DE6">
        <w:t>cytotoxicity</w:t>
      </w:r>
      <w:r>
        <w:t xml:space="preserve">-independent </w:t>
      </w:r>
      <w:r w:rsidRPr="00A64DE6">
        <w:rPr>
          <w:color w:val="000000"/>
        </w:rPr>
        <w:t xml:space="preserve">ability of these catechins to block NNK- and B[a]P-induced, ROS elevation, ERK pathway activation, cell proliferation, and DNA damage in each short-term exposure accounted for their effectiveness in suppression of breast cell carcinogenesis induced by </w:t>
      </w:r>
      <w:r w:rsidR="00C13A52">
        <w:rPr>
          <w:color w:val="000000"/>
        </w:rPr>
        <w:t>long-term, accumulated exposure</w:t>
      </w:r>
      <w:r w:rsidRPr="00A64DE6">
        <w:rPr>
          <w:color w:val="000000"/>
        </w:rPr>
        <w:t xml:space="preserve"> to </w:t>
      </w:r>
      <w:r w:rsidRPr="00A64DE6">
        <w:t>NNK and B[a]P.</w:t>
      </w:r>
      <w:r w:rsidR="00CE68AE">
        <w:t xml:space="preserve"> </w:t>
      </w:r>
    </w:p>
    <w:p w:rsidR="00EB4BA3" w:rsidRDefault="00EB4BA3" w:rsidP="00FB2FF0">
      <w:pPr>
        <w:spacing w:line="480" w:lineRule="auto"/>
        <w:jc w:val="both"/>
      </w:pPr>
      <w:r>
        <w:tab/>
        <w:t>NNK- and B[a]P-induced ROS elevation played a key role in activation of the ERK pathway, leading to cell proliferation and DNA damage.</w:t>
      </w:r>
      <w:r w:rsidR="00CE68AE">
        <w:t xml:space="preserve"> </w:t>
      </w:r>
      <w:r>
        <w:t xml:space="preserve">Studies have shown that ROS is able to induce the ERK pathway via activation of membrane-associated growth factor receptors or via Raf-independent Mek1/2 activation </w:t>
      </w:r>
      <w:r w:rsidR="00F04064">
        <w:t>[</w:t>
      </w:r>
      <w:r w:rsidR="00C13A52">
        <w:t>21,2</w:t>
      </w:r>
      <w:r w:rsidR="00F04064">
        <w:t>2]</w:t>
      </w:r>
      <w:r w:rsidRPr="008B26BB">
        <w:t>.</w:t>
      </w:r>
      <w:r w:rsidR="00CE68AE">
        <w:t xml:space="preserve"> </w:t>
      </w:r>
      <w:r>
        <w:t>In our studies, exposure of MCF10A cells to NNK and B[a]P did not induce any detectable upregulation of Ras or Raf, both of which are upstream from Mek1/2 and Erk1/2.</w:t>
      </w:r>
      <w:r w:rsidR="00CE68AE">
        <w:t xml:space="preserve"> </w:t>
      </w:r>
      <w:r>
        <w:t>Thus, NNK- and B[a]P-elevated ROS induced the ERK pathway in a Raf-independent manner.</w:t>
      </w:r>
      <w:r w:rsidR="00CE68AE">
        <w:t xml:space="preserve"> </w:t>
      </w:r>
      <w:r>
        <w:t>However, how ROS was induced by NNK and B[a]P in MCF10A and MCF7 cells, and how ROS was able to induce Raf-independent activation of Mek1/2 and Erk1/2 remain to be determined.</w:t>
      </w:r>
      <w:r w:rsidR="00CE68AE">
        <w:t xml:space="preserve"> </w:t>
      </w:r>
    </w:p>
    <w:p w:rsidR="00EB4BA3" w:rsidRDefault="00EB4BA3" w:rsidP="00FB2FF0">
      <w:pPr>
        <w:widowControl w:val="0"/>
        <w:spacing w:line="480" w:lineRule="auto"/>
        <w:jc w:val="both"/>
      </w:pPr>
      <w:r>
        <w:tab/>
        <w:t xml:space="preserve">Our model system addresses breast cell carcinogenesis induced by chronic exposure to carcinogens at bio-achievable levels and identifies preventive agents, at non-cytotoxic levels, capable of suppressing </w:t>
      </w:r>
      <w:r w:rsidRPr="006B2AC4">
        <w:t>chronically-induced breast</w:t>
      </w:r>
      <w:r>
        <w:t xml:space="preserve"> cell carcinogenesis.</w:t>
      </w:r>
      <w:r w:rsidR="00CE68AE">
        <w:t xml:space="preserve"> </w:t>
      </w:r>
      <w:r>
        <w:t xml:space="preserve">We demonstrated, for the first time, </w:t>
      </w:r>
      <w:r w:rsidR="00E926FC">
        <w:t xml:space="preserve">use of a new powerful </w:t>
      </w:r>
      <w:r>
        <w:t>two-step strategy.</w:t>
      </w:r>
      <w:r w:rsidR="00CE68AE">
        <w:t xml:space="preserve"> </w:t>
      </w:r>
      <w:r w:rsidR="00E926FC">
        <w:t>The first step</w:t>
      </w:r>
      <w:r>
        <w:t xml:space="preserve"> uses short-term biological, biochemical, and molecular targeted carcinogenic endpoints transiently induced by short-term exposure to carcinogens for detecting preventive agents capable of blocking cellular carcinogenesis.</w:t>
      </w:r>
      <w:r w:rsidR="00CE68AE">
        <w:t xml:space="preserve"> </w:t>
      </w:r>
      <w:r>
        <w:t>The second step subsequently uses long-term biological, biochemical, and molecular targeted carcinogenic endpoints induced by chronic exposure to carcinogens to verify preventive agents effective in suppression of cellular carcinogenesis.</w:t>
      </w:r>
      <w:r w:rsidR="00CE68AE">
        <w:t xml:space="preserve"> </w:t>
      </w:r>
      <w:r w:rsidRPr="006B2AC4">
        <w:t>Our model system presents unique features of mimicking chronically-induced carcinogenesis</w:t>
      </w:r>
      <w:r w:rsidRPr="00ED3905">
        <w:t xml:space="preserve"> of human breast cells to increasingly acquire cancer-associated properties induced by </w:t>
      </w:r>
      <w:r>
        <w:rPr>
          <w:lang w:eastAsia="zh-CN"/>
        </w:rPr>
        <w:t>chronic</w:t>
      </w:r>
      <w:r w:rsidRPr="00ED3905">
        <w:rPr>
          <w:lang w:eastAsia="zh-CN"/>
        </w:rPr>
        <w:t>,</w:t>
      </w:r>
      <w:r w:rsidRPr="00ED3905">
        <w:t xml:space="preserve"> cumulative exposures to </w:t>
      </w:r>
      <w:r w:rsidRPr="00ED3905">
        <w:rPr>
          <w:lang w:eastAsia="zh-CN"/>
        </w:rPr>
        <w:t xml:space="preserve">carcinogens </w:t>
      </w:r>
      <w:r w:rsidRPr="00ED3905">
        <w:t>at low concentrations in the pico-molar range, as in environmental exposure</w:t>
      </w:r>
      <w:r>
        <w:t>.</w:t>
      </w:r>
      <w:r w:rsidR="00CE68AE">
        <w:t xml:space="preserve"> </w:t>
      </w:r>
      <w:r>
        <w:t>Using o</w:t>
      </w:r>
      <w:r w:rsidRPr="004D63CD">
        <w:t xml:space="preserve">ur model system will </w:t>
      </w:r>
      <w:r>
        <w:t xml:space="preserve">conceivably </w:t>
      </w:r>
      <w:r w:rsidRPr="004D63CD">
        <w:t>accelerate the identification of</w:t>
      </w:r>
      <w:r>
        <w:t xml:space="preserve"> additional </w:t>
      </w:r>
      <w:r w:rsidRPr="004D63CD">
        <w:t>preventive agents</w:t>
      </w:r>
      <w:r w:rsidRPr="003C2708">
        <w:t xml:space="preserve"> </w:t>
      </w:r>
      <w:r>
        <w:t xml:space="preserve">that are effective in </w:t>
      </w:r>
      <w:r w:rsidRPr="004D63CD">
        <w:t xml:space="preserve">reducing the health risk of sporadic breast cancer </w:t>
      </w:r>
      <w:r>
        <w:t>associated with chronic exposure to carcinogens present in environmental pollution</w:t>
      </w:r>
      <w:r w:rsidRPr="004D63CD">
        <w:t>.</w:t>
      </w:r>
    </w:p>
    <w:p w:rsidR="00EB4BA3" w:rsidRDefault="00EB4BA3" w:rsidP="00FB2FF0">
      <w:pPr>
        <w:widowControl w:val="0"/>
        <w:spacing w:line="480" w:lineRule="auto"/>
        <w:jc w:val="both"/>
      </w:pPr>
    </w:p>
    <w:p w:rsidR="00EB4BA3" w:rsidRPr="009E7382" w:rsidRDefault="00EB4BA3" w:rsidP="00FB2FF0">
      <w:pPr>
        <w:pStyle w:val="Heading3"/>
        <w:jc w:val="both"/>
      </w:pPr>
      <w:bookmarkStart w:id="216" w:name="_Toc307828427"/>
      <w:r w:rsidRPr="009E7382">
        <w:t>The importance of epithelial to mesenchymal transition and stem-like cells in chronically induced carcinogenesis</w:t>
      </w:r>
      <w:r>
        <w:t xml:space="preserve"> and its dietary prevention</w:t>
      </w:r>
      <w:bookmarkEnd w:id="216"/>
    </w:p>
    <w:p w:rsidR="00EB4BA3" w:rsidRPr="005E73E5" w:rsidRDefault="00EB4BA3" w:rsidP="00FB2FF0">
      <w:pPr>
        <w:spacing w:line="480" w:lineRule="auto"/>
        <w:jc w:val="both"/>
      </w:pPr>
      <w:r w:rsidRPr="005E73E5">
        <w:tab/>
        <w:t>In this</w:t>
      </w:r>
      <w:r w:rsidR="00E926FC">
        <w:t xml:space="preserve"> study, we presented results that reveal the value</w:t>
      </w:r>
      <w:r w:rsidRPr="005E73E5">
        <w:t xml:space="preserve"> of acquisition of stem-like cell properties as well as EMT-associated markers and properties</w:t>
      </w:r>
      <w:r w:rsidR="00E926FC">
        <w:t>,</w:t>
      </w:r>
      <w:r w:rsidRPr="005E73E5">
        <w:t xml:space="preserve"> in measuring the induction of chronic cellular carcinogenesis.</w:t>
      </w:r>
      <w:r w:rsidR="00CE68AE">
        <w:t xml:space="preserve"> </w:t>
      </w:r>
      <w:r w:rsidRPr="005E73E5">
        <w:t>Epithelial cells chronically exposed to NNK and B[a]P increasingly acquired stem-like cell properties of mammosphere formation and increased populations of ADLH-positive and CD44</w:t>
      </w:r>
      <w:r w:rsidRPr="005E73E5">
        <w:rPr>
          <w:vertAlign w:val="superscript"/>
        </w:rPr>
        <w:t>+</w:t>
      </w:r>
      <w:r w:rsidRPr="005E73E5">
        <w:t>/CD24</w:t>
      </w:r>
      <w:r w:rsidRPr="005E73E5">
        <w:rPr>
          <w:vertAlign w:val="superscript"/>
        </w:rPr>
        <w:t xml:space="preserve">- </w:t>
      </w:r>
      <w:r w:rsidRPr="005E73E5">
        <w:t>stem-like cells in mammospheres.</w:t>
      </w:r>
      <w:r w:rsidR="00CE68AE">
        <w:t xml:space="preserve"> </w:t>
      </w:r>
      <w:r w:rsidRPr="005E73E5">
        <w:t>The ability of carcinogen-exposed epithelial cells to develop mammospheres in serum-free non-adherent cultures may be related to their combined abilities of reduced dependence on growth factors and anchorage-independent growth.</w:t>
      </w:r>
      <w:r w:rsidR="00CE68AE">
        <w:t xml:space="preserve"> </w:t>
      </w:r>
      <w:r w:rsidRPr="005E73E5">
        <w:t xml:space="preserve">The ability of carcinogenic epithelial cells to produce increased stem-like cell populations in mammospheres may be mediated by the EMT program, as indicated by many </w:t>
      </w:r>
      <w:r w:rsidR="00E926FC">
        <w:t xml:space="preserve">previous </w:t>
      </w:r>
      <w:r w:rsidRPr="005E73E5">
        <w:t>studies [</w:t>
      </w:r>
      <w:r w:rsidR="00C13A52">
        <w:t>23-25</w:t>
      </w:r>
      <w:r w:rsidRPr="005E73E5">
        <w:t>].</w:t>
      </w:r>
      <w:r w:rsidR="00CE68AE">
        <w:t xml:space="preserve"> </w:t>
      </w:r>
      <w:r w:rsidRPr="005E73E5">
        <w:t xml:space="preserve">Our results revealed that the EMT-associated properties of mesenchymal morphology, cell migration, invasion, and mobility, as well as the EMT-associated markers of losing </w:t>
      </w:r>
      <w:r w:rsidRPr="005E73E5">
        <w:rPr>
          <w:rStyle w:val="apple-style-span"/>
        </w:rPr>
        <w:t xml:space="preserve">E-Cadherin and EpCAM and gaining </w:t>
      </w:r>
      <w:r w:rsidRPr="005E73E5">
        <w:t>MMP-9 and Vimentin were also increasingly acquired by epithelial cells chronically exposed to NNK and B[a]P.</w:t>
      </w:r>
      <w:r w:rsidR="00CE68AE">
        <w:t xml:space="preserve"> </w:t>
      </w:r>
      <w:r w:rsidRPr="005E73E5">
        <w:t>Accordingly, this exposure resulted in induction of the EMT program in epithelial cells, which in turn, supported development of mammospheres and an increase in stem-like cell population.</w:t>
      </w:r>
      <w:r w:rsidR="00CE68AE">
        <w:t xml:space="preserve"> </w:t>
      </w:r>
      <w:r w:rsidRPr="005E73E5">
        <w:t>Although cumulative exposures to NNK and B[a]P for 20 cycles failed to induce cellular acquisition of stem-like cell and EMT-associated properties to comparable levels acquired by tumorigenic, malignant MCF10A-Ras cells, the increased degrees of these properties acquired by the non-tumorigenic, pre-malignant NNK- and B[a]P-exposed cells clearly revealed a carcinogenesis progression in an exposure cycle-dependent manner.</w:t>
      </w:r>
      <w:r w:rsidR="00CE68AE">
        <w:t xml:space="preserve"> </w:t>
      </w:r>
      <w:r w:rsidRPr="005E73E5">
        <w:t>Cancer stem-like cells have been postulated to play important roles in pre-malignant and malignant sta</w:t>
      </w:r>
      <w:r w:rsidR="00C13A52">
        <w:t>ges of cancer development [26-28</w:t>
      </w:r>
      <w:r w:rsidRPr="005E73E5">
        <w:t xml:space="preserve">], and cancer stem-like cells also play an important role in </w:t>
      </w:r>
      <w:r w:rsidRPr="005E73E5">
        <w:rPr>
          <w:rStyle w:val="apple-converted-space"/>
        </w:rPr>
        <w:t xml:space="preserve">recurrent cancers after </w:t>
      </w:r>
      <w:r w:rsidR="00C13A52">
        <w:rPr>
          <w:rStyle w:val="apple-converted-space"/>
        </w:rPr>
        <w:t>chemotherapy [29</w:t>
      </w:r>
      <w:r w:rsidRPr="005E73E5">
        <w:rPr>
          <w:rStyle w:val="apple-converted-space"/>
        </w:rPr>
        <w:t>].</w:t>
      </w:r>
      <w:r w:rsidR="00CE68AE">
        <w:rPr>
          <w:rStyle w:val="apple-converted-space"/>
        </w:rPr>
        <w:t xml:space="preserve"> </w:t>
      </w:r>
      <w:r w:rsidRPr="005E73E5">
        <w:t xml:space="preserve">Thus, it is important to consider cellular acquisition of stem-like cell and EMT-associated properties and markers as new targeted endpoints in measuring carcinogenesis progression. </w:t>
      </w:r>
    </w:p>
    <w:p w:rsidR="00EB4BA3" w:rsidRPr="005E73E5" w:rsidRDefault="00EB4BA3" w:rsidP="00FB2FF0">
      <w:pPr>
        <w:spacing w:line="480" w:lineRule="auto"/>
        <w:jc w:val="both"/>
      </w:pPr>
      <w:r w:rsidRPr="005E73E5">
        <w:tab/>
        <w:t>For the first time, we demonstrated the activity of non-cytotoxic dietary green tea and grape seed extracts in suppression of stem-like cell properties and EMT-associated properties and markers induced by long-term exposure to NNK and B[a]P at a bio-achievable dose.</w:t>
      </w:r>
      <w:r w:rsidR="00CE68AE">
        <w:t xml:space="preserve"> </w:t>
      </w:r>
      <w:r w:rsidRPr="005E73E5">
        <w:t xml:space="preserve">Previously, we showed that GTC and GSPE, at a non-cytotoxic concentration of </w:t>
      </w:r>
      <w:r w:rsidRPr="005E73E5">
        <w:rPr>
          <w:rStyle w:val="apple-style-span"/>
        </w:rPr>
        <w:t>40 µg/ml, effectively blocked NNK- and B[a]P-induced acquisition of the cancer-associated properties of reduced dependence on growth factors, anchorage-independent growth, and acinar-conformational disruption [</w:t>
      </w:r>
      <w:r w:rsidR="00C13A52">
        <w:rPr>
          <w:rStyle w:val="apple-style-span"/>
        </w:rPr>
        <w:t>9-12</w:t>
      </w:r>
      <w:r w:rsidRPr="005E73E5">
        <w:rPr>
          <w:rStyle w:val="apple-style-span"/>
        </w:rPr>
        <w:t>].</w:t>
      </w:r>
      <w:r w:rsidR="00CE68AE">
        <w:rPr>
          <w:rStyle w:val="apple-style-span"/>
        </w:rPr>
        <w:t xml:space="preserve"> </w:t>
      </w:r>
      <w:r w:rsidRPr="005E73E5">
        <w:rPr>
          <w:rStyle w:val="apple-style-span"/>
        </w:rPr>
        <w:t xml:space="preserve">Here, we revealed that co-exposure to </w:t>
      </w:r>
      <w:r w:rsidRPr="005E73E5">
        <w:t>GTC and GSPE was</w:t>
      </w:r>
      <w:r w:rsidRPr="005E73E5">
        <w:rPr>
          <w:rStyle w:val="apple-style-span"/>
        </w:rPr>
        <w:t xml:space="preserve"> effective in suppressing cellular acquisition of increased abilities of mammosphere formation, stem-like cell population, </w:t>
      </w:r>
      <w:r w:rsidRPr="005E73E5">
        <w:t>cell migration, invasion, and mobility</w:t>
      </w:r>
      <w:r w:rsidRPr="005E73E5">
        <w:rPr>
          <w:rStyle w:val="apple-style-span"/>
        </w:rPr>
        <w:t xml:space="preserve"> induced by long-term exposure to NNK and B[a]P.</w:t>
      </w:r>
      <w:r w:rsidR="00CE68AE">
        <w:rPr>
          <w:rStyle w:val="apple-style-span"/>
        </w:rPr>
        <w:t xml:space="preserve"> </w:t>
      </w:r>
      <w:r w:rsidRPr="005E73E5">
        <w:rPr>
          <w:rStyle w:val="apple-style-span"/>
        </w:rPr>
        <w:t>The activity of dietary GTC and GSPE to protect epithelial cells from acquiring stem-like cell and EMT-associated properties prevented epithelial cells from producing stem-like and mesenchymal cells</w:t>
      </w:r>
      <w:r w:rsidRPr="005E73E5">
        <w:t>.</w:t>
      </w:r>
      <w:r w:rsidR="00CE68AE">
        <w:t xml:space="preserve"> </w:t>
      </w:r>
      <w:r w:rsidRPr="005E73E5">
        <w:t xml:space="preserve">GTC and GSPE suppression of cellular acquisition of </w:t>
      </w:r>
      <w:r w:rsidRPr="005E73E5">
        <w:rPr>
          <w:rStyle w:val="apple-style-span"/>
        </w:rPr>
        <w:t>stem-like cell- and EMT-associated properties were indicated by</w:t>
      </w:r>
      <w:r w:rsidRPr="005E73E5">
        <w:t xml:space="preserve"> reduction of the increased ADLH-positive and CD44</w:t>
      </w:r>
      <w:r w:rsidRPr="005E73E5">
        <w:rPr>
          <w:vertAlign w:val="superscript"/>
        </w:rPr>
        <w:t>+</w:t>
      </w:r>
      <w:r w:rsidRPr="005E73E5">
        <w:t>/CD24</w:t>
      </w:r>
      <w:r w:rsidRPr="005E73E5">
        <w:rPr>
          <w:vertAlign w:val="superscript"/>
        </w:rPr>
        <w:t xml:space="preserve">- </w:t>
      </w:r>
      <w:r w:rsidRPr="005E73E5">
        <w:t xml:space="preserve">cell populations and reversal of changes in expression of </w:t>
      </w:r>
      <w:r w:rsidRPr="005E73E5">
        <w:rPr>
          <w:rStyle w:val="apple-style-span"/>
        </w:rPr>
        <w:t xml:space="preserve">E-Cadherin, EpCAM, </w:t>
      </w:r>
      <w:r w:rsidRPr="005E73E5">
        <w:t>MMP-9, and Vimentin.</w:t>
      </w:r>
      <w:r w:rsidR="00CE68AE">
        <w:t xml:space="preserve"> </w:t>
      </w:r>
      <w:r w:rsidRPr="005E73E5">
        <w:t xml:space="preserve">However, whether dietary GTC and GSPE are able to protect mammary tissues from acquiring carcinogen-induced </w:t>
      </w:r>
      <w:r w:rsidRPr="005E73E5">
        <w:rPr>
          <w:rStyle w:val="apple-style-span"/>
        </w:rPr>
        <w:t>stem-like cell and EMT-associated properties to reduce the risk</w:t>
      </w:r>
      <w:r w:rsidRPr="005E73E5">
        <w:t xml:space="preserve"> of invasive tumors,</w:t>
      </w:r>
      <w:r w:rsidRPr="005E73E5">
        <w:rPr>
          <w:rStyle w:val="apple-style-span"/>
        </w:rPr>
        <w:t xml:space="preserve"> indicated by suppression of stem-like cell- and EMT-associated markers,</w:t>
      </w:r>
      <w:r w:rsidRPr="005E73E5">
        <w:t xml:space="preserve"> remains to be studied.</w:t>
      </w:r>
      <w:r w:rsidR="00CE68AE">
        <w:t xml:space="preserve"> </w:t>
      </w:r>
      <w:r w:rsidRPr="005E73E5">
        <w:t xml:space="preserve"> </w:t>
      </w:r>
    </w:p>
    <w:p w:rsidR="00EB4BA3" w:rsidRPr="001E0EA6" w:rsidRDefault="00EB4BA3" w:rsidP="00FB2FF0">
      <w:pPr>
        <w:spacing w:line="480" w:lineRule="auto"/>
        <w:jc w:val="both"/>
      </w:pPr>
      <w:r w:rsidRPr="005E73E5">
        <w:tab/>
        <w:t xml:space="preserve">Our </w:t>
      </w:r>
      <w:r w:rsidRPr="005E73E5">
        <w:rPr>
          <w:lang w:eastAsia="zh-CN"/>
        </w:rPr>
        <w:t>model</w:t>
      </w:r>
      <w:r w:rsidRPr="005E73E5">
        <w:t xml:space="preserve"> presents a unique feature in that it is able to determine chronic </w:t>
      </w:r>
      <w:r w:rsidRPr="005E73E5">
        <w:rPr>
          <w:lang w:eastAsia="zh-CN"/>
        </w:rPr>
        <w:t>breast cell</w:t>
      </w:r>
      <w:r w:rsidRPr="005E73E5">
        <w:t xml:space="preserve"> carcinogenesis progression</w:t>
      </w:r>
      <w:r w:rsidRPr="005E73E5">
        <w:rPr>
          <w:rFonts w:hint="eastAsia"/>
          <w:lang w:eastAsia="zh-CN"/>
        </w:rPr>
        <w:t xml:space="preserve"> </w:t>
      </w:r>
      <w:r w:rsidRPr="005E73E5">
        <w:rPr>
          <w:lang w:eastAsia="zh-CN"/>
        </w:rPr>
        <w:t xml:space="preserve">induced </w:t>
      </w:r>
      <w:r w:rsidRPr="005E73E5">
        <w:rPr>
          <w:rFonts w:hint="eastAsia"/>
          <w:lang w:eastAsia="zh-CN"/>
        </w:rPr>
        <w:t xml:space="preserve">by </w:t>
      </w:r>
      <w:r w:rsidRPr="005E73E5">
        <w:rPr>
          <w:lang w:eastAsia="zh-CN"/>
        </w:rPr>
        <w:t>cumulative</w:t>
      </w:r>
      <w:r w:rsidRPr="005E73E5">
        <w:rPr>
          <w:rFonts w:hint="eastAsia"/>
          <w:lang w:eastAsia="zh-CN"/>
        </w:rPr>
        <w:t xml:space="preserve"> exposure</w:t>
      </w:r>
      <w:r w:rsidRPr="005E73E5">
        <w:rPr>
          <w:lang w:eastAsia="zh-CN"/>
        </w:rPr>
        <w:t>s</w:t>
      </w:r>
      <w:r w:rsidRPr="005E73E5">
        <w:rPr>
          <w:rFonts w:hint="eastAsia"/>
          <w:lang w:eastAsia="zh-CN"/>
        </w:rPr>
        <w:t xml:space="preserve"> to</w:t>
      </w:r>
      <w:r w:rsidRPr="005E73E5">
        <w:rPr>
          <w:lang w:eastAsia="zh-CN"/>
        </w:rPr>
        <w:t xml:space="preserve"> carcinogens at a physiologically-achievable dose.</w:t>
      </w:r>
      <w:r w:rsidR="00CE68AE">
        <w:rPr>
          <w:lang w:eastAsia="zh-CN"/>
        </w:rPr>
        <w:t xml:space="preserve"> </w:t>
      </w:r>
      <w:r w:rsidRPr="005E73E5">
        <w:rPr>
          <w:lang w:eastAsia="zh-CN"/>
        </w:rPr>
        <w:t>Using our model, we demonstrated that chronic carcinogenesis was accompanied with acquisition of stem-like cell and EMT-associated properties and markers.</w:t>
      </w:r>
      <w:r w:rsidR="00CE68AE">
        <w:rPr>
          <w:lang w:eastAsia="zh-CN"/>
        </w:rPr>
        <w:t xml:space="preserve"> </w:t>
      </w:r>
      <w:r w:rsidRPr="005E73E5">
        <w:rPr>
          <w:lang w:eastAsia="zh-CN"/>
        </w:rPr>
        <w:t>These measurable properties and markers should be considered as new cancer-associated properties in studies of breast cell carcinogenesis and may serve as new targeted endpoints in detection of carcinogenesis progression.</w:t>
      </w:r>
      <w:r w:rsidR="00CE68AE">
        <w:rPr>
          <w:lang w:eastAsia="zh-CN"/>
        </w:rPr>
        <w:t xml:space="preserve"> </w:t>
      </w:r>
      <w:r w:rsidRPr="005E73E5">
        <w:rPr>
          <w:lang w:eastAsia="zh-CN"/>
        </w:rPr>
        <w:t>Thus, our system provides a platform equipped with measurable targeted endpoints to identify preventive agents effective in suppression of cellular carcinogenesis induced by long-term exposure to carcinogens.</w:t>
      </w:r>
      <w:r w:rsidR="00CE68AE">
        <w:rPr>
          <w:lang w:eastAsia="zh-CN"/>
        </w:rPr>
        <w:t xml:space="preserve"> </w:t>
      </w:r>
      <w:r w:rsidRPr="005E73E5">
        <w:rPr>
          <w:lang w:eastAsia="zh-CN"/>
        </w:rPr>
        <w:t>NNK and B[a]P are recognized as potent environmental carcinogens in the develop</w:t>
      </w:r>
      <w:r w:rsidR="00C13A52">
        <w:rPr>
          <w:lang w:eastAsia="zh-CN"/>
        </w:rPr>
        <w:t>ment of pulmonary cancers [30,31</w:t>
      </w:r>
      <w:r w:rsidRPr="005E73E5">
        <w:rPr>
          <w:lang w:eastAsia="zh-CN"/>
        </w:rPr>
        <w:t>].</w:t>
      </w:r>
      <w:r w:rsidR="00CE68AE">
        <w:rPr>
          <w:lang w:eastAsia="zh-CN"/>
        </w:rPr>
        <w:t xml:space="preserve"> </w:t>
      </w:r>
      <w:r w:rsidRPr="005E73E5">
        <w:rPr>
          <w:lang w:eastAsia="zh-CN"/>
        </w:rPr>
        <w:t xml:space="preserve">Although NNK and B[a]P may not induce tumorigenic carcinogenesis of breast cells, they induce cellular acquisition of various cancer-associated properties, including stem-like </w:t>
      </w:r>
      <w:r w:rsidR="0095644B">
        <w:rPr>
          <w:lang w:eastAsia="zh-CN"/>
        </w:rPr>
        <w:t xml:space="preserve">cell </w:t>
      </w:r>
      <w:r w:rsidRPr="005E73E5">
        <w:rPr>
          <w:lang w:eastAsia="zh-CN"/>
        </w:rPr>
        <w:t>and EMT-associated properties; therefore, their carcinogenic roles in breast cancer development, even in pre-malignant stages, should be recognized.</w:t>
      </w:r>
      <w:r w:rsidR="00CE68AE">
        <w:t xml:space="preserve"> </w:t>
      </w:r>
      <w:r w:rsidRPr="005E73E5">
        <w:t>Indeed, prevention of cellular carcinogenesis at various stages is the key to reduce the risk of cancer development, and effective intervention of pre-malignant carcinogenesis is highly important in cancer prevention.</w:t>
      </w:r>
      <w:r w:rsidR="00CE68AE">
        <w:t xml:space="preserve"> </w:t>
      </w:r>
      <w:r w:rsidRPr="005E73E5">
        <w:t>It is important to consider the use of non-cytotoxic, dietary GTC and GSPE in early prevention of pre-malignant cell carcinogenesis in sporadic breast cancer development associated with long-term exposure to low doses of environmental carcinogens.</w:t>
      </w:r>
      <w:r w:rsidR="00CE68AE">
        <w:t xml:space="preserve"> </w:t>
      </w:r>
      <w:r w:rsidRPr="005E73E5">
        <w:t>Furthering</w:t>
      </w:r>
      <w:r w:rsidRPr="00552E59">
        <w:t xml:space="preserve"> technology of using </w:t>
      </w:r>
      <w:r w:rsidRPr="005E73E5">
        <w:t xml:space="preserve">dietary GTC and GSPE in prevention of pre-malignant cell carcinogenesis, especially to intervene in acquisition of stem-like cell and EMT-associated properties, may allow us to </w:t>
      </w:r>
      <w:r w:rsidRPr="005E73E5">
        <w:rPr>
          <w:rFonts w:eastAsia="SimSun"/>
        </w:rPr>
        <w:t>overcome a current obstacle in control of cancer stem-like cell resistance to therapeutic agents.</w:t>
      </w:r>
    </w:p>
    <w:p w:rsidR="00EB4BA3" w:rsidRDefault="00EB4BA3" w:rsidP="00FB2FF0">
      <w:pPr>
        <w:spacing w:after="200" w:line="276" w:lineRule="auto"/>
        <w:jc w:val="both"/>
      </w:pPr>
      <w:r>
        <w:br w:type="page"/>
      </w:r>
    </w:p>
    <w:p w:rsidR="00EB4BA3" w:rsidRDefault="00EB4BA3" w:rsidP="00FB2FF0">
      <w:pPr>
        <w:pStyle w:val="Heading2"/>
        <w:jc w:val="both"/>
      </w:pPr>
      <w:bookmarkStart w:id="217" w:name="_Toc307828428"/>
      <w:r w:rsidRPr="00015A88">
        <w:t>Summary</w:t>
      </w:r>
      <w:bookmarkEnd w:id="217"/>
    </w:p>
    <w:p w:rsidR="00EB4BA3" w:rsidRDefault="008616D4" w:rsidP="00FB2FF0">
      <w:pPr>
        <w:spacing w:after="200" w:line="480" w:lineRule="auto"/>
        <w:jc w:val="both"/>
      </w:pPr>
      <w:r>
        <w:tab/>
        <w:t>This</w:t>
      </w:r>
      <w:r w:rsidR="00DE6FC8">
        <w:t xml:space="preserve"> study has </w:t>
      </w:r>
      <w:r w:rsidR="00EB4BA3">
        <w:t xml:space="preserve">shown that </w:t>
      </w:r>
      <w:r>
        <w:t xml:space="preserve">repeated exposure of </w:t>
      </w:r>
      <w:r w:rsidRPr="00F14DBD">
        <w:rPr>
          <w:rFonts w:cs="Arial"/>
          <w:szCs w:val="22"/>
        </w:rPr>
        <w:t xml:space="preserve">non-cancerous, human breast epithelial MCF10A cells </w:t>
      </w:r>
      <w:r>
        <w:rPr>
          <w:rFonts w:cs="Arial"/>
          <w:szCs w:val="22"/>
        </w:rPr>
        <w:t xml:space="preserve">with low dose </w:t>
      </w:r>
      <w:r w:rsidR="00513DD7">
        <w:t>env</w:t>
      </w:r>
      <w:r>
        <w:t>ironmental carcinogens NNK and B[a]P</w:t>
      </w:r>
      <w:r w:rsidR="00513DD7">
        <w:t xml:space="preserve"> induce</w:t>
      </w:r>
      <w:r>
        <w:t>s</w:t>
      </w:r>
      <w:r w:rsidR="00513DD7">
        <w:t xml:space="preserve"> various cancer-associated properties like</w:t>
      </w:r>
      <w:r>
        <w:t xml:space="preserve"> reduced dependence on growth factors, anchorage independent growth, increased cell motility and acinar-conformational disru</w:t>
      </w:r>
      <w:r w:rsidRPr="008B26BB">
        <w:t>ption</w:t>
      </w:r>
      <w:r>
        <w:t xml:space="preserve">. We </w:t>
      </w:r>
      <w:r w:rsidRPr="00B7017D">
        <w:t>detect</w:t>
      </w:r>
      <w:r>
        <w:t>ed</w:t>
      </w:r>
      <w:r w:rsidRPr="00B7017D">
        <w:t xml:space="preserve"> the ability of dietary </w:t>
      </w:r>
      <w:r>
        <w:t>compounds like green tea extract, individual catechins from green tea and grape seed</w:t>
      </w:r>
      <w:r w:rsidRPr="00B7017D">
        <w:t xml:space="preserve">, at non-cytotoxic concentrations to suppress </w:t>
      </w:r>
      <w:r w:rsidRPr="008616D4">
        <w:t>chronically -induced carcinogenesis</w:t>
      </w:r>
      <w:r w:rsidRPr="00B7017D">
        <w:t xml:space="preserve"> of breast epithelial cells</w:t>
      </w:r>
      <w:r>
        <w:t>.</w:t>
      </w:r>
      <w:r w:rsidRPr="00B7017D">
        <w:t xml:space="preserve"> </w:t>
      </w:r>
      <w:r>
        <w:t>This is summarized in the scheme shown in Figure 1.</w:t>
      </w:r>
    </w:p>
    <w:p w:rsidR="008616D4" w:rsidRDefault="008616D4" w:rsidP="00FB2FF0">
      <w:pPr>
        <w:widowControl w:val="0"/>
        <w:spacing w:line="480" w:lineRule="auto"/>
        <w:jc w:val="both"/>
        <w:rPr>
          <w:color w:val="000000"/>
        </w:rPr>
      </w:pPr>
      <w:r>
        <w:tab/>
        <w:t>To identify the mechanism involved in chronic carcinogenesis we identified short-term biological, biochemical, and molecular targeted carcinogenic endpoints transiently induced by short-term exposure to carcinogens for detecting preventive agents capable of blocking cellular carcinogenesis.</w:t>
      </w:r>
      <w:r w:rsidR="00CE68AE">
        <w:t xml:space="preserve"> </w:t>
      </w:r>
      <w:r>
        <w:t>Short-term exposure to NNK and B[a]P at 100 pmol/L induced transient ROS elevation leading to ERK pathway activation, cell proliferation, and chromosomal DNA damage</w:t>
      </w:r>
      <w:r w:rsidR="00503A57">
        <w:t xml:space="preserve"> (Figure 2)</w:t>
      </w:r>
      <w:r>
        <w:t>.</w:t>
      </w:r>
      <w:r w:rsidR="00CE68AE">
        <w:t xml:space="preserve"> </w:t>
      </w:r>
      <w:r w:rsidR="0095644B">
        <w:rPr>
          <w:color w:val="000000"/>
        </w:rPr>
        <w:t>We also observed that</w:t>
      </w:r>
      <w:r w:rsidR="00D25AD5">
        <w:rPr>
          <w:color w:val="000000"/>
        </w:rPr>
        <w:t xml:space="preserve"> green tea catechins EC, ECG, EGC, and EGCG, at a non-cytotoxic concentration of</w:t>
      </w:r>
      <w:r w:rsidR="00D25AD5" w:rsidRPr="00F14DBD">
        <w:t xml:space="preserve"> </w:t>
      </w:r>
      <w:r w:rsidR="00D25AD5" w:rsidRPr="00F14DBD">
        <w:rPr>
          <w:rStyle w:val="apple-style-span"/>
        </w:rPr>
        <w:t>10 µg/mL</w:t>
      </w:r>
      <w:r w:rsidR="00D25AD5">
        <w:rPr>
          <w:color w:val="000000"/>
        </w:rPr>
        <w:t>, were capable of blocking NNK- and B[a]P-induced</w:t>
      </w:r>
      <w:r w:rsidR="00D25AD5">
        <w:t xml:space="preserve"> ROS elevation, ERK pathway activation, cell proliferation, and DNA damage</w:t>
      </w:r>
      <w:r w:rsidR="0095644B">
        <w:rPr>
          <w:color w:val="000000"/>
        </w:rPr>
        <w:t xml:space="preserve"> to various extents.</w:t>
      </w:r>
    </w:p>
    <w:p w:rsidR="008616D4" w:rsidRDefault="00E862E0" w:rsidP="00FB2FF0">
      <w:pPr>
        <w:spacing w:line="480" w:lineRule="auto"/>
        <w:jc w:val="both"/>
        <w:rPr>
          <w:lang w:eastAsia="zh-CN"/>
        </w:rPr>
      </w:pPr>
      <w:r>
        <w:tab/>
        <w:t>We further investigated</w:t>
      </w:r>
      <w:r>
        <w:rPr>
          <w:rStyle w:val="apple-style-span"/>
        </w:rPr>
        <w:t xml:space="preserve"> stem-like cell- and EMT-associated properties and markers</w:t>
      </w:r>
      <w:r>
        <w:t xml:space="preserve"> progressively induced by chronic exposure of breast epithelial cells to NNK and B[a]P.</w:t>
      </w:r>
      <w:r w:rsidR="00CE68AE">
        <w:t xml:space="preserve"> </w:t>
      </w:r>
      <w:r>
        <w:t xml:space="preserve">We also used </w:t>
      </w:r>
      <w:r>
        <w:rPr>
          <w:rStyle w:val="apple-style-span"/>
        </w:rPr>
        <w:t>stem-like cell- and EMT-associated properties and markers as targeted endpoints to verify</w:t>
      </w:r>
      <w:r>
        <w:t xml:space="preserve"> the activity of non-cytotoxic GTC and GSPE in suppression of NNK- and B[a]P-induced </w:t>
      </w:r>
      <w:r>
        <w:rPr>
          <w:rStyle w:val="apple-style-span"/>
        </w:rPr>
        <w:t xml:space="preserve">cellular carcinogenesis. </w:t>
      </w:r>
    </w:p>
    <w:p w:rsidR="00EB4BA3" w:rsidRDefault="00EB4BA3" w:rsidP="00FB2FF0">
      <w:pPr>
        <w:spacing w:after="200" w:line="276" w:lineRule="auto"/>
        <w:jc w:val="both"/>
      </w:pPr>
      <w:r>
        <w:br w:type="page"/>
      </w:r>
    </w:p>
    <w:p w:rsidR="00EB4BA3" w:rsidRDefault="00EB4BA3" w:rsidP="00FB2FF0">
      <w:pPr>
        <w:pStyle w:val="Heading2"/>
        <w:jc w:val="both"/>
      </w:pPr>
      <w:bookmarkStart w:id="218" w:name="_Toc307828429"/>
      <w:r w:rsidRPr="00015A88">
        <w:t>Prospec</w:t>
      </w:r>
      <w:r>
        <w:t>ts</w:t>
      </w:r>
      <w:bookmarkEnd w:id="218"/>
    </w:p>
    <w:p w:rsidR="00E862E0" w:rsidRPr="00E862E0" w:rsidRDefault="00E862E0" w:rsidP="00FB2FF0">
      <w:pPr>
        <w:jc w:val="both"/>
      </w:pPr>
    </w:p>
    <w:p w:rsidR="00E862E0" w:rsidRDefault="00E862E0" w:rsidP="00FB2FF0">
      <w:pPr>
        <w:spacing w:line="480" w:lineRule="auto"/>
        <w:jc w:val="both"/>
      </w:pPr>
      <w:r>
        <w:tab/>
        <w:t>Our study shows that NNK- and B[a]P-elevated ROS induced the ERK pathway in a Raf-independent manner.</w:t>
      </w:r>
      <w:r w:rsidR="00CE68AE">
        <w:t xml:space="preserve"> </w:t>
      </w:r>
      <w:r>
        <w:t>However, how ROS was induced by NNK and B[a]P in MCF10A and MCF7 cells, and how ROS was able to induce Raf-independent activation of Mek1/2 and Erk1/2 remain to be determined.</w:t>
      </w:r>
    </w:p>
    <w:p w:rsidR="00BC380B" w:rsidRDefault="00BC380B" w:rsidP="00FB2FF0">
      <w:pPr>
        <w:spacing w:line="480" w:lineRule="auto"/>
        <w:jc w:val="both"/>
      </w:pPr>
      <w:r>
        <w:tab/>
        <w:t xml:space="preserve">We have shown the exposure of MCF10A cells to NNK and B[a]P at 100 pmol/L for 20 cycles can induce various cancer-associated properties, but no </w:t>
      </w:r>
      <w:r w:rsidRPr="008B26BB">
        <w:t>tumorigenicity</w:t>
      </w:r>
      <w:r>
        <w:t xml:space="preserve"> in mice, therefore it is important to identify that if further treatment with carcinogens will render the cell to be tumorigenic or whether treating the with additional carcinogens might lead to tumorigenicity.</w:t>
      </w:r>
    </w:p>
    <w:p w:rsidR="00E862E0" w:rsidRDefault="00E862E0" w:rsidP="00FB2FF0">
      <w:pPr>
        <w:spacing w:line="480" w:lineRule="auto"/>
        <w:jc w:val="both"/>
      </w:pPr>
      <w:r>
        <w:tab/>
      </w:r>
      <w:r w:rsidRPr="005E73E5">
        <w:t xml:space="preserve">GTC and GSPE suppression of cellular acquisition of </w:t>
      </w:r>
      <w:r w:rsidRPr="005E73E5">
        <w:rPr>
          <w:rStyle w:val="apple-style-span"/>
        </w:rPr>
        <w:t>stem-like cell- and EMT-associated properties were indicated by</w:t>
      </w:r>
      <w:r w:rsidRPr="005E73E5">
        <w:t xml:space="preserve"> reduction of the increased ADLH-positive and CD44</w:t>
      </w:r>
      <w:r w:rsidRPr="005E73E5">
        <w:rPr>
          <w:vertAlign w:val="superscript"/>
        </w:rPr>
        <w:t>+</w:t>
      </w:r>
      <w:r w:rsidRPr="005E73E5">
        <w:t>/CD24</w:t>
      </w:r>
      <w:r w:rsidRPr="005E73E5">
        <w:rPr>
          <w:vertAlign w:val="superscript"/>
        </w:rPr>
        <w:t xml:space="preserve">- </w:t>
      </w:r>
      <w:r w:rsidRPr="005E73E5">
        <w:t xml:space="preserve">cell populations and reversal of changes in expression of </w:t>
      </w:r>
      <w:r w:rsidRPr="005E73E5">
        <w:rPr>
          <w:rStyle w:val="apple-style-span"/>
        </w:rPr>
        <w:t xml:space="preserve">E-Cadherin, EpCAM, </w:t>
      </w:r>
      <w:r w:rsidRPr="005E73E5">
        <w:t>MMP-9, and Vimentin.</w:t>
      </w:r>
      <w:r w:rsidR="00CE68AE">
        <w:t xml:space="preserve"> </w:t>
      </w:r>
      <w:r w:rsidRPr="005E73E5">
        <w:t xml:space="preserve">However, whether </w:t>
      </w:r>
      <w:r w:rsidR="0095644B">
        <w:t xml:space="preserve">or not </w:t>
      </w:r>
      <w:r w:rsidRPr="005E73E5">
        <w:t xml:space="preserve">dietary GTC and GSPE are able to protect mammary tissues from acquiring carcinogen-induced </w:t>
      </w:r>
      <w:r w:rsidRPr="005E73E5">
        <w:rPr>
          <w:rStyle w:val="apple-style-span"/>
        </w:rPr>
        <w:t>stem-like cell and EMT-associated properties to reduce the risk</w:t>
      </w:r>
      <w:r w:rsidRPr="005E73E5">
        <w:t xml:space="preserve"> of invasive tumors,</w:t>
      </w:r>
      <w:r w:rsidRPr="005E73E5">
        <w:rPr>
          <w:rStyle w:val="apple-style-span"/>
        </w:rPr>
        <w:t xml:space="preserve"> indicated by suppression of stem-like cell- and EMT-associated markers,</w:t>
      </w:r>
      <w:r w:rsidRPr="005E73E5">
        <w:t xml:space="preserve"> remains</w:t>
      </w:r>
      <w:r>
        <w:t xml:space="preserve"> to be studied.</w:t>
      </w:r>
      <w:r w:rsidR="00CE68AE">
        <w:t xml:space="preserve"> </w:t>
      </w:r>
    </w:p>
    <w:p w:rsidR="00EB4BA3" w:rsidRPr="00EB4BA3" w:rsidRDefault="00EB4BA3" w:rsidP="00FB2FF0">
      <w:pPr>
        <w:spacing w:line="480" w:lineRule="auto"/>
        <w:jc w:val="both"/>
      </w:pPr>
    </w:p>
    <w:p w:rsidR="00DE6FC8" w:rsidRPr="00DE6FC8" w:rsidRDefault="00EB4BA3" w:rsidP="00DE6FC8">
      <w:pPr>
        <w:pStyle w:val="Heading1"/>
      </w:pPr>
      <w:r>
        <w:br w:type="page"/>
      </w:r>
      <w:bookmarkStart w:id="219" w:name="_Toc307828430"/>
      <w:r w:rsidRPr="00DE6FC8">
        <w:t>LIST OF REFERENCES</w:t>
      </w:r>
      <w:bookmarkEnd w:id="219"/>
    </w:p>
    <w:p w:rsidR="00EB4BA3" w:rsidRPr="00DE6FC8" w:rsidRDefault="00DE6FC8" w:rsidP="00DE6FC8">
      <w:pPr>
        <w:rPr>
          <w:kern w:val="32"/>
          <w:sz w:val="36"/>
          <w:szCs w:val="36"/>
          <w:lang w:eastAsia="en-US"/>
        </w:rPr>
      </w:pPr>
      <w:r>
        <w:br w:type="page"/>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lang w:eastAsia="zh-CN"/>
        </w:rPr>
      </w:pPr>
      <w:r w:rsidRPr="00020D18">
        <w:rPr>
          <w:rFonts w:ascii="Times New Roman" w:hAnsi="Times New Roman" w:cs="Times New Roman"/>
          <w:sz w:val="24"/>
          <w:szCs w:val="24"/>
          <w:lang w:eastAsia="zh-CN"/>
        </w:rPr>
        <w:t>DeBruin,L.S. and Josephy,P.D. (2002) Perspectives on the chemical etiology of breast cancer. Environ. Health Perspect. 110 Suppl. 1, 119-128.</w:t>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lang w:eastAsia="zh-CN"/>
        </w:rPr>
      </w:pPr>
      <w:r w:rsidRPr="00020D18">
        <w:rPr>
          <w:rFonts w:ascii="Times New Roman" w:hAnsi="Times New Roman" w:cs="Times New Roman"/>
          <w:sz w:val="24"/>
          <w:szCs w:val="24"/>
          <w:lang w:eastAsia="zh-CN"/>
        </w:rPr>
        <w:t>Hecht,S.S. (2002) Tobacco smoke carcinogens and breast cancer. Environ. Mol. Mutagen, 39, 119-126.</w:t>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lang w:eastAsia="zh-CN"/>
        </w:rPr>
      </w:pPr>
      <w:r w:rsidRPr="00020D18">
        <w:rPr>
          <w:rFonts w:ascii="Times New Roman" w:hAnsi="Times New Roman" w:cs="Times New Roman"/>
          <w:sz w:val="24"/>
          <w:szCs w:val="24"/>
          <w:lang w:eastAsia="zh-CN"/>
        </w:rPr>
        <w:t>Guengerich,F.P. (2000) Metabolism of chemical carcinogens. Carcinogenesis, 21, 345-351.</w:t>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lang w:eastAsia="zh-CN"/>
        </w:rPr>
      </w:pPr>
      <w:r w:rsidRPr="00020D18">
        <w:rPr>
          <w:rFonts w:ascii="Times New Roman" w:hAnsi="Times New Roman" w:cs="Times New Roman"/>
          <w:sz w:val="24"/>
          <w:szCs w:val="24"/>
          <w:lang w:eastAsia="zh-CN"/>
        </w:rPr>
        <w:t>Mehta,R.G. (2000) Experimental basis for the prevention of breast cancer. Eur. J. Cancer, 36, 1275-1282.</w:t>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lang w:eastAsia="zh-CN"/>
        </w:rPr>
      </w:pPr>
      <w:r w:rsidRPr="00020D18">
        <w:rPr>
          <w:rFonts w:ascii="Times New Roman" w:hAnsi="Times New Roman" w:cs="Times New Roman"/>
          <w:sz w:val="24"/>
          <w:szCs w:val="24"/>
          <w:lang w:eastAsia="zh-CN"/>
        </w:rPr>
        <w:t>Cavalieri,E., Rogan,E. and Sinha,D. (1988) Carcinogenicity of aromatic hydrocarbons directly applied to rat mammary gland. J. Cancer Res. Clin. Oncol., 114, 3-9.</w:t>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lang w:eastAsia="zh-CN"/>
        </w:rPr>
      </w:pPr>
      <w:r w:rsidRPr="00020D18">
        <w:rPr>
          <w:rFonts w:ascii="Times New Roman" w:hAnsi="Times New Roman" w:cs="Times New Roman"/>
          <w:sz w:val="24"/>
          <w:szCs w:val="24"/>
          <w:lang w:eastAsia="zh-CN"/>
        </w:rPr>
        <w:t>Li,D., Zhang,W., Sahin,A.A. and Hittelman,W.N. (1999) DNA adducts in normal tissue adjacent to breast cancer: a review. Cancer Detect. Prev., 23, 454-462.</w:t>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lang w:eastAsia="zh-CN"/>
        </w:rPr>
      </w:pPr>
      <w:r w:rsidRPr="00020D18">
        <w:rPr>
          <w:rFonts w:ascii="Times New Roman" w:hAnsi="Times New Roman" w:cs="Times New Roman"/>
          <w:sz w:val="24"/>
          <w:szCs w:val="24"/>
          <w:lang w:eastAsia="zh-CN"/>
        </w:rPr>
        <w:t>Rundle,A., Tang,D., Hibshoosh,H., Estabrook,A., Schnabel,F., Cao,W., Grumet,S. and Perera,F.P. (2000) The relationship between genetic damage from polycyclic aromatic hydrocarbons in breast tissue and breast cancer. Carcinogenesis, 21, 1281-1289.</w:t>
      </w:r>
    </w:p>
    <w:p w:rsidR="003837ED" w:rsidRDefault="003837ED" w:rsidP="000A2EB3">
      <w:pPr>
        <w:pStyle w:val="ListParagraph"/>
        <w:numPr>
          <w:ilvl w:val="0"/>
          <w:numId w:val="18"/>
        </w:numPr>
        <w:spacing w:after="120" w:line="480" w:lineRule="auto"/>
        <w:ind w:hanging="720"/>
        <w:jc w:val="both"/>
        <w:rPr>
          <w:rFonts w:ascii="Times New Roman" w:hAnsi="Times New Roman" w:cs="Times New Roman"/>
          <w:sz w:val="24"/>
          <w:szCs w:val="24"/>
          <w:lang w:eastAsia="zh-CN"/>
        </w:rPr>
      </w:pPr>
      <w:r w:rsidRPr="00020D18">
        <w:rPr>
          <w:rFonts w:ascii="Times New Roman" w:hAnsi="Times New Roman" w:cs="Times New Roman"/>
          <w:sz w:val="24"/>
          <w:szCs w:val="24"/>
          <w:lang w:eastAsia="zh-CN"/>
        </w:rPr>
        <w:t xml:space="preserve"> Rubin,H. (2011) Synergistic mechanisms in carcinogenesis by polycyclic aromatic hydrocarbons and by tobacco smoke: a bio-historical perspective with updates. Carcinogenesis, 22, 1903-1930.</w:t>
      </w:r>
    </w:p>
    <w:p w:rsidR="00020D18" w:rsidRPr="00020D18" w:rsidRDefault="00020D18" w:rsidP="000A2EB3">
      <w:pPr>
        <w:pStyle w:val="ListParagraph"/>
        <w:numPr>
          <w:ilvl w:val="0"/>
          <w:numId w:val="18"/>
        </w:numPr>
        <w:spacing w:after="0" w:line="480" w:lineRule="auto"/>
        <w:ind w:hanging="720"/>
        <w:jc w:val="both"/>
        <w:rPr>
          <w:rFonts w:ascii="Times New Roman" w:hAnsi="Times New Roman" w:cs="Times New Roman"/>
          <w:sz w:val="24"/>
          <w:szCs w:val="24"/>
          <w:lang w:eastAsia="zh-CN"/>
        </w:rPr>
      </w:pPr>
      <w:r w:rsidRPr="00020D18">
        <w:rPr>
          <w:rFonts w:ascii="Times New Roman" w:hAnsi="Times New Roman" w:cs="Times New Roman"/>
          <w:sz w:val="24"/>
          <w:szCs w:val="24"/>
          <w:lang w:eastAsia="zh-CN"/>
        </w:rPr>
        <w:t>Siriwardhana,N. and Wang,H.C.R. (2008) Precancerous carcinogenesis of human breast epithelial cells by chronic exposure to benzo[a]pyrene. Mol. Carcinogenesis, 47, 338-348.</w:t>
      </w:r>
    </w:p>
    <w:p w:rsidR="00020D18" w:rsidRPr="00020D18" w:rsidRDefault="00020D18" w:rsidP="000A2EB3">
      <w:pPr>
        <w:pStyle w:val="ListParagraph"/>
        <w:numPr>
          <w:ilvl w:val="0"/>
          <w:numId w:val="18"/>
        </w:numPr>
        <w:spacing w:after="0" w:line="480" w:lineRule="auto"/>
        <w:ind w:hanging="720"/>
        <w:jc w:val="both"/>
        <w:rPr>
          <w:rFonts w:ascii="Times New Roman" w:hAnsi="Times New Roman" w:cs="Times New Roman"/>
          <w:sz w:val="24"/>
          <w:szCs w:val="24"/>
          <w:lang w:eastAsia="zh-CN"/>
        </w:rPr>
      </w:pPr>
      <w:r w:rsidRPr="00020D18">
        <w:rPr>
          <w:rFonts w:ascii="Times New Roman" w:hAnsi="Times New Roman" w:cs="Times New Roman"/>
          <w:sz w:val="24"/>
          <w:szCs w:val="24"/>
          <w:lang w:eastAsia="zh-CN"/>
        </w:rPr>
        <w:t>Siriwardhana,N., Choudhary,S. and Wang,H.C.R. (2008) Precancerous model of human breast epithelial cells induced by the tobacco-specific carcinogen NNK for prevention. Breast Cancer Res. Treat., 109, 427-441.</w:t>
      </w:r>
    </w:p>
    <w:p w:rsidR="00020D18" w:rsidRPr="00020D18" w:rsidRDefault="00020D18" w:rsidP="000A2EB3">
      <w:pPr>
        <w:pStyle w:val="ListParagraph"/>
        <w:numPr>
          <w:ilvl w:val="0"/>
          <w:numId w:val="18"/>
        </w:numPr>
        <w:spacing w:after="0" w:line="480" w:lineRule="auto"/>
        <w:ind w:hanging="720"/>
        <w:jc w:val="both"/>
        <w:rPr>
          <w:rFonts w:ascii="Times New Roman" w:hAnsi="Times New Roman" w:cs="Times New Roman"/>
          <w:sz w:val="24"/>
          <w:szCs w:val="24"/>
          <w:lang w:eastAsia="zh-CN"/>
        </w:rPr>
      </w:pPr>
      <w:r w:rsidRPr="00020D18">
        <w:rPr>
          <w:rFonts w:ascii="Times New Roman" w:hAnsi="Times New Roman" w:cs="Times New Roman"/>
          <w:sz w:val="24"/>
          <w:szCs w:val="24"/>
          <w:lang w:eastAsia="zh-CN"/>
        </w:rPr>
        <w:t>Song,X., Siriwardhana,N., Rathore,K., Lin,D. and Wang,H.C.R. (2010) Grape seed proanthocyanidin suppression of breast cell carcinogenesis induced by chronic exposure to combined 4-(methylnitrosamino)-1-(3-pyridyl)-1-butanone and benzo[a]pyrene. Mol. Carcinogenesis, 49, 450-463.</w:t>
      </w:r>
    </w:p>
    <w:p w:rsidR="005B7774" w:rsidRPr="00020D18" w:rsidRDefault="005B7774" w:rsidP="000A2EB3">
      <w:pPr>
        <w:pStyle w:val="ListParagraph"/>
        <w:numPr>
          <w:ilvl w:val="0"/>
          <w:numId w:val="18"/>
        </w:numPr>
        <w:spacing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 xml:space="preserve">Rathore K, Wang HCR. </w:t>
      </w:r>
      <w:r w:rsidR="00020D18">
        <w:rPr>
          <w:rFonts w:ascii="Times New Roman" w:hAnsi="Times New Roman" w:cs="Times New Roman"/>
          <w:sz w:val="24"/>
          <w:szCs w:val="24"/>
        </w:rPr>
        <w:t xml:space="preserve">(2011) </w:t>
      </w:r>
      <w:r w:rsidRPr="00020D18">
        <w:rPr>
          <w:rFonts w:ascii="Times New Roman" w:hAnsi="Times New Roman" w:cs="Times New Roman"/>
          <w:sz w:val="24"/>
          <w:szCs w:val="24"/>
        </w:rPr>
        <w:t>Green tea catechin extract in intervention of chronic breast cell carcinogenesis induced by environmental carcinogens. Mol Carcinog</w:t>
      </w:r>
      <w:r w:rsidR="00020D18">
        <w:rPr>
          <w:rFonts w:ascii="Times New Roman" w:hAnsi="Times New Roman" w:cs="Times New Roman"/>
          <w:sz w:val="24"/>
          <w:szCs w:val="24"/>
        </w:rPr>
        <w:t xml:space="preserve">, </w:t>
      </w:r>
      <w:r w:rsidRPr="00020D18">
        <w:rPr>
          <w:rFonts w:ascii="Times New Roman" w:hAnsi="Times New Roman" w:cs="Times New Roman"/>
          <w:sz w:val="24"/>
          <w:szCs w:val="24"/>
        </w:rPr>
        <w:t>In press.</w:t>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Cailleau,R., Olivé,M. and Cruciger,Q.V. (1978) Long-term human breast carcinoma cell lines of metastatic origin: preliminary characterization. In Vitro, 14, 911-915.</w:t>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Marshall,C.J., Franks,L.M. and Carbonell,A.W. (1977) Markers of neoplastic transformation in epithelial cell lines derived from human carcinomas. J. Natl. Cancer Inst., 58, 1743-1751.</w:t>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Debnath,J., Muthuswamy,S.K. and Brugge,J.S. (2003) Morphogenesis and oncogenesis of MCF-10A mammary epithelial acini grown in three-dimensional basement membrane cultures. Methods, 30, 256–268.</w:t>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Debnath,J. and Brugge,J.S. (2005) Modelling glandular epithelial cancers in three-dimensional cultures. Nat. Rev. Cancer, 5, 675–688.</w:t>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Nelson,C.M. and Bissell,M.J. (2005) Modeling dynamic reciprocity: Engineering three-dimensional culture models of breast architecture, function, and neoplastic transformation. Semin. Cancer Biol., 15, 342–352.</w:t>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O’Shaughnessy,J.A., Kelloff,G.J., Gordon,G.B., Dannenberg,A.J., Hong,W.K., Fabian,C.J., Sigman,C.C., Bertagnolli,M.M., Stratton,S.P., Lam,S., Nelson,W.G., Meyskens,F.L., Alberts,D.S., Follen,M., Rustgi,A.K., Papadimitrakopoulou,V., Scardino,P.T., Gazdar,A.F., Wattenberg,L.W., Sporn,M.B., Sakr,W.A., Lippman,S.M. and Von Hoff,D.D. (2002) Treatment and prevention of intraepithelial neoplasia: an important target for accelerated new agent development. Clin. Cancer Res., 8, 314–346</w:t>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Sanders,M.E., Schuyler,P.A., Dupont,W.D. and Page,D.L. (2005) The natural history of low-grade ductal carcinoma in situ of the breast in women treated by biopsy only revealed over 30 years of longterm follow-up. Cancer, 103, 2481–2484</w:t>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Galati,G., Lin,A., Sultan,A.M. and O'Brien,P.J. (2006) Cellular and in vivo hepatotoxicity caused by green tea phenolic acids and catechins. Free Radic. Biol. Med., 40, 570-580.</w:t>
      </w:r>
    </w:p>
    <w:p w:rsidR="003837ED" w:rsidRPr="00020D18" w:rsidRDefault="003837ED" w:rsidP="000A2EB3">
      <w:pPr>
        <w:pStyle w:val="ListParagraph"/>
        <w:numPr>
          <w:ilvl w:val="0"/>
          <w:numId w:val="18"/>
        </w:numPr>
        <w:spacing w:after="0"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Martindale,J.L. and Holbrook,N.J. (2002) Cellular response to oxidative stress: signaling for suicide and survival. J. Cell Physiol., 192, 1-15.</w:t>
      </w:r>
    </w:p>
    <w:p w:rsidR="003837ED" w:rsidRPr="00020D18" w:rsidRDefault="003837ED" w:rsidP="000A2EB3">
      <w:pPr>
        <w:pStyle w:val="ListParagraph"/>
        <w:numPr>
          <w:ilvl w:val="0"/>
          <w:numId w:val="18"/>
        </w:numPr>
        <w:spacing w:after="120" w:line="480" w:lineRule="auto"/>
        <w:ind w:hanging="720"/>
        <w:jc w:val="both"/>
        <w:rPr>
          <w:rFonts w:ascii="Times New Roman" w:hAnsi="Times New Roman" w:cs="Times New Roman"/>
          <w:sz w:val="24"/>
          <w:szCs w:val="24"/>
          <w:lang w:eastAsia="zh-CN"/>
        </w:rPr>
      </w:pPr>
      <w:r w:rsidRPr="00020D18">
        <w:rPr>
          <w:rFonts w:ascii="Times New Roman" w:hAnsi="Times New Roman" w:cs="Times New Roman"/>
          <w:sz w:val="24"/>
          <w:szCs w:val="24"/>
        </w:rPr>
        <w:t>Ossum,C.G., Wulff,T. and Hoffmann,E.K. (2006) Regulation of the mitogen-activated protein kinase p44 ERK activity during anoxia/recovery in rainbow trout hypodermal fibroblasts. J. Exp. Biol., 209, 1765-1776.</w:t>
      </w:r>
    </w:p>
    <w:p w:rsidR="003837ED" w:rsidRPr="00020D18" w:rsidRDefault="003837ED" w:rsidP="000A2EB3">
      <w:pPr>
        <w:pStyle w:val="ListParagraph"/>
        <w:numPr>
          <w:ilvl w:val="0"/>
          <w:numId w:val="18"/>
        </w:numPr>
        <w:spacing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Dontu G, Abdallah WM, Foley JM, et al.</w:t>
      </w:r>
      <w:r w:rsidR="00020D18">
        <w:rPr>
          <w:rFonts w:ascii="Times New Roman" w:hAnsi="Times New Roman" w:cs="Times New Roman"/>
          <w:sz w:val="24"/>
          <w:szCs w:val="24"/>
        </w:rPr>
        <w:t>(2003)</w:t>
      </w:r>
      <w:r w:rsidRPr="00020D18">
        <w:rPr>
          <w:rFonts w:ascii="Times New Roman" w:hAnsi="Times New Roman" w:cs="Times New Roman"/>
          <w:sz w:val="24"/>
          <w:szCs w:val="24"/>
        </w:rPr>
        <w:t xml:space="preserve"> In vitro propagation and transcriptional profiling of human mammary stem/progenitor cells.</w:t>
      </w:r>
      <w:r w:rsidR="00020D18">
        <w:rPr>
          <w:rFonts w:ascii="Times New Roman" w:hAnsi="Times New Roman" w:cs="Times New Roman"/>
          <w:sz w:val="24"/>
          <w:szCs w:val="24"/>
        </w:rPr>
        <w:t xml:space="preserve"> Genes Dev, </w:t>
      </w:r>
      <w:r w:rsidRPr="00020D18">
        <w:rPr>
          <w:rFonts w:ascii="Times New Roman" w:hAnsi="Times New Roman" w:cs="Times New Roman"/>
          <w:sz w:val="24"/>
          <w:szCs w:val="24"/>
        </w:rPr>
        <w:t>17</w:t>
      </w:r>
      <w:r w:rsidR="00020D18">
        <w:rPr>
          <w:rFonts w:ascii="Times New Roman" w:hAnsi="Times New Roman" w:cs="Times New Roman"/>
          <w:sz w:val="24"/>
          <w:szCs w:val="24"/>
        </w:rPr>
        <w:t xml:space="preserve">, </w:t>
      </w:r>
      <w:r w:rsidRPr="00020D18">
        <w:rPr>
          <w:rFonts w:ascii="Times New Roman" w:hAnsi="Times New Roman" w:cs="Times New Roman"/>
          <w:sz w:val="24"/>
          <w:szCs w:val="24"/>
        </w:rPr>
        <w:t>1253-1270.</w:t>
      </w:r>
    </w:p>
    <w:p w:rsidR="003837ED" w:rsidRPr="00020D18" w:rsidRDefault="003837ED" w:rsidP="000A2EB3">
      <w:pPr>
        <w:pStyle w:val="ListParagraph"/>
        <w:numPr>
          <w:ilvl w:val="0"/>
          <w:numId w:val="18"/>
        </w:numPr>
        <w:spacing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 xml:space="preserve">Liu M, Casimiro MC, Wang C, et al. </w:t>
      </w:r>
      <w:r w:rsidR="00020D18">
        <w:rPr>
          <w:rFonts w:ascii="Times New Roman" w:hAnsi="Times New Roman" w:cs="Times New Roman"/>
          <w:sz w:val="24"/>
          <w:szCs w:val="24"/>
        </w:rPr>
        <w:t xml:space="preserve">(2009) </w:t>
      </w:r>
      <w:r w:rsidRPr="00020D18">
        <w:rPr>
          <w:rFonts w:ascii="Times New Roman" w:hAnsi="Times New Roman" w:cs="Times New Roman"/>
          <w:sz w:val="24"/>
          <w:szCs w:val="24"/>
        </w:rPr>
        <w:t>p21CIP1 attenuates Ras- and c-Myc-dependent breast tumor epithelial mesenchymal transition and cancer stem cell-like gene expression in vivo. Proc Natl Acad Sci U S A</w:t>
      </w:r>
      <w:r w:rsidR="00020D18">
        <w:rPr>
          <w:rFonts w:ascii="Times New Roman" w:hAnsi="Times New Roman" w:cs="Times New Roman"/>
          <w:sz w:val="24"/>
          <w:szCs w:val="24"/>
        </w:rPr>
        <w:t xml:space="preserve">, </w:t>
      </w:r>
      <w:r w:rsidRPr="00020D18">
        <w:rPr>
          <w:rFonts w:ascii="Times New Roman" w:hAnsi="Times New Roman" w:cs="Times New Roman"/>
          <w:sz w:val="24"/>
          <w:szCs w:val="24"/>
        </w:rPr>
        <w:t>10</w:t>
      </w:r>
      <w:r w:rsidR="00020D18">
        <w:rPr>
          <w:rFonts w:ascii="Times New Roman" w:hAnsi="Times New Roman" w:cs="Times New Roman"/>
          <w:sz w:val="24"/>
          <w:szCs w:val="24"/>
        </w:rPr>
        <w:t xml:space="preserve">6, </w:t>
      </w:r>
      <w:r w:rsidRPr="00020D18">
        <w:rPr>
          <w:rFonts w:ascii="Times New Roman" w:hAnsi="Times New Roman" w:cs="Times New Roman"/>
          <w:sz w:val="24"/>
          <w:szCs w:val="24"/>
        </w:rPr>
        <w:t>19035-19039.</w:t>
      </w:r>
    </w:p>
    <w:p w:rsidR="003837ED" w:rsidRPr="00020D18" w:rsidRDefault="003837ED" w:rsidP="000A2EB3">
      <w:pPr>
        <w:pStyle w:val="ListParagraph"/>
        <w:numPr>
          <w:ilvl w:val="0"/>
          <w:numId w:val="18"/>
        </w:numPr>
        <w:spacing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 xml:space="preserve">Dimri G, Band H, Band V. </w:t>
      </w:r>
      <w:r w:rsidR="00020D18">
        <w:rPr>
          <w:rFonts w:ascii="Times New Roman" w:hAnsi="Times New Roman" w:cs="Times New Roman"/>
          <w:sz w:val="24"/>
          <w:szCs w:val="24"/>
        </w:rPr>
        <w:t xml:space="preserve">(2005) </w:t>
      </w:r>
      <w:r w:rsidRPr="00020D18">
        <w:rPr>
          <w:rFonts w:ascii="Times New Roman" w:hAnsi="Times New Roman" w:cs="Times New Roman"/>
          <w:sz w:val="24"/>
          <w:szCs w:val="24"/>
        </w:rPr>
        <w:t>Mammary epithelial cell transformation: insights from cell culture and mouse models. Breast Cancer Res</w:t>
      </w:r>
      <w:r w:rsidR="00020D18">
        <w:rPr>
          <w:rFonts w:ascii="Times New Roman" w:hAnsi="Times New Roman" w:cs="Times New Roman"/>
          <w:sz w:val="24"/>
          <w:szCs w:val="24"/>
        </w:rPr>
        <w:t xml:space="preserve">, </w:t>
      </w:r>
      <w:r w:rsidRPr="00020D18">
        <w:rPr>
          <w:rFonts w:ascii="Times New Roman" w:hAnsi="Times New Roman" w:cs="Times New Roman"/>
          <w:sz w:val="24"/>
          <w:szCs w:val="24"/>
        </w:rPr>
        <w:t>7</w:t>
      </w:r>
      <w:r w:rsidR="00020D18">
        <w:rPr>
          <w:rFonts w:ascii="Times New Roman" w:hAnsi="Times New Roman" w:cs="Times New Roman"/>
          <w:sz w:val="24"/>
          <w:szCs w:val="24"/>
        </w:rPr>
        <w:t xml:space="preserve">, </w:t>
      </w:r>
      <w:r w:rsidRPr="00020D18">
        <w:rPr>
          <w:rFonts w:ascii="Times New Roman" w:hAnsi="Times New Roman" w:cs="Times New Roman"/>
          <w:sz w:val="24"/>
          <w:szCs w:val="24"/>
        </w:rPr>
        <w:t>171-179.</w:t>
      </w:r>
    </w:p>
    <w:p w:rsidR="003837ED" w:rsidRPr="00020D18" w:rsidRDefault="003837ED" w:rsidP="000A2EB3">
      <w:pPr>
        <w:pStyle w:val="ListParagraph"/>
        <w:numPr>
          <w:ilvl w:val="0"/>
          <w:numId w:val="18"/>
        </w:numPr>
        <w:spacing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 xml:space="preserve">Farnie G, Clarke RB. </w:t>
      </w:r>
      <w:r w:rsidR="00020D18">
        <w:rPr>
          <w:rFonts w:ascii="Times New Roman" w:hAnsi="Times New Roman" w:cs="Times New Roman"/>
          <w:sz w:val="24"/>
          <w:szCs w:val="24"/>
        </w:rPr>
        <w:t xml:space="preserve">(2007) </w:t>
      </w:r>
      <w:r w:rsidRPr="00020D18">
        <w:rPr>
          <w:rFonts w:ascii="Times New Roman" w:hAnsi="Times New Roman" w:cs="Times New Roman"/>
          <w:sz w:val="24"/>
          <w:szCs w:val="24"/>
        </w:rPr>
        <w:t>Mammary stem cells and breast cancer-role of Notch signalli</w:t>
      </w:r>
      <w:r w:rsidR="00020D18">
        <w:rPr>
          <w:rFonts w:ascii="Times New Roman" w:hAnsi="Times New Roman" w:cs="Times New Roman"/>
          <w:sz w:val="24"/>
          <w:szCs w:val="24"/>
        </w:rPr>
        <w:t xml:space="preserve">ng. Stem Cell Rev, 3, </w:t>
      </w:r>
      <w:r w:rsidRPr="00020D18">
        <w:rPr>
          <w:rFonts w:ascii="Times New Roman" w:hAnsi="Times New Roman" w:cs="Times New Roman"/>
          <w:sz w:val="24"/>
          <w:szCs w:val="24"/>
        </w:rPr>
        <w:t>169-175.</w:t>
      </w:r>
    </w:p>
    <w:p w:rsidR="003837ED" w:rsidRPr="00020D18" w:rsidRDefault="003837ED" w:rsidP="000A2EB3">
      <w:pPr>
        <w:pStyle w:val="ListParagraph"/>
        <w:numPr>
          <w:ilvl w:val="0"/>
          <w:numId w:val="18"/>
        </w:numPr>
        <w:spacing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 xml:space="preserve">Charafe-Jauffret E, Monville F, Ginestier C, et al. </w:t>
      </w:r>
      <w:r w:rsidR="00020D18">
        <w:rPr>
          <w:rFonts w:ascii="Times New Roman" w:hAnsi="Times New Roman" w:cs="Times New Roman"/>
          <w:sz w:val="24"/>
          <w:szCs w:val="24"/>
        </w:rPr>
        <w:t xml:space="preserve">(2008) </w:t>
      </w:r>
      <w:r w:rsidRPr="00020D18">
        <w:rPr>
          <w:rFonts w:ascii="Times New Roman" w:hAnsi="Times New Roman" w:cs="Times New Roman"/>
          <w:sz w:val="24"/>
          <w:szCs w:val="24"/>
        </w:rPr>
        <w:t xml:space="preserve">Cancer stem cells in breast: current opinion and </w:t>
      </w:r>
      <w:r w:rsidR="00020D18">
        <w:rPr>
          <w:rFonts w:ascii="Times New Roman" w:hAnsi="Times New Roman" w:cs="Times New Roman"/>
          <w:sz w:val="24"/>
          <w:szCs w:val="24"/>
        </w:rPr>
        <w:t xml:space="preserve">future challenges. Pathobiology, 75, </w:t>
      </w:r>
      <w:r w:rsidRPr="00020D18">
        <w:rPr>
          <w:rFonts w:ascii="Times New Roman" w:hAnsi="Times New Roman" w:cs="Times New Roman"/>
          <w:sz w:val="24"/>
          <w:szCs w:val="24"/>
        </w:rPr>
        <w:t>75-84.</w:t>
      </w:r>
    </w:p>
    <w:p w:rsidR="003837ED" w:rsidRPr="00020D18" w:rsidRDefault="003837ED" w:rsidP="000A2EB3">
      <w:pPr>
        <w:pStyle w:val="ListParagraph"/>
        <w:numPr>
          <w:ilvl w:val="0"/>
          <w:numId w:val="18"/>
        </w:numPr>
        <w:spacing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 xml:space="preserve">Kakarala M, Wicha MS. </w:t>
      </w:r>
      <w:r w:rsidR="00020D18">
        <w:rPr>
          <w:rFonts w:ascii="Times New Roman" w:hAnsi="Times New Roman" w:cs="Times New Roman"/>
          <w:sz w:val="24"/>
          <w:szCs w:val="24"/>
        </w:rPr>
        <w:t xml:space="preserve">(2008) </w:t>
      </w:r>
      <w:r w:rsidRPr="00020D18">
        <w:rPr>
          <w:rFonts w:ascii="Times New Roman" w:hAnsi="Times New Roman" w:cs="Times New Roman"/>
          <w:sz w:val="24"/>
          <w:szCs w:val="24"/>
        </w:rPr>
        <w:t>Implications of the cancer stem-cell hypothesis for breast cancer preve</w:t>
      </w:r>
      <w:r w:rsidR="00020D18">
        <w:rPr>
          <w:rFonts w:ascii="Times New Roman" w:hAnsi="Times New Roman" w:cs="Times New Roman"/>
          <w:sz w:val="24"/>
          <w:szCs w:val="24"/>
        </w:rPr>
        <w:t xml:space="preserve">ntion and therapy. J Clin Oncol, 26, </w:t>
      </w:r>
      <w:r w:rsidRPr="00020D18">
        <w:rPr>
          <w:rFonts w:ascii="Times New Roman" w:hAnsi="Times New Roman" w:cs="Times New Roman"/>
          <w:sz w:val="24"/>
          <w:szCs w:val="24"/>
        </w:rPr>
        <w:t>2813-2820.</w:t>
      </w:r>
    </w:p>
    <w:p w:rsidR="003837ED" w:rsidRPr="00020D18" w:rsidRDefault="003837ED" w:rsidP="000A2EB3">
      <w:pPr>
        <w:pStyle w:val="ListParagraph"/>
        <w:numPr>
          <w:ilvl w:val="0"/>
          <w:numId w:val="18"/>
        </w:numPr>
        <w:spacing w:after="120" w:line="480" w:lineRule="auto"/>
        <w:ind w:hanging="720"/>
        <w:jc w:val="both"/>
        <w:rPr>
          <w:rFonts w:ascii="Times New Roman" w:hAnsi="Times New Roman" w:cs="Times New Roman"/>
          <w:sz w:val="24"/>
          <w:szCs w:val="24"/>
          <w:lang w:eastAsia="zh-CN"/>
        </w:rPr>
      </w:pPr>
      <w:r w:rsidRPr="00020D18">
        <w:rPr>
          <w:rFonts w:ascii="Times New Roman" w:hAnsi="Times New Roman" w:cs="Times New Roman"/>
          <w:sz w:val="24"/>
          <w:szCs w:val="24"/>
        </w:rPr>
        <w:t xml:space="preserve">Dean M, Fojo T, Bates S. </w:t>
      </w:r>
      <w:r w:rsidR="00020D18">
        <w:rPr>
          <w:rFonts w:ascii="Times New Roman" w:hAnsi="Times New Roman" w:cs="Times New Roman"/>
          <w:sz w:val="24"/>
          <w:szCs w:val="24"/>
        </w:rPr>
        <w:t xml:space="preserve">(2005) </w:t>
      </w:r>
      <w:r w:rsidRPr="00020D18">
        <w:rPr>
          <w:rFonts w:ascii="Times New Roman" w:hAnsi="Times New Roman" w:cs="Times New Roman"/>
          <w:sz w:val="24"/>
          <w:szCs w:val="24"/>
        </w:rPr>
        <w:t xml:space="preserve">Tumour stem cells and </w:t>
      </w:r>
      <w:r w:rsidR="00020D18">
        <w:rPr>
          <w:rFonts w:ascii="Times New Roman" w:hAnsi="Times New Roman" w:cs="Times New Roman"/>
          <w:sz w:val="24"/>
          <w:szCs w:val="24"/>
        </w:rPr>
        <w:t xml:space="preserve">drug resistance. Nat Rev Cancer, 5, </w:t>
      </w:r>
      <w:r w:rsidRPr="00020D18">
        <w:rPr>
          <w:rFonts w:ascii="Times New Roman" w:hAnsi="Times New Roman" w:cs="Times New Roman"/>
          <w:sz w:val="24"/>
          <w:szCs w:val="24"/>
        </w:rPr>
        <w:t>275-284.</w:t>
      </w:r>
    </w:p>
    <w:p w:rsidR="003837ED" w:rsidRPr="00020D18" w:rsidRDefault="003837ED" w:rsidP="000A2EB3">
      <w:pPr>
        <w:pStyle w:val="ListParagraph"/>
        <w:numPr>
          <w:ilvl w:val="0"/>
          <w:numId w:val="18"/>
        </w:numPr>
        <w:spacing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 xml:space="preserve">Hecht SS. </w:t>
      </w:r>
      <w:r w:rsidR="00020D18">
        <w:rPr>
          <w:rFonts w:ascii="Times New Roman" w:hAnsi="Times New Roman" w:cs="Times New Roman"/>
          <w:sz w:val="24"/>
          <w:szCs w:val="24"/>
        </w:rPr>
        <w:t xml:space="preserve">(1996) </w:t>
      </w:r>
      <w:r w:rsidRPr="00020D18">
        <w:rPr>
          <w:rFonts w:ascii="Times New Roman" w:hAnsi="Times New Roman" w:cs="Times New Roman"/>
          <w:sz w:val="24"/>
          <w:szCs w:val="24"/>
        </w:rPr>
        <w:t>Recent studies on mechanisms of bioactivation and detoxification of 4-(methylnitrosamino)-1-(3-pyridyl)-1-butanone (NNK), a tobacco specific lung</w:t>
      </w:r>
      <w:r w:rsidR="00020D18">
        <w:rPr>
          <w:rFonts w:ascii="Times New Roman" w:hAnsi="Times New Roman" w:cs="Times New Roman"/>
          <w:sz w:val="24"/>
          <w:szCs w:val="24"/>
        </w:rPr>
        <w:t xml:space="preserve"> carcinogen. Crit Rev Toxicol., 26, </w:t>
      </w:r>
      <w:r w:rsidRPr="00020D18">
        <w:rPr>
          <w:rFonts w:ascii="Times New Roman" w:hAnsi="Times New Roman" w:cs="Times New Roman"/>
          <w:sz w:val="24"/>
          <w:szCs w:val="24"/>
        </w:rPr>
        <w:t>163-181.</w:t>
      </w:r>
    </w:p>
    <w:p w:rsidR="003837ED" w:rsidRPr="00020D18" w:rsidRDefault="003837ED" w:rsidP="000A2EB3">
      <w:pPr>
        <w:pStyle w:val="ListParagraph"/>
        <w:numPr>
          <w:ilvl w:val="0"/>
          <w:numId w:val="18"/>
        </w:numPr>
        <w:spacing w:line="480" w:lineRule="auto"/>
        <w:ind w:hanging="720"/>
        <w:jc w:val="both"/>
        <w:rPr>
          <w:rFonts w:ascii="Times New Roman" w:hAnsi="Times New Roman" w:cs="Times New Roman"/>
          <w:sz w:val="24"/>
          <w:szCs w:val="24"/>
        </w:rPr>
      </w:pPr>
      <w:r w:rsidRPr="00020D18">
        <w:rPr>
          <w:rFonts w:ascii="Times New Roman" w:hAnsi="Times New Roman" w:cs="Times New Roman"/>
          <w:sz w:val="24"/>
          <w:szCs w:val="24"/>
        </w:rPr>
        <w:t xml:space="preserve">Hecht SS. </w:t>
      </w:r>
      <w:r w:rsidR="00020D18">
        <w:rPr>
          <w:rFonts w:ascii="Times New Roman" w:hAnsi="Times New Roman" w:cs="Times New Roman"/>
          <w:sz w:val="24"/>
          <w:szCs w:val="24"/>
        </w:rPr>
        <w:t xml:space="preserve">(1999) </w:t>
      </w:r>
      <w:r w:rsidRPr="00020D18">
        <w:rPr>
          <w:rFonts w:ascii="Times New Roman" w:hAnsi="Times New Roman" w:cs="Times New Roman"/>
          <w:sz w:val="24"/>
          <w:szCs w:val="24"/>
        </w:rPr>
        <w:t>Tobacco smoke carcinogens and lung cancer. J Natl Cancer I</w:t>
      </w:r>
      <w:r w:rsidR="00020D18">
        <w:rPr>
          <w:rFonts w:ascii="Times New Roman" w:hAnsi="Times New Roman" w:cs="Times New Roman"/>
          <w:sz w:val="24"/>
          <w:szCs w:val="24"/>
        </w:rPr>
        <w:t xml:space="preserve">nst., 91, </w:t>
      </w:r>
      <w:r w:rsidRPr="00020D18">
        <w:rPr>
          <w:rFonts w:ascii="Times New Roman" w:hAnsi="Times New Roman" w:cs="Times New Roman"/>
          <w:sz w:val="24"/>
          <w:szCs w:val="24"/>
        </w:rPr>
        <w:t>1194-1210.</w:t>
      </w:r>
    </w:p>
    <w:p w:rsidR="003837ED" w:rsidRPr="003837ED" w:rsidRDefault="003837ED" w:rsidP="00FB2FF0">
      <w:pPr>
        <w:jc w:val="both"/>
      </w:pPr>
    </w:p>
    <w:p w:rsidR="00EB4BA3" w:rsidRPr="00DD4A33" w:rsidRDefault="00EB4BA3" w:rsidP="00FB2FF0">
      <w:pPr>
        <w:rPr>
          <w:rFonts w:eastAsia="SimSun"/>
          <w:highlight w:val="yellow"/>
        </w:rPr>
      </w:pPr>
      <w:r>
        <w:rPr>
          <w:rFonts w:eastAsia="SimSun"/>
          <w:highlight w:val="yellow"/>
        </w:rPr>
        <w:br w:type="page"/>
      </w:r>
    </w:p>
    <w:p w:rsidR="00EB4BA3" w:rsidRPr="00EB4BA3" w:rsidRDefault="00EB4BA3" w:rsidP="00E004BD">
      <w:pPr>
        <w:pStyle w:val="Heading1"/>
        <w:rPr>
          <w:szCs w:val="28"/>
        </w:rPr>
      </w:pPr>
      <w:bookmarkStart w:id="220" w:name="_Toc307828431"/>
      <w:r w:rsidRPr="00EB4BA3">
        <w:t>APPENDIX</w:t>
      </w:r>
      <w:bookmarkEnd w:id="220"/>
    </w:p>
    <w:p w:rsidR="00EB4BA3" w:rsidRDefault="00EB4BA3" w:rsidP="00FB2FF0">
      <w:pPr>
        <w:spacing w:line="480" w:lineRule="auto"/>
        <w:rPr>
          <w:b/>
          <w:color w:val="000000"/>
          <w:sz w:val="28"/>
        </w:rPr>
      </w:pPr>
      <w:r>
        <w:rPr>
          <w:b/>
          <w:color w:val="000000"/>
          <w:sz w:val="28"/>
        </w:rPr>
        <w:br w:type="page"/>
      </w:r>
    </w:p>
    <w:p w:rsidR="00EB4BA3" w:rsidRDefault="00E2120C" w:rsidP="00FB2FF0">
      <w:pPr>
        <w:spacing w:after="200" w:line="276" w:lineRule="auto"/>
        <w:jc w:val="center"/>
        <w:rPr>
          <w:b/>
        </w:rPr>
      </w:pPr>
      <w:r w:rsidRPr="00E2120C">
        <w:rPr>
          <w:noProof/>
          <w:lang w:eastAsia="en-US"/>
        </w:rPr>
        <w:drawing>
          <wp:inline distT="0" distB="0" distL="0" distR="0">
            <wp:extent cx="4920749" cy="5334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srcRect/>
                    <a:stretch>
                      <a:fillRect/>
                    </a:stretch>
                  </pic:blipFill>
                  <pic:spPr bwMode="auto">
                    <a:xfrm>
                      <a:off x="0" y="0"/>
                      <a:ext cx="4923692" cy="5337190"/>
                    </a:xfrm>
                    <a:prstGeom prst="rect">
                      <a:avLst/>
                    </a:prstGeom>
                    <a:noFill/>
                    <a:ln w="9525">
                      <a:noFill/>
                      <a:miter lim="800000"/>
                      <a:headEnd/>
                      <a:tailEnd/>
                    </a:ln>
                  </pic:spPr>
                </pic:pic>
              </a:graphicData>
            </a:graphic>
          </wp:inline>
        </w:drawing>
      </w:r>
    </w:p>
    <w:p w:rsidR="00172741" w:rsidRDefault="00172741" w:rsidP="00FB2FF0">
      <w:pPr>
        <w:spacing w:after="200" w:line="276" w:lineRule="auto"/>
        <w:jc w:val="center"/>
        <w:rPr>
          <w:b/>
        </w:rPr>
      </w:pPr>
    </w:p>
    <w:p w:rsidR="00172741" w:rsidRDefault="00172741" w:rsidP="00FB2FF0">
      <w:pPr>
        <w:spacing w:after="200" w:line="480" w:lineRule="auto"/>
        <w:jc w:val="both"/>
        <w:rPr>
          <w:b/>
        </w:rPr>
      </w:pPr>
      <w:r>
        <w:rPr>
          <w:b/>
        </w:rPr>
        <w:t>Figure 1</w:t>
      </w:r>
    </w:p>
    <w:p w:rsidR="00EB4BA3" w:rsidRPr="00015A88" w:rsidRDefault="00172741" w:rsidP="00FB2FF0">
      <w:pPr>
        <w:spacing w:after="200" w:line="480" w:lineRule="auto"/>
        <w:jc w:val="both"/>
        <w:rPr>
          <w:b/>
        </w:rPr>
      </w:pPr>
      <w:r>
        <w:rPr>
          <w:b/>
        </w:rPr>
        <w:t>Schematic showing progressive induction of cancer-associated properties with exposure to carcinogens and its suppression by dietary compounds.</w:t>
      </w:r>
    </w:p>
    <w:p w:rsidR="00EB4BA3" w:rsidRDefault="00EB4BA3" w:rsidP="00FB2FF0">
      <w:pPr>
        <w:spacing w:line="480" w:lineRule="auto"/>
        <w:jc w:val="center"/>
      </w:pPr>
      <w:r w:rsidRPr="000026EE">
        <w:rPr>
          <w:noProof/>
          <w:lang w:eastAsia="en-US"/>
        </w:rPr>
        <w:drawing>
          <wp:inline distT="0" distB="0" distL="0" distR="0">
            <wp:extent cx="4659659" cy="3228975"/>
            <wp:effectExtent l="19050" t="0" r="7591"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srcRect/>
                    <a:stretch>
                      <a:fillRect/>
                    </a:stretch>
                  </pic:blipFill>
                  <pic:spPr bwMode="auto">
                    <a:xfrm>
                      <a:off x="0" y="0"/>
                      <a:ext cx="4659659" cy="3228975"/>
                    </a:xfrm>
                    <a:prstGeom prst="rect">
                      <a:avLst/>
                    </a:prstGeom>
                    <a:noFill/>
                    <a:ln w="9525">
                      <a:noFill/>
                      <a:miter lim="800000"/>
                      <a:headEnd/>
                      <a:tailEnd/>
                    </a:ln>
                  </pic:spPr>
                </pic:pic>
              </a:graphicData>
            </a:graphic>
          </wp:inline>
        </w:drawing>
      </w:r>
    </w:p>
    <w:p w:rsidR="00172741" w:rsidRDefault="00172741" w:rsidP="00FB2FF0">
      <w:pPr>
        <w:spacing w:line="480" w:lineRule="auto"/>
        <w:jc w:val="center"/>
      </w:pPr>
    </w:p>
    <w:p w:rsidR="00172741" w:rsidRPr="00172741" w:rsidRDefault="00172741" w:rsidP="00FB2FF0">
      <w:pPr>
        <w:spacing w:line="480" w:lineRule="auto"/>
        <w:jc w:val="both"/>
        <w:rPr>
          <w:b/>
        </w:rPr>
      </w:pPr>
      <w:r w:rsidRPr="00172741">
        <w:rPr>
          <w:b/>
        </w:rPr>
        <w:t>Figure 2</w:t>
      </w:r>
    </w:p>
    <w:p w:rsidR="00141FA7" w:rsidRPr="00172741" w:rsidRDefault="00172741" w:rsidP="00FB2FF0">
      <w:pPr>
        <w:pStyle w:val="ListParagraph"/>
        <w:numPr>
          <w:ilvl w:val="0"/>
          <w:numId w:val="19"/>
        </w:numPr>
        <w:spacing w:line="480" w:lineRule="auto"/>
        <w:jc w:val="both"/>
        <w:rPr>
          <w:rFonts w:ascii="Times New Roman" w:hAnsi="Times New Roman" w:cs="Times New Roman"/>
          <w:b/>
          <w:kern w:val="32"/>
          <w:sz w:val="24"/>
          <w:szCs w:val="24"/>
        </w:rPr>
      </w:pPr>
      <w:r w:rsidRPr="00172741">
        <w:rPr>
          <w:rFonts w:ascii="Times New Roman" w:hAnsi="Times New Roman" w:cs="Times New Roman"/>
          <w:b/>
          <w:kern w:val="32"/>
          <w:sz w:val="24"/>
          <w:szCs w:val="24"/>
        </w:rPr>
        <w:t xml:space="preserve">Hypothetical scheme of carcinogen-induced ROS, cell proliferation and DNA damage </w:t>
      </w:r>
    </w:p>
    <w:p w:rsidR="00172741" w:rsidRPr="00172741" w:rsidRDefault="00172741" w:rsidP="00FB2FF0">
      <w:pPr>
        <w:pStyle w:val="ListParagraph"/>
        <w:numPr>
          <w:ilvl w:val="0"/>
          <w:numId w:val="19"/>
        </w:numPr>
        <w:spacing w:line="480" w:lineRule="auto"/>
        <w:jc w:val="both"/>
        <w:rPr>
          <w:rFonts w:ascii="Times New Roman" w:hAnsi="Times New Roman" w:cs="Times New Roman"/>
          <w:b/>
          <w:kern w:val="32"/>
          <w:sz w:val="24"/>
          <w:szCs w:val="24"/>
        </w:rPr>
      </w:pPr>
      <w:r w:rsidRPr="00172741">
        <w:rPr>
          <w:rFonts w:ascii="Times New Roman" w:hAnsi="Times New Roman" w:cs="Times New Roman"/>
          <w:b/>
          <w:kern w:val="32"/>
          <w:sz w:val="24"/>
          <w:szCs w:val="24"/>
        </w:rPr>
        <w:t>Hypothetical scheme of suppression of carcinogen-induced ROS, cell proliferation and DNA damage by green tea (indicated by green cross).</w:t>
      </w:r>
    </w:p>
    <w:p w:rsidR="0070596E" w:rsidRDefault="0070596E" w:rsidP="00FB2FF0">
      <w:pPr>
        <w:spacing w:after="200" w:line="276" w:lineRule="auto"/>
        <w:rPr>
          <w:lang w:eastAsia="en-US"/>
        </w:rPr>
      </w:pPr>
      <w:r>
        <w:rPr>
          <w:lang w:eastAsia="en-US"/>
        </w:rPr>
        <w:br w:type="page"/>
      </w:r>
    </w:p>
    <w:p w:rsidR="00EB4BA3" w:rsidRDefault="0070596E" w:rsidP="00E004BD">
      <w:pPr>
        <w:pStyle w:val="Heading1"/>
      </w:pPr>
      <w:bookmarkStart w:id="221" w:name="_Toc307828432"/>
      <w:r>
        <w:t>VITA</w:t>
      </w:r>
      <w:bookmarkEnd w:id="221"/>
    </w:p>
    <w:p w:rsidR="000419E5" w:rsidRPr="000419E5" w:rsidRDefault="000419E5" w:rsidP="00226F5C">
      <w:pPr>
        <w:spacing w:line="480" w:lineRule="auto"/>
        <w:jc w:val="both"/>
        <w:rPr>
          <w:lang w:eastAsia="en-US"/>
        </w:rPr>
      </w:pPr>
      <w:r>
        <w:rPr>
          <w:lang w:eastAsia="en-US"/>
        </w:rPr>
        <w:t xml:space="preserve">Kusum </w:t>
      </w:r>
      <w:r w:rsidR="00CF3BCB">
        <w:rPr>
          <w:lang w:eastAsia="en-US"/>
        </w:rPr>
        <w:t>Rathore</w:t>
      </w:r>
      <w:r>
        <w:rPr>
          <w:lang w:eastAsia="en-US"/>
        </w:rPr>
        <w:t xml:space="preserve"> was born in Jaipur, Rajasthan, India on the 10th of September, 1983. She completed</w:t>
      </w:r>
      <w:r w:rsidR="00F62457">
        <w:rPr>
          <w:lang w:eastAsia="en-US"/>
        </w:rPr>
        <w:t xml:space="preserve"> her</w:t>
      </w:r>
      <w:r w:rsidR="00CF3BCB">
        <w:rPr>
          <w:lang w:eastAsia="en-US"/>
        </w:rPr>
        <w:t xml:space="preserve"> primary and advanced level </w:t>
      </w:r>
      <w:r>
        <w:rPr>
          <w:lang w:eastAsia="en-US"/>
        </w:rPr>
        <w:t xml:space="preserve">education in </w:t>
      </w:r>
      <w:r w:rsidR="00CF3BCB">
        <w:rPr>
          <w:lang w:eastAsia="en-US"/>
        </w:rPr>
        <w:t>Saint Angela Sophia School, Jaipur. She earned her B</w:t>
      </w:r>
      <w:r w:rsidR="00F62457">
        <w:rPr>
          <w:lang w:eastAsia="en-US"/>
        </w:rPr>
        <w:t>.S. in Industrial Microbiology at</w:t>
      </w:r>
      <w:r w:rsidR="00CF3BCB">
        <w:rPr>
          <w:lang w:eastAsia="en-US"/>
        </w:rPr>
        <w:t xml:space="preserve"> </w:t>
      </w:r>
      <w:r w:rsidR="00F62457">
        <w:rPr>
          <w:lang w:eastAsia="en-US"/>
        </w:rPr>
        <w:t xml:space="preserve">The </w:t>
      </w:r>
      <w:r w:rsidR="00CF3BCB">
        <w:rPr>
          <w:lang w:eastAsia="en-US"/>
        </w:rPr>
        <w:t xml:space="preserve">Maharani </w:t>
      </w:r>
      <w:r>
        <w:rPr>
          <w:lang w:eastAsia="en-US"/>
        </w:rPr>
        <w:t>College</w:t>
      </w:r>
      <w:r w:rsidR="00CF3BCB">
        <w:rPr>
          <w:lang w:eastAsia="en-US"/>
        </w:rPr>
        <w:t>, University of Rajasthan, in July, 2005</w:t>
      </w:r>
      <w:r>
        <w:rPr>
          <w:lang w:eastAsia="en-US"/>
        </w:rPr>
        <w:t xml:space="preserve">. </w:t>
      </w:r>
      <w:r w:rsidR="00CF3BCB">
        <w:rPr>
          <w:lang w:eastAsia="en-US"/>
        </w:rPr>
        <w:t>She pursued her M</w:t>
      </w:r>
      <w:r w:rsidR="00F62457">
        <w:rPr>
          <w:lang w:eastAsia="en-US"/>
        </w:rPr>
        <w:t>.</w:t>
      </w:r>
      <w:r w:rsidR="00CF3BCB">
        <w:rPr>
          <w:lang w:eastAsia="en-US"/>
        </w:rPr>
        <w:t>S</w:t>
      </w:r>
      <w:r w:rsidR="00F62457">
        <w:rPr>
          <w:lang w:eastAsia="en-US"/>
        </w:rPr>
        <w:t>.</w:t>
      </w:r>
      <w:r w:rsidR="00CF3BCB">
        <w:rPr>
          <w:lang w:eastAsia="en-US"/>
        </w:rPr>
        <w:t xml:space="preserve"> in Biomedical Sciences at Ambedkar Centre for Biomedical Research, </w:t>
      </w:r>
      <w:r w:rsidR="00F62457">
        <w:rPr>
          <w:lang w:eastAsia="en-US"/>
        </w:rPr>
        <w:t xml:space="preserve">The </w:t>
      </w:r>
      <w:r w:rsidR="00CF3BCB">
        <w:rPr>
          <w:lang w:eastAsia="en-US"/>
        </w:rPr>
        <w:t xml:space="preserve">University of Delhi, India in July 2007. She </w:t>
      </w:r>
      <w:r w:rsidR="00F62457">
        <w:rPr>
          <w:lang w:eastAsia="en-US"/>
        </w:rPr>
        <w:t>joined T</w:t>
      </w:r>
      <w:r>
        <w:rPr>
          <w:lang w:eastAsia="en-US"/>
        </w:rPr>
        <w:t>he University of Tennessee</w:t>
      </w:r>
      <w:r w:rsidR="00CF3BCB">
        <w:rPr>
          <w:lang w:eastAsia="en-US"/>
        </w:rPr>
        <w:t>, Knoxville</w:t>
      </w:r>
      <w:r>
        <w:rPr>
          <w:lang w:eastAsia="en-US"/>
        </w:rPr>
        <w:t xml:space="preserve"> </w:t>
      </w:r>
      <w:r w:rsidR="00F62457">
        <w:rPr>
          <w:lang w:eastAsia="en-US"/>
        </w:rPr>
        <w:t>in A</w:t>
      </w:r>
      <w:r w:rsidR="00CF3BCB">
        <w:rPr>
          <w:lang w:eastAsia="en-US"/>
        </w:rPr>
        <w:t xml:space="preserve">ugust 2007 USA, and received a Doctor of </w:t>
      </w:r>
      <w:r w:rsidR="00F62457">
        <w:rPr>
          <w:lang w:eastAsia="en-US"/>
        </w:rPr>
        <w:t>Philosophy</w:t>
      </w:r>
      <w:r>
        <w:rPr>
          <w:lang w:eastAsia="en-US"/>
        </w:rPr>
        <w:t xml:space="preserve"> in </w:t>
      </w:r>
      <w:r w:rsidR="00CF3BCB">
        <w:rPr>
          <w:lang w:eastAsia="en-US"/>
        </w:rPr>
        <w:t>Life Science</w:t>
      </w:r>
      <w:r>
        <w:rPr>
          <w:lang w:eastAsia="en-US"/>
        </w:rPr>
        <w:t xml:space="preserve">, </w:t>
      </w:r>
      <w:r w:rsidR="00F62457">
        <w:rPr>
          <w:lang w:eastAsia="en-US"/>
        </w:rPr>
        <w:t>at The School of</w:t>
      </w:r>
      <w:r w:rsidR="00CF3BCB">
        <w:rPr>
          <w:lang w:eastAsia="en-US"/>
        </w:rPr>
        <w:t xml:space="preserve"> Genome Science and Technology, University of Tennessee in December 2011. She plans to pursue her </w:t>
      </w:r>
      <w:r>
        <w:rPr>
          <w:lang w:eastAsia="en-US"/>
        </w:rPr>
        <w:t>post doctoral training</w:t>
      </w:r>
      <w:r w:rsidR="00F62457">
        <w:rPr>
          <w:lang w:eastAsia="en-US"/>
        </w:rPr>
        <w:t>.</w:t>
      </w:r>
    </w:p>
    <w:sectPr w:rsidR="000419E5" w:rsidRPr="000419E5" w:rsidSect="00B05162">
      <w:pgSz w:w="12240" w:h="15840"/>
      <w:pgMar w:top="1440" w:right="1440" w:bottom="1440" w:left="1440" w:header="1152"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1957" w:rsidRDefault="00091957" w:rsidP="00246073">
      <w:r>
        <w:separator/>
      </w:r>
    </w:p>
  </w:endnote>
  <w:endnote w:type="continuationSeparator" w:id="0">
    <w:p w:rsidR="00091957" w:rsidRDefault="00091957" w:rsidP="002460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PS-BoldMT">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6807"/>
      <w:docPartObj>
        <w:docPartGallery w:val="Page Numbers (Bottom of Page)"/>
        <w:docPartUnique/>
      </w:docPartObj>
    </w:sdtPr>
    <w:sdtContent>
      <w:p w:rsidR="007C67C6" w:rsidRDefault="00C53D54" w:rsidP="00D276A7">
        <w:pPr>
          <w:pStyle w:val="Footer"/>
          <w:jc w:val="center"/>
        </w:pPr>
        <w:fldSimple w:instr=" PAGE   \* MERGEFORMAT ">
          <w:r w:rsidR="00D317AE">
            <w:rPr>
              <w:noProof/>
            </w:rPr>
            <w:t>viii</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1957" w:rsidRDefault="00091957" w:rsidP="00246073">
      <w:r>
        <w:separator/>
      </w:r>
    </w:p>
  </w:footnote>
  <w:footnote w:type="continuationSeparator" w:id="0">
    <w:p w:rsidR="00091957" w:rsidRDefault="00091957" w:rsidP="002460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6E07"/>
    <w:multiLevelType w:val="hybridMultilevel"/>
    <w:tmpl w:val="ACB08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3290A"/>
    <w:multiLevelType w:val="hybridMultilevel"/>
    <w:tmpl w:val="02501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EE1B9D"/>
    <w:multiLevelType w:val="hybridMultilevel"/>
    <w:tmpl w:val="19B0E13A"/>
    <w:lvl w:ilvl="0" w:tplc="31CCB5B0">
      <w:start w:val="1"/>
      <w:numFmt w:val="decimal"/>
      <w:lvlText w:val="%1."/>
      <w:lvlJc w:val="left"/>
      <w:pPr>
        <w:tabs>
          <w:tab w:val="num" w:pos="720"/>
        </w:tabs>
        <w:ind w:left="720" w:hanging="360"/>
      </w:pPr>
    </w:lvl>
    <w:lvl w:ilvl="1" w:tplc="B062538C" w:tentative="1">
      <w:start w:val="1"/>
      <w:numFmt w:val="decimal"/>
      <w:lvlText w:val="%2."/>
      <w:lvlJc w:val="left"/>
      <w:pPr>
        <w:tabs>
          <w:tab w:val="num" w:pos="1440"/>
        </w:tabs>
        <w:ind w:left="1440" w:hanging="360"/>
      </w:pPr>
    </w:lvl>
    <w:lvl w:ilvl="2" w:tplc="9EE09B90" w:tentative="1">
      <w:start w:val="1"/>
      <w:numFmt w:val="decimal"/>
      <w:lvlText w:val="%3."/>
      <w:lvlJc w:val="left"/>
      <w:pPr>
        <w:tabs>
          <w:tab w:val="num" w:pos="2160"/>
        </w:tabs>
        <w:ind w:left="2160" w:hanging="360"/>
      </w:pPr>
    </w:lvl>
    <w:lvl w:ilvl="3" w:tplc="4B6CF01C" w:tentative="1">
      <w:start w:val="1"/>
      <w:numFmt w:val="decimal"/>
      <w:lvlText w:val="%4."/>
      <w:lvlJc w:val="left"/>
      <w:pPr>
        <w:tabs>
          <w:tab w:val="num" w:pos="2880"/>
        </w:tabs>
        <w:ind w:left="2880" w:hanging="360"/>
      </w:pPr>
    </w:lvl>
    <w:lvl w:ilvl="4" w:tplc="2CE263EA" w:tentative="1">
      <w:start w:val="1"/>
      <w:numFmt w:val="decimal"/>
      <w:lvlText w:val="%5."/>
      <w:lvlJc w:val="left"/>
      <w:pPr>
        <w:tabs>
          <w:tab w:val="num" w:pos="3600"/>
        </w:tabs>
        <w:ind w:left="3600" w:hanging="360"/>
      </w:pPr>
    </w:lvl>
    <w:lvl w:ilvl="5" w:tplc="757A6542" w:tentative="1">
      <w:start w:val="1"/>
      <w:numFmt w:val="decimal"/>
      <w:lvlText w:val="%6."/>
      <w:lvlJc w:val="left"/>
      <w:pPr>
        <w:tabs>
          <w:tab w:val="num" w:pos="4320"/>
        </w:tabs>
        <w:ind w:left="4320" w:hanging="360"/>
      </w:pPr>
    </w:lvl>
    <w:lvl w:ilvl="6" w:tplc="09D807C0" w:tentative="1">
      <w:start w:val="1"/>
      <w:numFmt w:val="decimal"/>
      <w:lvlText w:val="%7."/>
      <w:lvlJc w:val="left"/>
      <w:pPr>
        <w:tabs>
          <w:tab w:val="num" w:pos="5040"/>
        </w:tabs>
        <w:ind w:left="5040" w:hanging="360"/>
      </w:pPr>
    </w:lvl>
    <w:lvl w:ilvl="7" w:tplc="9E106074" w:tentative="1">
      <w:start w:val="1"/>
      <w:numFmt w:val="decimal"/>
      <w:lvlText w:val="%8."/>
      <w:lvlJc w:val="left"/>
      <w:pPr>
        <w:tabs>
          <w:tab w:val="num" w:pos="5760"/>
        </w:tabs>
        <w:ind w:left="5760" w:hanging="360"/>
      </w:pPr>
    </w:lvl>
    <w:lvl w:ilvl="8" w:tplc="AC54B5B0" w:tentative="1">
      <w:start w:val="1"/>
      <w:numFmt w:val="decimal"/>
      <w:lvlText w:val="%9."/>
      <w:lvlJc w:val="left"/>
      <w:pPr>
        <w:tabs>
          <w:tab w:val="num" w:pos="6480"/>
        </w:tabs>
        <w:ind w:left="6480" w:hanging="360"/>
      </w:pPr>
    </w:lvl>
  </w:abstractNum>
  <w:abstractNum w:abstractNumId="3">
    <w:nsid w:val="0B113499"/>
    <w:multiLevelType w:val="hybridMultilevel"/>
    <w:tmpl w:val="FB2A1C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68326B"/>
    <w:multiLevelType w:val="hybridMultilevel"/>
    <w:tmpl w:val="D2F0E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9A0A5E"/>
    <w:multiLevelType w:val="hybridMultilevel"/>
    <w:tmpl w:val="F4C6091E"/>
    <w:lvl w:ilvl="0" w:tplc="784218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3321B2"/>
    <w:multiLevelType w:val="hybridMultilevel"/>
    <w:tmpl w:val="43346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E00236"/>
    <w:multiLevelType w:val="hybridMultilevel"/>
    <w:tmpl w:val="8C669C2C"/>
    <w:lvl w:ilvl="0" w:tplc="F620E6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1FA096D"/>
    <w:multiLevelType w:val="hybridMultilevel"/>
    <w:tmpl w:val="AD5C1A96"/>
    <w:lvl w:ilvl="0" w:tplc="101C568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C32A91"/>
    <w:multiLevelType w:val="hybridMultilevel"/>
    <w:tmpl w:val="6E728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7148AA"/>
    <w:multiLevelType w:val="hybridMultilevel"/>
    <w:tmpl w:val="8F484A00"/>
    <w:lvl w:ilvl="0" w:tplc="4CCED38C">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F73F31"/>
    <w:multiLevelType w:val="hybridMultilevel"/>
    <w:tmpl w:val="BC220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846BDA"/>
    <w:multiLevelType w:val="hybridMultilevel"/>
    <w:tmpl w:val="ADA63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696A43"/>
    <w:multiLevelType w:val="hybridMultilevel"/>
    <w:tmpl w:val="042EB54C"/>
    <w:lvl w:ilvl="0" w:tplc="97FE930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CC64BE"/>
    <w:multiLevelType w:val="hybridMultilevel"/>
    <w:tmpl w:val="4A5620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6C0666"/>
    <w:multiLevelType w:val="hybridMultilevel"/>
    <w:tmpl w:val="B344C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CA7A62"/>
    <w:multiLevelType w:val="hybridMultilevel"/>
    <w:tmpl w:val="9EF46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222F4A"/>
    <w:multiLevelType w:val="hybridMultilevel"/>
    <w:tmpl w:val="BC220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4A2582"/>
    <w:multiLevelType w:val="multilevel"/>
    <w:tmpl w:val="2E26F6D8"/>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4"/>
  </w:num>
  <w:num w:numId="3">
    <w:abstractNumId w:val="10"/>
  </w:num>
  <w:num w:numId="4">
    <w:abstractNumId w:val="14"/>
  </w:num>
  <w:num w:numId="5">
    <w:abstractNumId w:val="0"/>
  </w:num>
  <w:num w:numId="6">
    <w:abstractNumId w:val="7"/>
  </w:num>
  <w:num w:numId="7">
    <w:abstractNumId w:val="1"/>
  </w:num>
  <w:num w:numId="8">
    <w:abstractNumId w:val="2"/>
  </w:num>
  <w:num w:numId="9">
    <w:abstractNumId w:val="9"/>
  </w:num>
  <w:num w:numId="10">
    <w:abstractNumId w:val="3"/>
  </w:num>
  <w:num w:numId="11">
    <w:abstractNumId w:val="15"/>
  </w:num>
  <w:num w:numId="12">
    <w:abstractNumId w:val="18"/>
  </w:num>
  <w:num w:numId="13">
    <w:abstractNumId w:val="5"/>
  </w:num>
  <w:num w:numId="14">
    <w:abstractNumId w:val="13"/>
  </w:num>
  <w:num w:numId="15">
    <w:abstractNumId w:val="16"/>
  </w:num>
  <w:num w:numId="16">
    <w:abstractNumId w:val="6"/>
  </w:num>
  <w:num w:numId="17">
    <w:abstractNumId w:val="17"/>
  </w:num>
  <w:num w:numId="18">
    <w:abstractNumId w:val="11"/>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E00B5"/>
    <w:rsid w:val="00001931"/>
    <w:rsid w:val="00007AED"/>
    <w:rsid w:val="000129D7"/>
    <w:rsid w:val="00015052"/>
    <w:rsid w:val="000207D8"/>
    <w:rsid w:val="00020D18"/>
    <w:rsid w:val="000214AE"/>
    <w:rsid w:val="000416B7"/>
    <w:rsid w:val="000419E5"/>
    <w:rsid w:val="0004440E"/>
    <w:rsid w:val="000461A5"/>
    <w:rsid w:val="00071C5C"/>
    <w:rsid w:val="000757E3"/>
    <w:rsid w:val="00080967"/>
    <w:rsid w:val="000843DB"/>
    <w:rsid w:val="00091957"/>
    <w:rsid w:val="000A2EB3"/>
    <w:rsid w:val="000A4EA1"/>
    <w:rsid w:val="000B1596"/>
    <w:rsid w:val="000C2523"/>
    <w:rsid w:val="000D0A92"/>
    <w:rsid w:val="000E3847"/>
    <w:rsid w:val="000F3D8A"/>
    <w:rsid w:val="001153C0"/>
    <w:rsid w:val="00116958"/>
    <w:rsid w:val="001241A4"/>
    <w:rsid w:val="00141FA7"/>
    <w:rsid w:val="00142F55"/>
    <w:rsid w:val="0014743A"/>
    <w:rsid w:val="00156559"/>
    <w:rsid w:val="001631F4"/>
    <w:rsid w:val="00166455"/>
    <w:rsid w:val="001670CE"/>
    <w:rsid w:val="00172741"/>
    <w:rsid w:val="00174564"/>
    <w:rsid w:val="00184C7D"/>
    <w:rsid w:val="001A7BD7"/>
    <w:rsid w:val="001B1194"/>
    <w:rsid w:val="001C3AC0"/>
    <w:rsid w:val="001C41D0"/>
    <w:rsid w:val="001C4D93"/>
    <w:rsid w:val="001E00B5"/>
    <w:rsid w:val="001F03A7"/>
    <w:rsid w:val="001F4CA1"/>
    <w:rsid w:val="00215598"/>
    <w:rsid w:val="002202EA"/>
    <w:rsid w:val="00226F5C"/>
    <w:rsid w:val="002376D5"/>
    <w:rsid w:val="002377EB"/>
    <w:rsid w:val="002378BF"/>
    <w:rsid w:val="00245BCF"/>
    <w:rsid w:val="00246073"/>
    <w:rsid w:val="00263726"/>
    <w:rsid w:val="0027268A"/>
    <w:rsid w:val="00281AE9"/>
    <w:rsid w:val="0028318B"/>
    <w:rsid w:val="002A16EA"/>
    <w:rsid w:val="002B2F7E"/>
    <w:rsid w:val="002B539A"/>
    <w:rsid w:val="002C2487"/>
    <w:rsid w:val="002C26AF"/>
    <w:rsid w:val="002C2B0F"/>
    <w:rsid w:val="002C792F"/>
    <w:rsid w:val="002E18D2"/>
    <w:rsid w:val="002E6F34"/>
    <w:rsid w:val="002F1DBC"/>
    <w:rsid w:val="00303F04"/>
    <w:rsid w:val="00312E73"/>
    <w:rsid w:val="00314A93"/>
    <w:rsid w:val="00315EBD"/>
    <w:rsid w:val="00332829"/>
    <w:rsid w:val="00334617"/>
    <w:rsid w:val="003349A2"/>
    <w:rsid w:val="00341711"/>
    <w:rsid w:val="003469B3"/>
    <w:rsid w:val="0034708D"/>
    <w:rsid w:val="00353AFD"/>
    <w:rsid w:val="00360824"/>
    <w:rsid w:val="00365829"/>
    <w:rsid w:val="003718DA"/>
    <w:rsid w:val="003759F7"/>
    <w:rsid w:val="00377C79"/>
    <w:rsid w:val="00381A9E"/>
    <w:rsid w:val="003837ED"/>
    <w:rsid w:val="0039128E"/>
    <w:rsid w:val="00395D39"/>
    <w:rsid w:val="003B3D7B"/>
    <w:rsid w:val="003C52ED"/>
    <w:rsid w:val="003D4400"/>
    <w:rsid w:val="003D6060"/>
    <w:rsid w:val="003E036F"/>
    <w:rsid w:val="003E1687"/>
    <w:rsid w:val="003F7618"/>
    <w:rsid w:val="003F7998"/>
    <w:rsid w:val="00401FED"/>
    <w:rsid w:val="00404C34"/>
    <w:rsid w:val="00411D22"/>
    <w:rsid w:val="00414E4F"/>
    <w:rsid w:val="00415CC7"/>
    <w:rsid w:val="004170D1"/>
    <w:rsid w:val="0042206B"/>
    <w:rsid w:val="00434B31"/>
    <w:rsid w:val="00435113"/>
    <w:rsid w:val="0043622C"/>
    <w:rsid w:val="004375B2"/>
    <w:rsid w:val="00440397"/>
    <w:rsid w:val="004543C4"/>
    <w:rsid w:val="00465A4F"/>
    <w:rsid w:val="00466247"/>
    <w:rsid w:val="004666A7"/>
    <w:rsid w:val="00466AEA"/>
    <w:rsid w:val="00473E06"/>
    <w:rsid w:val="00481921"/>
    <w:rsid w:val="00483DC8"/>
    <w:rsid w:val="00484CFA"/>
    <w:rsid w:val="00484F30"/>
    <w:rsid w:val="004958A2"/>
    <w:rsid w:val="00495ACA"/>
    <w:rsid w:val="004C0841"/>
    <w:rsid w:val="004C28E3"/>
    <w:rsid w:val="004D6B41"/>
    <w:rsid w:val="004E0454"/>
    <w:rsid w:val="004E26C6"/>
    <w:rsid w:val="004F30DD"/>
    <w:rsid w:val="004F4561"/>
    <w:rsid w:val="004F66B1"/>
    <w:rsid w:val="004F7510"/>
    <w:rsid w:val="00503A57"/>
    <w:rsid w:val="0050677C"/>
    <w:rsid w:val="005100DB"/>
    <w:rsid w:val="00513DD7"/>
    <w:rsid w:val="00516198"/>
    <w:rsid w:val="00516CCF"/>
    <w:rsid w:val="005176DA"/>
    <w:rsid w:val="005207A5"/>
    <w:rsid w:val="00520BE3"/>
    <w:rsid w:val="00521FFA"/>
    <w:rsid w:val="00525040"/>
    <w:rsid w:val="00525501"/>
    <w:rsid w:val="005269E1"/>
    <w:rsid w:val="005405E4"/>
    <w:rsid w:val="00544703"/>
    <w:rsid w:val="00552FEF"/>
    <w:rsid w:val="005557B8"/>
    <w:rsid w:val="00561D4E"/>
    <w:rsid w:val="00562D50"/>
    <w:rsid w:val="00564142"/>
    <w:rsid w:val="00576442"/>
    <w:rsid w:val="005842FF"/>
    <w:rsid w:val="0058449A"/>
    <w:rsid w:val="0058485C"/>
    <w:rsid w:val="005900B0"/>
    <w:rsid w:val="005A43B7"/>
    <w:rsid w:val="005A675D"/>
    <w:rsid w:val="005B6239"/>
    <w:rsid w:val="005B7774"/>
    <w:rsid w:val="005C00DA"/>
    <w:rsid w:val="005C0A8E"/>
    <w:rsid w:val="005C39AD"/>
    <w:rsid w:val="005C54F3"/>
    <w:rsid w:val="005C70A9"/>
    <w:rsid w:val="005D3DAE"/>
    <w:rsid w:val="005F0E42"/>
    <w:rsid w:val="005F47D5"/>
    <w:rsid w:val="00605F78"/>
    <w:rsid w:val="006150D3"/>
    <w:rsid w:val="00616F4F"/>
    <w:rsid w:val="006253A2"/>
    <w:rsid w:val="006365F9"/>
    <w:rsid w:val="006439C2"/>
    <w:rsid w:val="006518FE"/>
    <w:rsid w:val="006609A7"/>
    <w:rsid w:val="0066212C"/>
    <w:rsid w:val="00662D2B"/>
    <w:rsid w:val="00670C63"/>
    <w:rsid w:val="00671180"/>
    <w:rsid w:val="0067152E"/>
    <w:rsid w:val="00673FDA"/>
    <w:rsid w:val="00676C05"/>
    <w:rsid w:val="006830E5"/>
    <w:rsid w:val="006A56A9"/>
    <w:rsid w:val="006A72D2"/>
    <w:rsid w:val="006B2AC4"/>
    <w:rsid w:val="006B58F4"/>
    <w:rsid w:val="006C4340"/>
    <w:rsid w:val="006D00FE"/>
    <w:rsid w:val="006D1CEB"/>
    <w:rsid w:val="006D7CA7"/>
    <w:rsid w:val="006D7DFB"/>
    <w:rsid w:val="006E074C"/>
    <w:rsid w:val="006E2A63"/>
    <w:rsid w:val="006E64A8"/>
    <w:rsid w:val="0070455D"/>
    <w:rsid w:val="0070596E"/>
    <w:rsid w:val="00722845"/>
    <w:rsid w:val="00733C4E"/>
    <w:rsid w:val="0074000F"/>
    <w:rsid w:val="00753F19"/>
    <w:rsid w:val="007560F9"/>
    <w:rsid w:val="00756AAA"/>
    <w:rsid w:val="007649BE"/>
    <w:rsid w:val="00795CDE"/>
    <w:rsid w:val="007B16FB"/>
    <w:rsid w:val="007B1B9A"/>
    <w:rsid w:val="007B5ADC"/>
    <w:rsid w:val="007C47AE"/>
    <w:rsid w:val="007C67C6"/>
    <w:rsid w:val="007D2D5E"/>
    <w:rsid w:val="007F1C90"/>
    <w:rsid w:val="00812058"/>
    <w:rsid w:val="008179BE"/>
    <w:rsid w:val="00821A1C"/>
    <w:rsid w:val="00824BBB"/>
    <w:rsid w:val="00832F9A"/>
    <w:rsid w:val="0083537C"/>
    <w:rsid w:val="008441F9"/>
    <w:rsid w:val="008449BA"/>
    <w:rsid w:val="00846690"/>
    <w:rsid w:val="0084760D"/>
    <w:rsid w:val="00856430"/>
    <w:rsid w:val="008616D4"/>
    <w:rsid w:val="0087417E"/>
    <w:rsid w:val="00875617"/>
    <w:rsid w:val="00884C84"/>
    <w:rsid w:val="00896104"/>
    <w:rsid w:val="00897751"/>
    <w:rsid w:val="008B486B"/>
    <w:rsid w:val="008C6C35"/>
    <w:rsid w:val="008D1327"/>
    <w:rsid w:val="008D78A6"/>
    <w:rsid w:val="008E2E8B"/>
    <w:rsid w:val="008F13EE"/>
    <w:rsid w:val="009108B7"/>
    <w:rsid w:val="00910ECB"/>
    <w:rsid w:val="00911CE9"/>
    <w:rsid w:val="00912601"/>
    <w:rsid w:val="00917A08"/>
    <w:rsid w:val="009263BB"/>
    <w:rsid w:val="00940E14"/>
    <w:rsid w:val="0094486E"/>
    <w:rsid w:val="00947773"/>
    <w:rsid w:val="0095644B"/>
    <w:rsid w:val="00961403"/>
    <w:rsid w:val="009619E8"/>
    <w:rsid w:val="009724A2"/>
    <w:rsid w:val="00977759"/>
    <w:rsid w:val="00986CB7"/>
    <w:rsid w:val="00995DC4"/>
    <w:rsid w:val="009B0C5C"/>
    <w:rsid w:val="009B5076"/>
    <w:rsid w:val="009C36F5"/>
    <w:rsid w:val="009C6683"/>
    <w:rsid w:val="009F6047"/>
    <w:rsid w:val="00A00B6C"/>
    <w:rsid w:val="00A01EBE"/>
    <w:rsid w:val="00A23797"/>
    <w:rsid w:val="00A23A2C"/>
    <w:rsid w:val="00A41978"/>
    <w:rsid w:val="00A42360"/>
    <w:rsid w:val="00A44832"/>
    <w:rsid w:val="00A45467"/>
    <w:rsid w:val="00A51C0A"/>
    <w:rsid w:val="00A524D6"/>
    <w:rsid w:val="00A57D19"/>
    <w:rsid w:val="00A64889"/>
    <w:rsid w:val="00A74DC0"/>
    <w:rsid w:val="00A802D8"/>
    <w:rsid w:val="00A938A2"/>
    <w:rsid w:val="00A947F5"/>
    <w:rsid w:val="00A94921"/>
    <w:rsid w:val="00A9743D"/>
    <w:rsid w:val="00AB0D4F"/>
    <w:rsid w:val="00AD044C"/>
    <w:rsid w:val="00AD1587"/>
    <w:rsid w:val="00AE1EFF"/>
    <w:rsid w:val="00AE4CB1"/>
    <w:rsid w:val="00AF162D"/>
    <w:rsid w:val="00AF6394"/>
    <w:rsid w:val="00B02B5A"/>
    <w:rsid w:val="00B02BB2"/>
    <w:rsid w:val="00B05162"/>
    <w:rsid w:val="00B114D1"/>
    <w:rsid w:val="00B168C3"/>
    <w:rsid w:val="00B21825"/>
    <w:rsid w:val="00B26E04"/>
    <w:rsid w:val="00B30938"/>
    <w:rsid w:val="00B32196"/>
    <w:rsid w:val="00B34B9B"/>
    <w:rsid w:val="00B36A7C"/>
    <w:rsid w:val="00B43021"/>
    <w:rsid w:val="00B4427C"/>
    <w:rsid w:val="00B470BB"/>
    <w:rsid w:val="00B5340C"/>
    <w:rsid w:val="00B65EE3"/>
    <w:rsid w:val="00B66837"/>
    <w:rsid w:val="00B75CA2"/>
    <w:rsid w:val="00B80D93"/>
    <w:rsid w:val="00B82F44"/>
    <w:rsid w:val="00B86694"/>
    <w:rsid w:val="00BA22D9"/>
    <w:rsid w:val="00BA2F23"/>
    <w:rsid w:val="00BA3000"/>
    <w:rsid w:val="00BB3077"/>
    <w:rsid w:val="00BC380B"/>
    <w:rsid w:val="00BC4143"/>
    <w:rsid w:val="00BD6670"/>
    <w:rsid w:val="00BE504B"/>
    <w:rsid w:val="00BF2245"/>
    <w:rsid w:val="00C00DFE"/>
    <w:rsid w:val="00C06C00"/>
    <w:rsid w:val="00C103F0"/>
    <w:rsid w:val="00C13A52"/>
    <w:rsid w:val="00C20E17"/>
    <w:rsid w:val="00C33410"/>
    <w:rsid w:val="00C37AC7"/>
    <w:rsid w:val="00C468AF"/>
    <w:rsid w:val="00C474B6"/>
    <w:rsid w:val="00C50584"/>
    <w:rsid w:val="00C51CF6"/>
    <w:rsid w:val="00C53866"/>
    <w:rsid w:val="00C53D54"/>
    <w:rsid w:val="00C60F7F"/>
    <w:rsid w:val="00C61B42"/>
    <w:rsid w:val="00C636AD"/>
    <w:rsid w:val="00C75F90"/>
    <w:rsid w:val="00C839C6"/>
    <w:rsid w:val="00CA5D10"/>
    <w:rsid w:val="00CB6009"/>
    <w:rsid w:val="00CC11A9"/>
    <w:rsid w:val="00CC22D1"/>
    <w:rsid w:val="00CD531D"/>
    <w:rsid w:val="00CE5BA3"/>
    <w:rsid w:val="00CE68AE"/>
    <w:rsid w:val="00CF3BCB"/>
    <w:rsid w:val="00CF52B2"/>
    <w:rsid w:val="00CF6388"/>
    <w:rsid w:val="00D07FA7"/>
    <w:rsid w:val="00D13D08"/>
    <w:rsid w:val="00D165A7"/>
    <w:rsid w:val="00D17015"/>
    <w:rsid w:val="00D24B13"/>
    <w:rsid w:val="00D25AD5"/>
    <w:rsid w:val="00D276A7"/>
    <w:rsid w:val="00D317AE"/>
    <w:rsid w:val="00D42321"/>
    <w:rsid w:val="00D42F61"/>
    <w:rsid w:val="00D44EA2"/>
    <w:rsid w:val="00D51106"/>
    <w:rsid w:val="00D57EC2"/>
    <w:rsid w:val="00D61513"/>
    <w:rsid w:val="00D64C80"/>
    <w:rsid w:val="00D7630D"/>
    <w:rsid w:val="00D97FBA"/>
    <w:rsid w:val="00DA03F8"/>
    <w:rsid w:val="00DB2140"/>
    <w:rsid w:val="00DC2E08"/>
    <w:rsid w:val="00DC5FB1"/>
    <w:rsid w:val="00DD4A33"/>
    <w:rsid w:val="00DE1C02"/>
    <w:rsid w:val="00DE1D29"/>
    <w:rsid w:val="00DE293A"/>
    <w:rsid w:val="00DE6FC8"/>
    <w:rsid w:val="00DF08E9"/>
    <w:rsid w:val="00DF7C97"/>
    <w:rsid w:val="00E004BD"/>
    <w:rsid w:val="00E009CD"/>
    <w:rsid w:val="00E06A73"/>
    <w:rsid w:val="00E12994"/>
    <w:rsid w:val="00E12E05"/>
    <w:rsid w:val="00E2120C"/>
    <w:rsid w:val="00E31CDC"/>
    <w:rsid w:val="00E35E0C"/>
    <w:rsid w:val="00E413BF"/>
    <w:rsid w:val="00E50F05"/>
    <w:rsid w:val="00E510BC"/>
    <w:rsid w:val="00E61F17"/>
    <w:rsid w:val="00E74F93"/>
    <w:rsid w:val="00E77BF4"/>
    <w:rsid w:val="00E82BE2"/>
    <w:rsid w:val="00E862E0"/>
    <w:rsid w:val="00E926FC"/>
    <w:rsid w:val="00EA1949"/>
    <w:rsid w:val="00EA21DB"/>
    <w:rsid w:val="00EB4BA3"/>
    <w:rsid w:val="00ED1765"/>
    <w:rsid w:val="00ED6DC0"/>
    <w:rsid w:val="00EE74EF"/>
    <w:rsid w:val="00EF0880"/>
    <w:rsid w:val="00F02550"/>
    <w:rsid w:val="00F04064"/>
    <w:rsid w:val="00F15A3E"/>
    <w:rsid w:val="00F40791"/>
    <w:rsid w:val="00F45A7E"/>
    <w:rsid w:val="00F57D3A"/>
    <w:rsid w:val="00F60F01"/>
    <w:rsid w:val="00F62457"/>
    <w:rsid w:val="00F624CC"/>
    <w:rsid w:val="00F63F8A"/>
    <w:rsid w:val="00F7656A"/>
    <w:rsid w:val="00F829C3"/>
    <w:rsid w:val="00F84558"/>
    <w:rsid w:val="00F92AD8"/>
    <w:rsid w:val="00F9650B"/>
    <w:rsid w:val="00FA317F"/>
    <w:rsid w:val="00FA4969"/>
    <w:rsid w:val="00FB2FF0"/>
    <w:rsid w:val="00FB4835"/>
    <w:rsid w:val="00FC2B71"/>
    <w:rsid w:val="00FD25AF"/>
    <w:rsid w:val="00FE36BA"/>
    <w:rsid w:val="00FF06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0B5"/>
    <w:pPr>
      <w:spacing w:after="0" w:line="240" w:lineRule="auto"/>
    </w:pPr>
    <w:rPr>
      <w:rFonts w:ascii="Times New Roman" w:eastAsia="Batang" w:hAnsi="Times New Roman" w:cs="Times New Roman"/>
      <w:sz w:val="24"/>
      <w:szCs w:val="24"/>
      <w:lang w:eastAsia="ko-KR"/>
    </w:rPr>
  </w:style>
  <w:style w:type="paragraph" w:styleId="Heading1">
    <w:name w:val="heading 1"/>
    <w:basedOn w:val="Normal"/>
    <w:next w:val="Normal"/>
    <w:link w:val="Heading1Char"/>
    <w:autoRedefine/>
    <w:qFormat/>
    <w:rsid w:val="00DE6FC8"/>
    <w:pPr>
      <w:keepNext/>
      <w:spacing w:before="240" w:after="60" w:line="480" w:lineRule="auto"/>
      <w:jc w:val="center"/>
      <w:outlineLvl w:val="0"/>
    </w:pPr>
    <w:rPr>
      <w:b/>
      <w:bCs/>
      <w:kern w:val="32"/>
      <w:sz w:val="36"/>
      <w:szCs w:val="36"/>
      <w:lang w:eastAsia="en-US"/>
    </w:rPr>
  </w:style>
  <w:style w:type="paragraph" w:styleId="Heading2">
    <w:name w:val="heading 2"/>
    <w:basedOn w:val="Normal"/>
    <w:next w:val="Normal"/>
    <w:link w:val="Heading2Char"/>
    <w:autoRedefine/>
    <w:qFormat/>
    <w:rsid w:val="00DC5FB1"/>
    <w:pPr>
      <w:keepNext/>
      <w:spacing w:before="360" w:after="240"/>
      <w:jc w:val="center"/>
      <w:outlineLvl w:val="1"/>
    </w:pPr>
    <w:rPr>
      <w:rFonts w:cs="Arial"/>
      <w:b/>
      <w:bCs/>
      <w:iCs/>
      <w:sz w:val="28"/>
      <w:szCs w:val="28"/>
    </w:rPr>
  </w:style>
  <w:style w:type="paragraph" w:styleId="Heading3">
    <w:name w:val="heading 3"/>
    <w:basedOn w:val="Normal"/>
    <w:next w:val="Normal"/>
    <w:link w:val="Heading3Char"/>
    <w:autoRedefine/>
    <w:qFormat/>
    <w:rsid w:val="00DC5FB1"/>
    <w:pPr>
      <w:keepNext/>
      <w:spacing w:before="240" w:after="120" w:line="480" w:lineRule="auto"/>
      <w:outlineLvl w:val="2"/>
    </w:pPr>
    <w:rPr>
      <w:rFonts w:cs="Arial"/>
      <w:b/>
      <w:szCs w:val="26"/>
    </w:rPr>
  </w:style>
  <w:style w:type="paragraph" w:styleId="Heading4">
    <w:name w:val="heading 4"/>
    <w:basedOn w:val="Normal"/>
    <w:link w:val="Heading4Char"/>
    <w:qFormat/>
    <w:rsid w:val="00C60F7F"/>
    <w:pPr>
      <w:spacing w:before="100" w:beforeAutospacing="1" w:after="100" w:afterAutospacing="1"/>
      <w:outlineLvl w:val="3"/>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6FC8"/>
    <w:rPr>
      <w:rFonts w:ascii="Times New Roman" w:eastAsia="Batang" w:hAnsi="Times New Roman" w:cs="Times New Roman"/>
      <w:b/>
      <w:bCs/>
      <w:kern w:val="32"/>
      <w:sz w:val="36"/>
      <w:szCs w:val="36"/>
    </w:rPr>
  </w:style>
  <w:style w:type="character" w:customStyle="1" w:styleId="Heading2Char">
    <w:name w:val="Heading 2 Char"/>
    <w:basedOn w:val="DefaultParagraphFont"/>
    <w:link w:val="Heading2"/>
    <w:rsid w:val="00DC5FB1"/>
    <w:rPr>
      <w:rFonts w:ascii="Times New Roman" w:eastAsia="Batang" w:hAnsi="Times New Roman" w:cs="Arial"/>
      <w:b/>
      <w:bCs/>
      <w:iCs/>
      <w:sz w:val="28"/>
      <w:szCs w:val="28"/>
      <w:lang w:eastAsia="ko-KR"/>
    </w:rPr>
  </w:style>
  <w:style w:type="character" w:customStyle="1" w:styleId="Heading3Char">
    <w:name w:val="Heading 3 Char"/>
    <w:basedOn w:val="DefaultParagraphFont"/>
    <w:link w:val="Heading3"/>
    <w:rsid w:val="00DC5FB1"/>
    <w:rPr>
      <w:rFonts w:ascii="Times New Roman" w:eastAsia="Batang" w:hAnsi="Times New Roman" w:cs="Arial"/>
      <w:b/>
      <w:sz w:val="24"/>
      <w:szCs w:val="26"/>
      <w:lang w:eastAsia="ko-KR"/>
    </w:rPr>
  </w:style>
  <w:style w:type="character" w:customStyle="1" w:styleId="Heading4Char">
    <w:name w:val="Heading 4 Char"/>
    <w:basedOn w:val="DefaultParagraphFont"/>
    <w:link w:val="Heading4"/>
    <w:rsid w:val="00C60F7F"/>
    <w:rPr>
      <w:rFonts w:ascii="Times New Roman" w:eastAsia="Times New Roman" w:hAnsi="Times New Roman" w:cs="Times New Roman"/>
      <w:b/>
      <w:bCs/>
      <w:sz w:val="24"/>
      <w:szCs w:val="24"/>
    </w:rPr>
  </w:style>
  <w:style w:type="paragraph" w:styleId="Title">
    <w:name w:val="Title"/>
    <w:basedOn w:val="Normal"/>
    <w:link w:val="TitleChar"/>
    <w:qFormat/>
    <w:rsid w:val="001E00B5"/>
    <w:pPr>
      <w:spacing w:line="480" w:lineRule="auto"/>
      <w:jc w:val="center"/>
    </w:pPr>
    <w:rPr>
      <w:b/>
      <w:bCs/>
    </w:rPr>
  </w:style>
  <w:style w:type="character" w:customStyle="1" w:styleId="TitleChar">
    <w:name w:val="Title Char"/>
    <w:basedOn w:val="DefaultParagraphFont"/>
    <w:link w:val="Title"/>
    <w:rsid w:val="001E00B5"/>
    <w:rPr>
      <w:rFonts w:ascii="Times New Roman" w:eastAsia="Batang" w:hAnsi="Times New Roman" w:cs="Times New Roman"/>
      <w:b/>
      <w:bCs/>
      <w:sz w:val="24"/>
      <w:szCs w:val="24"/>
      <w:lang w:eastAsia="ko-KR"/>
    </w:rPr>
  </w:style>
  <w:style w:type="character" w:styleId="Hyperlink">
    <w:name w:val="Hyperlink"/>
    <w:basedOn w:val="DefaultParagraphFont"/>
    <w:uiPriority w:val="99"/>
    <w:rsid w:val="001E00B5"/>
    <w:rPr>
      <w:color w:val="0000FF"/>
      <w:u w:val="single"/>
    </w:rPr>
  </w:style>
  <w:style w:type="character" w:customStyle="1" w:styleId="apple-style-span">
    <w:name w:val="apple-style-span"/>
    <w:basedOn w:val="DefaultParagraphFont"/>
    <w:rsid w:val="001E00B5"/>
  </w:style>
  <w:style w:type="paragraph" w:styleId="BalloonText">
    <w:name w:val="Balloon Text"/>
    <w:basedOn w:val="Normal"/>
    <w:link w:val="BalloonTextChar"/>
    <w:uiPriority w:val="99"/>
    <w:semiHidden/>
    <w:unhideWhenUsed/>
    <w:rsid w:val="00D44EA2"/>
    <w:rPr>
      <w:rFonts w:ascii="Tahoma" w:hAnsi="Tahoma" w:cs="Tahoma"/>
      <w:sz w:val="16"/>
      <w:szCs w:val="16"/>
    </w:rPr>
  </w:style>
  <w:style w:type="character" w:customStyle="1" w:styleId="BalloonTextChar">
    <w:name w:val="Balloon Text Char"/>
    <w:basedOn w:val="DefaultParagraphFont"/>
    <w:link w:val="BalloonText"/>
    <w:uiPriority w:val="99"/>
    <w:semiHidden/>
    <w:rsid w:val="00D44EA2"/>
    <w:rPr>
      <w:rFonts w:ascii="Tahoma" w:eastAsia="Batang" w:hAnsi="Tahoma" w:cs="Tahoma"/>
      <w:sz w:val="16"/>
      <w:szCs w:val="16"/>
      <w:lang w:eastAsia="ko-KR"/>
    </w:rPr>
  </w:style>
  <w:style w:type="paragraph" w:styleId="ListParagraph">
    <w:name w:val="List Paragraph"/>
    <w:basedOn w:val="Normal"/>
    <w:uiPriority w:val="34"/>
    <w:qFormat/>
    <w:rsid w:val="005900B0"/>
    <w:pPr>
      <w:spacing w:after="200" w:line="276" w:lineRule="auto"/>
      <w:ind w:left="720"/>
      <w:contextualSpacing/>
    </w:pPr>
    <w:rPr>
      <w:rFonts w:asciiTheme="minorHAnsi" w:eastAsiaTheme="minorHAnsi" w:hAnsiTheme="minorHAnsi" w:cstheme="minorBidi"/>
      <w:sz w:val="22"/>
      <w:szCs w:val="22"/>
      <w:lang w:eastAsia="en-US"/>
    </w:rPr>
  </w:style>
  <w:style w:type="character" w:styleId="HTMLCite">
    <w:name w:val="HTML Cite"/>
    <w:basedOn w:val="DefaultParagraphFont"/>
    <w:uiPriority w:val="99"/>
    <w:semiHidden/>
    <w:unhideWhenUsed/>
    <w:rsid w:val="00795CDE"/>
    <w:rPr>
      <w:i/>
      <w:iCs/>
    </w:rPr>
  </w:style>
  <w:style w:type="character" w:customStyle="1" w:styleId="apple-converted-space">
    <w:name w:val="apple-converted-space"/>
    <w:basedOn w:val="DefaultParagraphFont"/>
    <w:rsid w:val="0004440E"/>
  </w:style>
  <w:style w:type="paragraph" w:styleId="BodyText">
    <w:name w:val="Body Text"/>
    <w:basedOn w:val="Normal"/>
    <w:link w:val="BodyTextChar"/>
    <w:semiHidden/>
    <w:rsid w:val="00246073"/>
    <w:pPr>
      <w:spacing w:line="480" w:lineRule="auto"/>
      <w:jc w:val="center"/>
    </w:pPr>
    <w:rPr>
      <w:b/>
      <w:bCs/>
      <w:sz w:val="36"/>
    </w:rPr>
  </w:style>
  <w:style w:type="character" w:customStyle="1" w:styleId="BodyTextChar">
    <w:name w:val="Body Text Char"/>
    <w:basedOn w:val="DefaultParagraphFont"/>
    <w:link w:val="BodyText"/>
    <w:semiHidden/>
    <w:rsid w:val="00246073"/>
    <w:rPr>
      <w:rFonts w:ascii="Times New Roman" w:eastAsia="Batang" w:hAnsi="Times New Roman" w:cs="Times New Roman"/>
      <w:b/>
      <w:bCs/>
      <w:sz w:val="36"/>
      <w:szCs w:val="24"/>
      <w:lang w:eastAsia="ko-KR"/>
    </w:rPr>
  </w:style>
  <w:style w:type="paragraph" w:styleId="TOCHeading">
    <w:name w:val="TOC Heading"/>
    <w:basedOn w:val="Heading1"/>
    <w:next w:val="Normal"/>
    <w:uiPriority w:val="39"/>
    <w:unhideWhenUsed/>
    <w:qFormat/>
    <w:rsid w:val="00246073"/>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Normal"/>
    <w:next w:val="Normal"/>
    <w:autoRedefine/>
    <w:uiPriority w:val="39"/>
    <w:unhideWhenUsed/>
    <w:rsid w:val="00246073"/>
    <w:pPr>
      <w:spacing w:after="100"/>
      <w:ind w:left="240"/>
    </w:pPr>
  </w:style>
  <w:style w:type="paragraph" w:styleId="TOC3">
    <w:name w:val="toc 3"/>
    <w:basedOn w:val="Normal"/>
    <w:next w:val="Normal"/>
    <w:autoRedefine/>
    <w:uiPriority w:val="39"/>
    <w:unhideWhenUsed/>
    <w:rsid w:val="009C36F5"/>
    <w:pPr>
      <w:tabs>
        <w:tab w:val="right" w:leader="dot" w:pos="9350"/>
      </w:tabs>
      <w:spacing w:after="100" w:line="480" w:lineRule="auto"/>
      <w:ind w:left="480"/>
    </w:pPr>
  </w:style>
  <w:style w:type="paragraph" w:styleId="TOC1">
    <w:name w:val="toc 1"/>
    <w:basedOn w:val="Normal"/>
    <w:next w:val="Normal"/>
    <w:autoRedefine/>
    <w:uiPriority w:val="39"/>
    <w:unhideWhenUsed/>
    <w:rsid w:val="00C06C00"/>
    <w:pPr>
      <w:tabs>
        <w:tab w:val="right" w:leader="dot" w:pos="9350"/>
      </w:tabs>
      <w:spacing w:after="100" w:line="480" w:lineRule="auto"/>
    </w:pPr>
    <w:rPr>
      <w:noProof/>
    </w:rPr>
  </w:style>
  <w:style w:type="paragraph" w:styleId="Header">
    <w:name w:val="header"/>
    <w:basedOn w:val="Normal"/>
    <w:link w:val="HeaderChar"/>
    <w:uiPriority w:val="99"/>
    <w:semiHidden/>
    <w:unhideWhenUsed/>
    <w:rsid w:val="00246073"/>
    <w:pPr>
      <w:tabs>
        <w:tab w:val="center" w:pos="4680"/>
        <w:tab w:val="right" w:pos="9360"/>
      </w:tabs>
    </w:pPr>
  </w:style>
  <w:style w:type="character" w:customStyle="1" w:styleId="HeaderChar">
    <w:name w:val="Header Char"/>
    <w:basedOn w:val="DefaultParagraphFont"/>
    <w:link w:val="Header"/>
    <w:uiPriority w:val="99"/>
    <w:semiHidden/>
    <w:rsid w:val="00246073"/>
    <w:rPr>
      <w:rFonts w:ascii="Times New Roman" w:eastAsia="Batang" w:hAnsi="Times New Roman" w:cs="Times New Roman"/>
      <w:sz w:val="24"/>
      <w:szCs w:val="24"/>
      <w:lang w:eastAsia="ko-KR"/>
    </w:rPr>
  </w:style>
  <w:style w:type="paragraph" w:styleId="Footer">
    <w:name w:val="footer"/>
    <w:aliases w:val=" Char Char"/>
    <w:basedOn w:val="Normal"/>
    <w:link w:val="FooterChar"/>
    <w:uiPriority w:val="99"/>
    <w:unhideWhenUsed/>
    <w:rsid w:val="00246073"/>
    <w:pPr>
      <w:tabs>
        <w:tab w:val="center" w:pos="4680"/>
        <w:tab w:val="right" w:pos="9360"/>
      </w:tabs>
    </w:pPr>
  </w:style>
  <w:style w:type="character" w:customStyle="1" w:styleId="FooterChar">
    <w:name w:val="Footer Char"/>
    <w:aliases w:val=" Char Char Char"/>
    <w:basedOn w:val="DefaultParagraphFont"/>
    <w:link w:val="Footer"/>
    <w:uiPriority w:val="99"/>
    <w:rsid w:val="00246073"/>
    <w:rPr>
      <w:rFonts w:ascii="Times New Roman" w:eastAsia="Batang" w:hAnsi="Times New Roman" w:cs="Times New Roman"/>
      <w:sz w:val="24"/>
      <w:szCs w:val="24"/>
      <w:lang w:eastAsia="ko-KR"/>
    </w:rPr>
  </w:style>
  <w:style w:type="character" w:styleId="Emphasis">
    <w:name w:val="Emphasis"/>
    <w:basedOn w:val="DefaultParagraphFont"/>
    <w:uiPriority w:val="20"/>
    <w:qFormat/>
    <w:rsid w:val="00C61B42"/>
    <w:rPr>
      <w:i/>
      <w:iCs/>
    </w:rPr>
  </w:style>
  <w:style w:type="character" w:customStyle="1" w:styleId="nbapihighlight">
    <w:name w:val="nbapihighlight"/>
    <w:basedOn w:val="DefaultParagraphFont"/>
    <w:rsid w:val="00C61B42"/>
  </w:style>
  <w:style w:type="character" w:customStyle="1" w:styleId="author">
    <w:name w:val="author"/>
    <w:basedOn w:val="DefaultParagraphFont"/>
    <w:rsid w:val="00C61B42"/>
  </w:style>
  <w:style w:type="character" w:customStyle="1" w:styleId="reference-accessdate">
    <w:name w:val="reference-accessdate"/>
    <w:basedOn w:val="DefaultParagraphFont"/>
    <w:rsid w:val="00C61B42"/>
  </w:style>
  <w:style w:type="character" w:customStyle="1" w:styleId="CharCharCharChar">
    <w:name w:val="Char Char Char Char"/>
    <w:basedOn w:val="DefaultParagraphFont"/>
    <w:rsid w:val="00C60F7F"/>
    <w:rPr>
      <w:rFonts w:eastAsia="Batang"/>
      <w:sz w:val="24"/>
      <w:szCs w:val="24"/>
      <w:lang w:val="en-US" w:eastAsia="ko-KR" w:bidi="ar-SA"/>
    </w:rPr>
  </w:style>
  <w:style w:type="character" w:styleId="PageNumber">
    <w:name w:val="page number"/>
    <w:basedOn w:val="DefaultParagraphFont"/>
    <w:semiHidden/>
    <w:rsid w:val="00C60F7F"/>
  </w:style>
  <w:style w:type="character" w:customStyle="1" w:styleId="i">
    <w:name w:val="i"/>
    <w:basedOn w:val="DefaultParagraphFont"/>
    <w:rsid w:val="00C60F7F"/>
  </w:style>
  <w:style w:type="paragraph" w:styleId="NormalWeb">
    <w:name w:val="Normal (Web)"/>
    <w:basedOn w:val="Normal"/>
    <w:semiHidden/>
    <w:rsid w:val="00C60F7F"/>
    <w:pPr>
      <w:spacing w:before="100" w:beforeAutospacing="1" w:after="100" w:afterAutospacing="1"/>
    </w:pPr>
    <w:rPr>
      <w:rFonts w:eastAsia="Times New Roman"/>
      <w:lang w:eastAsia="en-US"/>
    </w:rPr>
  </w:style>
  <w:style w:type="character" w:customStyle="1" w:styleId="refpreview">
    <w:name w:val="refpreview"/>
    <w:basedOn w:val="DefaultParagraphFont"/>
    <w:rsid w:val="00C60F7F"/>
  </w:style>
  <w:style w:type="character" w:styleId="Strong">
    <w:name w:val="Strong"/>
    <w:basedOn w:val="DefaultParagraphFont"/>
    <w:qFormat/>
    <w:rsid w:val="00C60F7F"/>
    <w:rPr>
      <w:b/>
      <w:bCs/>
    </w:rPr>
  </w:style>
  <w:style w:type="character" w:customStyle="1" w:styleId="CharChar28">
    <w:name w:val="Char Char28"/>
    <w:basedOn w:val="DefaultParagraphFont"/>
    <w:rsid w:val="00C60F7F"/>
    <w:rPr>
      <w:rFonts w:ascii="Times New Roman" w:eastAsia="SimSun" w:hAnsi="Times New Roman" w:cs="Times New Roman"/>
      <w:sz w:val="24"/>
      <w:szCs w:val="24"/>
      <w:lang w:eastAsia="zh-TW"/>
    </w:rPr>
  </w:style>
  <w:style w:type="character" w:styleId="FollowedHyperlink">
    <w:name w:val="FollowedHyperlink"/>
    <w:basedOn w:val="DefaultParagraphFont"/>
    <w:uiPriority w:val="99"/>
    <w:semiHidden/>
    <w:rsid w:val="00C60F7F"/>
    <w:rPr>
      <w:color w:val="800080"/>
      <w:u w:val="single"/>
    </w:rPr>
  </w:style>
  <w:style w:type="paragraph" w:styleId="BodyText2">
    <w:name w:val="Body Text 2"/>
    <w:basedOn w:val="Normal"/>
    <w:link w:val="BodyText2Char"/>
    <w:semiHidden/>
    <w:rsid w:val="00C60F7F"/>
    <w:pPr>
      <w:autoSpaceDE w:val="0"/>
      <w:autoSpaceDN w:val="0"/>
      <w:adjustRightInd w:val="0"/>
    </w:pPr>
    <w:rPr>
      <w:rFonts w:eastAsia="Times New Roman"/>
      <w:sz w:val="20"/>
      <w:szCs w:val="20"/>
      <w:lang w:eastAsia="en-US"/>
    </w:rPr>
  </w:style>
  <w:style w:type="character" w:customStyle="1" w:styleId="BodyText2Char">
    <w:name w:val="Body Text 2 Char"/>
    <w:basedOn w:val="DefaultParagraphFont"/>
    <w:link w:val="BodyText2"/>
    <w:semiHidden/>
    <w:rsid w:val="00C60F7F"/>
    <w:rPr>
      <w:rFonts w:ascii="Times New Roman" w:eastAsia="Times New Roman" w:hAnsi="Times New Roman" w:cs="Times New Roman"/>
      <w:sz w:val="20"/>
      <w:szCs w:val="20"/>
    </w:rPr>
  </w:style>
  <w:style w:type="character" w:customStyle="1" w:styleId="f">
    <w:name w:val="f"/>
    <w:basedOn w:val="DefaultParagraphFont"/>
    <w:rsid w:val="00C60F7F"/>
  </w:style>
  <w:style w:type="paragraph" w:styleId="CommentText">
    <w:name w:val="annotation text"/>
    <w:basedOn w:val="Normal"/>
    <w:link w:val="CommentTextChar"/>
    <w:uiPriority w:val="99"/>
    <w:semiHidden/>
    <w:unhideWhenUsed/>
    <w:rsid w:val="00C60F7F"/>
    <w:rPr>
      <w:rFonts w:eastAsia="SimSun"/>
      <w:sz w:val="20"/>
      <w:szCs w:val="20"/>
      <w:lang w:eastAsia="en-US"/>
    </w:rPr>
  </w:style>
  <w:style w:type="character" w:customStyle="1" w:styleId="CommentTextChar">
    <w:name w:val="Comment Text Char"/>
    <w:basedOn w:val="DefaultParagraphFont"/>
    <w:link w:val="CommentText"/>
    <w:uiPriority w:val="99"/>
    <w:semiHidden/>
    <w:rsid w:val="00C60F7F"/>
    <w:rPr>
      <w:rFonts w:ascii="Times New Roman" w:eastAsia="SimSun" w:hAnsi="Times New Roman" w:cs="Times New Roman"/>
      <w:sz w:val="20"/>
      <w:szCs w:val="20"/>
    </w:rPr>
  </w:style>
  <w:style w:type="character" w:customStyle="1" w:styleId="CommentSubjectChar">
    <w:name w:val="Comment Subject Char"/>
    <w:basedOn w:val="CommentTextChar"/>
    <w:link w:val="CommentSubject"/>
    <w:uiPriority w:val="99"/>
    <w:semiHidden/>
    <w:rsid w:val="00C60F7F"/>
    <w:rPr>
      <w:b/>
      <w:bCs/>
    </w:rPr>
  </w:style>
  <w:style w:type="paragraph" w:styleId="CommentSubject">
    <w:name w:val="annotation subject"/>
    <w:basedOn w:val="CommentText"/>
    <w:next w:val="CommentText"/>
    <w:link w:val="CommentSubjectChar"/>
    <w:uiPriority w:val="99"/>
    <w:semiHidden/>
    <w:unhideWhenUsed/>
    <w:rsid w:val="00C60F7F"/>
    <w:rPr>
      <w:b/>
      <w:bCs/>
    </w:rPr>
  </w:style>
  <w:style w:type="character" w:customStyle="1" w:styleId="CommentSubjectChar1">
    <w:name w:val="Comment Subject Char1"/>
    <w:basedOn w:val="CommentTextChar"/>
    <w:link w:val="CommentSubject"/>
    <w:uiPriority w:val="99"/>
    <w:semiHidden/>
    <w:rsid w:val="00C60F7F"/>
    <w:rPr>
      <w:b/>
      <w:bCs/>
    </w:rPr>
  </w:style>
  <w:style w:type="paragraph" w:styleId="TOC4">
    <w:name w:val="toc 4"/>
    <w:basedOn w:val="Normal"/>
    <w:next w:val="Normal"/>
    <w:autoRedefine/>
    <w:uiPriority w:val="39"/>
    <w:unhideWhenUsed/>
    <w:rsid w:val="0028318B"/>
    <w:pPr>
      <w:spacing w:after="100" w:line="276" w:lineRule="auto"/>
      <w:ind w:left="660"/>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28318B"/>
    <w:pPr>
      <w:spacing w:after="100" w:line="276"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28318B"/>
    <w:pPr>
      <w:spacing w:after="100" w:line="276"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28318B"/>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28318B"/>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28318B"/>
    <w:pPr>
      <w:spacing w:after="100" w:line="276" w:lineRule="auto"/>
      <w:ind w:left="1760"/>
    </w:pPr>
    <w:rPr>
      <w:rFonts w:asciiTheme="minorHAnsi" w:eastAsiaTheme="minorEastAsia"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222101935">
      <w:bodyDiv w:val="1"/>
      <w:marLeft w:val="0"/>
      <w:marRight w:val="0"/>
      <w:marTop w:val="0"/>
      <w:marBottom w:val="0"/>
      <w:divBdr>
        <w:top w:val="none" w:sz="0" w:space="0" w:color="auto"/>
        <w:left w:val="none" w:sz="0" w:space="0" w:color="auto"/>
        <w:bottom w:val="none" w:sz="0" w:space="0" w:color="auto"/>
        <w:right w:val="none" w:sz="0" w:space="0" w:color="auto"/>
      </w:divBdr>
    </w:div>
    <w:div w:id="980042574">
      <w:bodyDiv w:val="1"/>
      <w:marLeft w:val="0"/>
      <w:marRight w:val="0"/>
      <w:marTop w:val="0"/>
      <w:marBottom w:val="0"/>
      <w:divBdr>
        <w:top w:val="none" w:sz="0" w:space="0" w:color="auto"/>
        <w:left w:val="none" w:sz="0" w:space="0" w:color="auto"/>
        <w:bottom w:val="none" w:sz="0" w:space="0" w:color="auto"/>
        <w:right w:val="none" w:sz="0" w:space="0" w:color="auto"/>
      </w:divBdr>
    </w:div>
    <w:div w:id="165918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ancer.gov/cancertopics/pdq/treatment/breast/Patient/page2" TargetMode="External"/><Relationship Id="rId18" Type="http://schemas.openxmlformats.org/officeDocument/2006/relationships/hyperlink" Target="http://www.epa.gov/opp00001/carlist/" TargetMode="External"/><Relationship Id="rId26" Type="http://schemas.openxmlformats.org/officeDocument/2006/relationships/hyperlink" Target="http://www.breastcancer.org/" TargetMode="External"/><Relationship Id="rId39" Type="http://schemas.openxmlformats.org/officeDocument/2006/relationships/image" Target="media/image15.png"/><Relationship Id="rId21" Type="http://schemas.openxmlformats.org/officeDocument/2006/relationships/image" Target="media/image1.png"/><Relationship Id="rId34" Type="http://schemas.openxmlformats.org/officeDocument/2006/relationships/image" Target="media/image10.png"/><Relationship Id="rId42" Type="http://schemas.openxmlformats.org/officeDocument/2006/relationships/image" Target="media/image18.wmf"/><Relationship Id="rId47" Type="http://schemas.openxmlformats.org/officeDocument/2006/relationships/image" Target="media/image23.png"/><Relationship Id="rId50" Type="http://schemas.openxmlformats.org/officeDocument/2006/relationships/image" Target="media/image26.emf"/><Relationship Id="rId55" Type="http://schemas.openxmlformats.org/officeDocument/2006/relationships/image" Target="media/image31.png"/><Relationship Id="rId7" Type="http://schemas.openxmlformats.org/officeDocument/2006/relationships/footer" Target="footer1.xml"/><Relationship Id="rId12" Type="http://schemas.openxmlformats.org/officeDocument/2006/relationships/hyperlink" Target="http://www.cancerstaging.org/mission/whatis.html" TargetMode="External"/><Relationship Id="rId17" Type="http://schemas.openxmlformats.org/officeDocument/2006/relationships/hyperlink" Target="http://www.aicr.org/press/press-releases/new-estimate-excess-body-fat-alone-causes-over-100000-cancers-in-us-each-year.html" TargetMode="External"/><Relationship Id="rId25" Type="http://schemas.openxmlformats.org/officeDocument/2006/relationships/image" Target="media/image3.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ancer.org/" TargetMode="External"/><Relationship Id="rId20" Type="http://schemas.openxmlformats.org/officeDocument/2006/relationships/hyperlink" Target="http://monographs.iarc.fr/ENG/Classification/ClassificationsGroupOrder.pdf" TargetMode="External"/><Relationship Id="rId29" Type="http://schemas.openxmlformats.org/officeDocument/2006/relationships/image" Target="media/image5.png"/><Relationship Id="rId41" Type="http://schemas.openxmlformats.org/officeDocument/2006/relationships/image" Target="media/image17.wmf"/><Relationship Id="rId54" Type="http://schemas.openxmlformats.org/officeDocument/2006/relationships/image" Target="media/image3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omennyc.org/site/PageServer?pagename=breasthealth_statistics" TargetMode="External"/><Relationship Id="rId24" Type="http://schemas.openxmlformats.org/officeDocument/2006/relationships/hyperlink" Target="http://www.asco.org/"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wmf"/><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ncbi.nlm.nih.gov/pubmed/21556171" TargetMode="External"/><Relationship Id="rId23" Type="http://schemas.openxmlformats.org/officeDocument/2006/relationships/image" Target="media/image2.png"/><Relationship Id="rId28" Type="http://schemas.openxmlformats.org/officeDocument/2006/relationships/hyperlink" Target="http://www.cancernewsincontext.org/" TargetMode="External"/><Relationship Id="rId36" Type="http://schemas.openxmlformats.org/officeDocument/2006/relationships/image" Target="media/image12.jpeg"/><Relationship Id="rId49" Type="http://schemas.openxmlformats.org/officeDocument/2006/relationships/image" Target="media/image25.png"/><Relationship Id="rId57" Type="http://schemas.openxmlformats.org/officeDocument/2006/relationships/image" Target="media/image33.png"/><Relationship Id="rId10" Type="http://schemas.openxmlformats.org/officeDocument/2006/relationships/hyperlink" Target="http://globocan.iarc.fr/factsheets/populations/factsheet.asp?uno=900" TargetMode="External"/><Relationship Id="rId19" Type="http://schemas.openxmlformats.org/officeDocument/2006/relationships/hyperlink" Target="http://www.cancer.org/Cancer/news/News/epa-estimates-cancer-risk-associated-with-air-pollution" TargetMode="External"/><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image" Target="media/image28.png"/><Relationship Id="rId4" Type="http://schemas.openxmlformats.org/officeDocument/2006/relationships/webSettings" Target="webSettings.xml"/><Relationship Id="rId9" Type="http://schemas.openxmlformats.org/officeDocument/2006/relationships/hyperlink" Target="http://www.cancer.gov/cancertopics/types/breast" TargetMode="External"/><Relationship Id="rId14" Type="http://schemas.openxmlformats.org/officeDocument/2006/relationships/hyperlink" Target="http://www.breastcancer.org/risk/factors/" TargetMode="External"/><Relationship Id="rId22" Type="http://schemas.openxmlformats.org/officeDocument/2006/relationships/hyperlink" Target="http://www.komennyc.org/" TargetMode="External"/><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image" Target="media/image11.jpe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8" Type="http://schemas.openxmlformats.org/officeDocument/2006/relationships/hyperlink" Target="http://www.cancer.org/acs/groups/content/@nho/documents/document/f861009final90809pdf.pdf" TargetMode="External"/><Relationship Id="rId51" Type="http://schemas.openxmlformats.org/officeDocument/2006/relationships/image" Target="media/image27.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3507</TotalTime>
  <Pages>33</Pages>
  <Words>47063</Words>
  <Characters>268261</Characters>
  <Application>Microsoft Office Word</Application>
  <DocSecurity>0</DocSecurity>
  <Lines>2235</Lines>
  <Paragraphs>629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314695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Kusum</dc:creator>
  <cp:lastModifiedBy>Kusum</cp:lastModifiedBy>
  <cp:revision>267</cp:revision>
  <dcterms:created xsi:type="dcterms:W3CDTF">2011-09-15T15:08:00Z</dcterms:created>
  <dcterms:modified xsi:type="dcterms:W3CDTF">2011-10-31T20:37:00Z</dcterms:modified>
</cp:coreProperties>
</file>