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190D0" w14:textId="77777777" w:rsidR="00236E6D" w:rsidRPr="00E17018" w:rsidRDefault="003472E5" w:rsidP="003E3520">
      <w:pPr>
        <w:ind w:firstLine="0"/>
        <w:jc w:val="center"/>
      </w:pPr>
      <w:bookmarkStart w:id="0" w:name="_Toc317191208"/>
      <w:r>
        <w:rPr>
          <w:lang w:val="en-CA"/>
        </w:rPr>
        <w:t>The Student Experience of Other Students</w:t>
      </w:r>
      <w:bookmarkEnd w:id="0"/>
    </w:p>
    <w:p w14:paraId="042D5F72" w14:textId="77777777" w:rsidR="00236E6D" w:rsidRPr="00F920F6" w:rsidRDefault="00236E6D" w:rsidP="00752084">
      <w:pPr>
        <w:jc w:val="center"/>
      </w:pPr>
    </w:p>
    <w:p w14:paraId="5BB350D5" w14:textId="77777777" w:rsidR="00236E6D" w:rsidRPr="00F920F6" w:rsidRDefault="00236E6D" w:rsidP="00752084">
      <w:pPr>
        <w:jc w:val="center"/>
      </w:pPr>
    </w:p>
    <w:p w14:paraId="0930F2F8" w14:textId="77777777" w:rsidR="00236E6D" w:rsidRPr="00F920F6" w:rsidRDefault="00236E6D" w:rsidP="00752084">
      <w:pPr>
        <w:jc w:val="center"/>
      </w:pPr>
    </w:p>
    <w:p w14:paraId="35E5C3AD" w14:textId="77777777" w:rsidR="00236E6D" w:rsidRPr="00F920F6" w:rsidRDefault="00236E6D" w:rsidP="00752084">
      <w:pPr>
        <w:jc w:val="center"/>
      </w:pPr>
    </w:p>
    <w:p w14:paraId="4A90846F" w14:textId="77777777" w:rsidR="00236E6D" w:rsidRPr="00F920F6" w:rsidRDefault="00236E6D" w:rsidP="00752084">
      <w:pPr>
        <w:jc w:val="center"/>
      </w:pPr>
    </w:p>
    <w:p w14:paraId="25358632" w14:textId="77777777" w:rsidR="00236E6D" w:rsidRPr="00F920F6" w:rsidRDefault="00236E6D" w:rsidP="00752084">
      <w:pPr>
        <w:jc w:val="center"/>
      </w:pPr>
    </w:p>
    <w:p w14:paraId="1169E6E9" w14:textId="77777777" w:rsidR="00236E6D" w:rsidRPr="00F920F6" w:rsidRDefault="00236E6D" w:rsidP="00752084">
      <w:pPr>
        <w:jc w:val="center"/>
      </w:pPr>
    </w:p>
    <w:p w14:paraId="26CC3BB5" w14:textId="77777777" w:rsidR="00236E6D" w:rsidRPr="00F920F6" w:rsidRDefault="00236E6D" w:rsidP="00752084">
      <w:pPr>
        <w:jc w:val="center"/>
      </w:pPr>
    </w:p>
    <w:p w14:paraId="041B580A" w14:textId="77777777" w:rsidR="00236E6D" w:rsidRPr="00F920F6" w:rsidRDefault="00236E6D" w:rsidP="00752084">
      <w:pPr>
        <w:jc w:val="center"/>
      </w:pPr>
    </w:p>
    <w:p w14:paraId="280D1D79" w14:textId="77777777" w:rsidR="00236E6D" w:rsidRPr="00E17018" w:rsidRDefault="009C755C" w:rsidP="00752084">
      <w:pPr>
        <w:jc w:val="center"/>
      </w:pPr>
      <w:bookmarkStart w:id="1" w:name="_Toc317191209"/>
      <w:r w:rsidRPr="00E17018">
        <w:t>A Thesis Presented for</w:t>
      </w:r>
      <w:r w:rsidR="00371BAE">
        <w:t xml:space="preserve"> the</w:t>
      </w:r>
      <w:bookmarkEnd w:id="1"/>
    </w:p>
    <w:p w14:paraId="50D3C9C2" w14:textId="53D5E88E" w:rsidR="009C755C" w:rsidRPr="00E17018" w:rsidRDefault="003472E5" w:rsidP="003E3520">
      <w:pPr>
        <w:jc w:val="center"/>
      </w:pPr>
      <w:bookmarkStart w:id="2" w:name="_Toc317191210"/>
      <w:r>
        <w:t>Doctor of Philosophy</w:t>
      </w:r>
      <w:bookmarkStart w:id="3" w:name="_Toc317191211"/>
      <w:bookmarkEnd w:id="2"/>
      <w:r w:rsidR="003E3520">
        <w:t xml:space="preserve"> </w:t>
      </w:r>
      <w:r w:rsidR="009C755C" w:rsidRPr="00E17018">
        <w:t>Degree</w:t>
      </w:r>
      <w:bookmarkEnd w:id="3"/>
    </w:p>
    <w:p w14:paraId="67EFEE3E" w14:textId="77777777" w:rsidR="009C755C" w:rsidRPr="00E17018" w:rsidRDefault="009C755C" w:rsidP="00752084">
      <w:pPr>
        <w:jc w:val="center"/>
      </w:pPr>
      <w:bookmarkStart w:id="4" w:name="_Toc317191212"/>
      <w:r w:rsidRPr="00E17018">
        <w:t>The University of Tennessee, Knoxville</w:t>
      </w:r>
      <w:bookmarkEnd w:id="4"/>
    </w:p>
    <w:p w14:paraId="7A93A766" w14:textId="77777777" w:rsidR="00236E6D" w:rsidRPr="00F920F6" w:rsidRDefault="00236E6D" w:rsidP="00736FA7"/>
    <w:p w14:paraId="0D89DCF5" w14:textId="77777777" w:rsidR="00236E6D" w:rsidRPr="00F920F6" w:rsidRDefault="00236E6D" w:rsidP="00736FA7"/>
    <w:p w14:paraId="7CEE61DE" w14:textId="77777777" w:rsidR="00236E6D" w:rsidRPr="00F920F6" w:rsidRDefault="00236E6D" w:rsidP="00736FA7"/>
    <w:p w14:paraId="602D6AB2" w14:textId="77777777" w:rsidR="00236E6D" w:rsidRPr="00F920F6" w:rsidRDefault="00236E6D" w:rsidP="00736FA7"/>
    <w:p w14:paraId="496321FA" w14:textId="77777777" w:rsidR="00236E6D" w:rsidRPr="00F920F6" w:rsidRDefault="00236E6D" w:rsidP="00736FA7"/>
    <w:p w14:paraId="7B1B6290" w14:textId="77777777" w:rsidR="00236E6D" w:rsidRPr="00F920F6" w:rsidRDefault="00236E6D" w:rsidP="00736FA7"/>
    <w:p w14:paraId="64A119FC" w14:textId="77777777" w:rsidR="00236E6D" w:rsidRPr="00F920F6" w:rsidRDefault="00236E6D" w:rsidP="00736FA7"/>
    <w:p w14:paraId="136EB323" w14:textId="77777777" w:rsidR="00236E6D" w:rsidRPr="00F920F6" w:rsidRDefault="00236E6D" w:rsidP="00736FA7"/>
    <w:p w14:paraId="18DB1059" w14:textId="77777777" w:rsidR="00236E6D" w:rsidRPr="00F920F6" w:rsidRDefault="00236E6D" w:rsidP="00736FA7"/>
    <w:p w14:paraId="270ED683" w14:textId="77777777" w:rsidR="00236E6D" w:rsidRPr="00F920F6" w:rsidRDefault="00236E6D" w:rsidP="00736FA7"/>
    <w:p w14:paraId="7F48318F" w14:textId="77777777" w:rsidR="00236E6D" w:rsidRPr="00F920F6" w:rsidRDefault="00236E6D" w:rsidP="00736FA7"/>
    <w:p w14:paraId="0FA23037" w14:textId="77777777" w:rsidR="00236E6D" w:rsidRPr="00F920F6" w:rsidRDefault="00236E6D" w:rsidP="00736FA7"/>
    <w:p w14:paraId="51CE0B23" w14:textId="77777777" w:rsidR="00236E6D" w:rsidRPr="00F920F6" w:rsidRDefault="00236E6D" w:rsidP="00752084">
      <w:pPr>
        <w:ind w:firstLine="0"/>
      </w:pPr>
    </w:p>
    <w:p w14:paraId="688E2B68" w14:textId="77777777" w:rsidR="00236E6D" w:rsidRPr="00F920F6" w:rsidRDefault="00236E6D" w:rsidP="00736FA7"/>
    <w:p w14:paraId="312431FD" w14:textId="77777777" w:rsidR="00236E6D" w:rsidRPr="00F920F6" w:rsidRDefault="00236E6D" w:rsidP="00736FA7"/>
    <w:p w14:paraId="549E7E64" w14:textId="77777777" w:rsidR="00236E6D" w:rsidRPr="00F920F6" w:rsidRDefault="00236E6D" w:rsidP="00736FA7"/>
    <w:p w14:paraId="5F63A71B" w14:textId="77777777" w:rsidR="00236E6D" w:rsidRPr="00F920F6" w:rsidRDefault="00236E6D" w:rsidP="00736FA7"/>
    <w:p w14:paraId="0D0E9C6A" w14:textId="77777777" w:rsidR="00236E6D" w:rsidRPr="00F920F6" w:rsidRDefault="00236E6D" w:rsidP="00736FA7"/>
    <w:p w14:paraId="04934DAD" w14:textId="77777777" w:rsidR="00236E6D" w:rsidRPr="00F920F6" w:rsidRDefault="00236E6D" w:rsidP="00736FA7"/>
    <w:p w14:paraId="22179E0C" w14:textId="77777777" w:rsidR="00236E6D" w:rsidRPr="00F920F6" w:rsidRDefault="00236E6D" w:rsidP="00736FA7"/>
    <w:p w14:paraId="5C6251F3" w14:textId="77777777" w:rsidR="00236E6D" w:rsidRPr="00F920F6" w:rsidRDefault="00D91C27" w:rsidP="00752084">
      <w:pPr>
        <w:ind w:firstLine="0"/>
        <w:jc w:val="center"/>
      </w:pPr>
      <w:bookmarkStart w:id="5" w:name="_Toc317191213"/>
      <w:r w:rsidRPr="00F920F6">
        <w:t>Copyright © 20</w:t>
      </w:r>
      <w:r w:rsidR="00832193">
        <w:t>15</w:t>
      </w:r>
      <w:r w:rsidR="00236E6D" w:rsidRPr="00F920F6">
        <w:t xml:space="preserve"> by </w:t>
      </w:r>
      <w:r w:rsidR="003472E5">
        <w:t>Brian Kelleher Sohn</w:t>
      </w:r>
      <w:bookmarkEnd w:id="5"/>
    </w:p>
    <w:p w14:paraId="42EEBB15" w14:textId="77777777" w:rsidR="00236E6D" w:rsidRPr="00F920F6" w:rsidRDefault="00236E6D" w:rsidP="00752084">
      <w:pPr>
        <w:ind w:firstLine="0"/>
        <w:jc w:val="center"/>
      </w:pPr>
      <w:bookmarkStart w:id="6" w:name="_Toc317191214"/>
      <w:r w:rsidRPr="00F920F6">
        <w:t>All rights reserved.</w:t>
      </w:r>
      <w:bookmarkEnd w:id="6"/>
    </w:p>
    <w:p w14:paraId="5B8BEC5E" w14:textId="77777777" w:rsidR="00236E6D" w:rsidRPr="00F920F6" w:rsidRDefault="00236E6D" w:rsidP="00736FA7"/>
    <w:p w14:paraId="21F7C6E4" w14:textId="77777777" w:rsidR="00236E6D" w:rsidRPr="00F920F6" w:rsidRDefault="00236E6D" w:rsidP="00736FA7"/>
    <w:p w14:paraId="3995CC28" w14:textId="77777777" w:rsidR="00236E6D" w:rsidRPr="00F920F6" w:rsidRDefault="00236E6D" w:rsidP="00736FA7"/>
    <w:p w14:paraId="42C5DE44" w14:textId="77777777" w:rsidR="00236E6D" w:rsidRPr="00F920F6" w:rsidRDefault="00236E6D" w:rsidP="00736FA7"/>
    <w:p w14:paraId="3BECB856" w14:textId="77777777" w:rsidR="00236E6D" w:rsidRPr="00F920F6" w:rsidRDefault="00236E6D" w:rsidP="00736FA7"/>
    <w:p w14:paraId="036888B9" w14:textId="77777777" w:rsidR="00236E6D" w:rsidRPr="00F920F6" w:rsidRDefault="00236E6D" w:rsidP="00736FA7"/>
    <w:p w14:paraId="03D3627D" w14:textId="77777777" w:rsidR="00752084" w:rsidRDefault="00752084" w:rsidP="00752084">
      <w:pPr>
        <w:ind w:firstLine="0"/>
      </w:pPr>
    </w:p>
    <w:p w14:paraId="50476C1F" w14:textId="77777777" w:rsidR="003E3520" w:rsidRDefault="003E3520" w:rsidP="00821BC8">
      <w:pPr>
        <w:ind w:firstLine="0"/>
        <w:jc w:val="center"/>
      </w:pPr>
      <w:bookmarkStart w:id="7" w:name="_Toc317191215"/>
    </w:p>
    <w:p w14:paraId="4B70C141" w14:textId="5F760776" w:rsidR="00CD73A9" w:rsidRPr="00F920F6" w:rsidRDefault="00D067C3" w:rsidP="00821BC8">
      <w:pPr>
        <w:ind w:firstLine="0"/>
        <w:jc w:val="center"/>
      </w:pPr>
      <w:r w:rsidRPr="00D067C3">
        <w:lastRenderedPageBreak/>
        <w:t>Acknowledgements</w:t>
      </w:r>
      <w:bookmarkEnd w:id="7"/>
    </w:p>
    <w:p w14:paraId="3FB2A8B0" w14:textId="0A313E9E" w:rsidR="00236E6D" w:rsidRPr="00F920F6" w:rsidRDefault="003472E5" w:rsidP="00117C07">
      <w:bookmarkStart w:id="8" w:name="_Toc317191216"/>
      <w:r>
        <w:t xml:space="preserve">This dissertation could not have been written without the support and love of my wife, sister, parents, and my wife’s family. Also key to the content of this dissertation are all the professors who advised and provided constructive criticism along the way: Dr. Greenberg, Dr. Thayer-Bacon, Dr. Thomas, Dr. Pollio, Dr. Ziegler, Dr. Logan, Dr. Brockett, and Dr. Paulus. </w:t>
      </w:r>
      <w:r w:rsidR="00752084">
        <w:t>Without the work of the Phenomenology and Existentialism in Education Research (PEER) team, this work would not have been completed. Particular thanks to Karen Franklin and Tiffany Dellard for their diligent data collection and organization.</w:t>
      </w:r>
      <w:bookmarkEnd w:id="8"/>
      <w:r w:rsidR="00CD73A9" w:rsidRPr="00F920F6">
        <w:rPr>
          <w:sz w:val="36"/>
          <w:szCs w:val="36"/>
        </w:rPr>
        <w:br w:type="page"/>
      </w:r>
      <w:bookmarkStart w:id="9" w:name="_Toc317191217"/>
      <w:r w:rsidR="00D067C3" w:rsidRPr="00D067C3">
        <w:rPr>
          <w:bCs/>
        </w:rPr>
        <w:lastRenderedPageBreak/>
        <w:t>Abstract</w:t>
      </w:r>
      <w:bookmarkEnd w:id="9"/>
    </w:p>
    <w:p w14:paraId="43FE4C1E" w14:textId="77777777" w:rsidR="00236E6D" w:rsidRPr="00F920F6" w:rsidRDefault="00236E6D" w:rsidP="00736FA7"/>
    <w:p w14:paraId="46732C16" w14:textId="12883304" w:rsidR="00752084" w:rsidRPr="00F920F6" w:rsidRDefault="00752084" w:rsidP="00752084">
      <w:pPr>
        <w:ind w:left="720"/>
      </w:pPr>
      <w:bookmarkStart w:id="10" w:name="_Toc317191218"/>
      <w:r>
        <w:t>In this phenomenological case study, I examine the student experience of other students (SEOS) in a graduate seminar taught by an expert instructor. The principal focus of the investigation was to determine the SEOS and consider it in terms of classroom climate, transformative learning, and philosophy of education. The SEOS consisted of three inter-related major themes: Investment, Completely Caught Up, and Coming to Appreciate Variations. The implications of this work include the importance of diffusing the role of the instructor when working with adult learners and fostering a common existential project among students.</w:t>
      </w:r>
      <w:bookmarkEnd w:id="10"/>
      <w:r>
        <w:t xml:space="preserve"> </w:t>
      </w:r>
      <w:r w:rsidRPr="00F920F6">
        <w:t xml:space="preserve"> </w:t>
      </w:r>
    </w:p>
    <w:p w14:paraId="7728E4C7" w14:textId="77777777" w:rsidR="00752084" w:rsidRDefault="00236E6D" w:rsidP="00752084">
      <w:pPr>
        <w:spacing w:line="240" w:lineRule="auto"/>
        <w:ind w:firstLine="0"/>
        <w:jc w:val="center"/>
      </w:pPr>
      <w:r w:rsidRPr="00F920F6">
        <w:br w:type="page"/>
      </w:r>
      <w:bookmarkStart w:id="11" w:name="_Toc317191219"/>
      <w:r w:rsidR="00752084">
        <w:lastRenderedPageBreak/>
        <w:t>Table of Contents</w:t>
      </w:r>
      <w:bookmarkEnd w:id="11"/>
    </w:p>
    <w:p w14:paraId="3CD422F0" w14:textId="1C87B896" w:rsidR="00236E6D" w:rsidRPr="00F920F6" w:rsidRDefault="00236E6D" w:rsidP="002E1E72">
      <w:pPr>
        <w:spacing w:line="240" w:lineRule="auto"/>
        <w:rPr>
          <w:sz w:val="28"/>
          <w:szCs w:val="28"/>
        </w:rPr>
      </w:pPr>
    </w:p>
    <w:bookmarkStart w:id="12" w:name="_GoBack"/>
    <w:p w14:paraId="4F5DF984" w14:textId="77777777" w:rsidR="00BC6647" w:rsidRPr="008123B3" w:rsidRDefault="001E6180" w:rsidP="00BC6647">
      <w:pPr>
        <w:pStyle w:val="TOC1"/>
        <w:spacing w:line="240" w:lineRule="auto"/>
        <w:rPr>
          <w:rFonts w:ascii="Times New Roman" w:eastAsiaTheme="minorEastAsia" w:hAnsi="Times New Roman"/>
          <w:b w:val="0"/>
          <w:noProof/>
          <w:color w:val="auto"/>
          <w:lang w:eastAsia="ja-JP"/>
        </w:rPr>
      </w:pPr>
      <w:r w:rsidRPr="008123B3">
        <w:rPr>
          <w:b w:val="0"/>
          <w:sz w:val="28"/>
          <w:szCs w:val="28"/>
        </w:rPr>
        <w:fldChar w:fldCharType="begin"/>
      </w:r>
      <w:r w:rsidRPr="008123B3">
        <w:rPr>
          <w:b w:val="0"/>
          <w:sz w:val="28"/>
          <w:szCs w:val="28"/>
        </w:rPr>
        <w:instrText xml:space="preserve"> TOC \o "2-2" \t "Heading 1,1,Heading 3,3" </w:instrText>
      </w:r>
      <w:r w:rsidRPr="008123B3">
        <w:rPr>
          <w:b w:val="0"/>
          <w:sz w:val="28"/>
          <w:szCs w:val="28"/>
        </w:rPr>
        <w:fldChar w:fldCharType="separate"/>
      </w:r>
      <w:r w:rsidR="00BC6647" w:rsidRPr="008123B3">
        <w:rPr>
          <w:rFonts w:ascii="Times New Roman" w:hAnsi="Times New Roman"/>
          <w:b w:val="0"/>
          <w:noProof/>
        </w:rPr>
        <w:t>Chapter 1: Introduction</w:t>
      </w:r>
      <w:r w:rsidR="00BC6647" w:rsidRPr="008123B3">
        <w:rPr>
          <w:rFonts w:ascii="Times New Roman" w:hAnsi="Times New Roman"/>
          <w:b w:val="0"/>
          <w:noProof/>
        </w:rPr>
        <w:tab/>
      </w:r>
      <w:r w:rsidR="00BC6647" w:rsidRPr="008123B3">
        <w:rPr>
          <w:rFonts w:ascii="Times New Roman" w:hAnsi="Times New Roman"/>
          <w:b w:val="0"/>
          <w:noProof/>
        </w:rPr>
        <w:fldChar w:fldCharType="begin"/>
      </w:r>
      <w:r w:rsidR="00BC6647" w:rsidRPr="008123B3">
        <w:rPr>
          <w:rFonts w:ascii="Times New Roman" w:hAnsi="Times New Roman"/>
          <w:b w:val="0"/>
          <w:noProof/>
        </w:rPr>
        <w:instrText xml:space="preserve"> PAGEREF _Toc317196513 \h </w:instrText>
      </w:r>
      <w:r w:rsidR="00BC6647" w:rsidRPr="008123B3">
        <w:rPr>
          <w:rFonts w:ascii="Times New Roman" w:hAnsi="Times New Roman"/>
          <w:b w:val="0"/>
          <w:noProof/>
        </w:rPr>
      </w:r>
      <w:r w:rsidR="00BC6647" w:rsidRPr="008123B3">
        <w:rPr>
          <w:rFonts w:ascii="Times New Roman" w:hAnsi="Times New Roman"/>
          <w:b w:val="0"/>
          <w:noProof/>
        </w:rPr>
        <w:fldChar w:fldCharType="separate"/>
      </w:r>
      <w:r w:rsidR="00F73E92" w:rsidRPr="008123B3">
        <w:rPr>
          <w:rFonts w:ascii="Times New Roman" w:hAnsi="Times New Roman"/>
          <w:b w:val="0"/>
          <w:noProof/>
        </w:rPr>
        <w:t>1</w:t>
      </w:r>
      <w:r w:rsidR="00BC6647" w:rsidRPr="008123B3">
        <w:rPr>
          <w:rFonts w:ascii="Times New Roman" w:hAnsi="Times New Roman"/>
          <w:b w:val="0"/>
          <w:noProof/>
        </w:rPr>
        <w:fldChar w:fldCharType="end"/>
      </w:r>
    </w:p>
    <w:p w14:paraId="633A2AA5"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Tourists or Citizens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_Toc317196514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2</w:t>
      </w:r>
      <w:r w:rsidRPr="008123B3">
        <w:rPr>
          <w:rFonts w:ascii="Times New Roman" w:hAnsi="Times New Roman"/>
          <w:b w:val="0"/>
          <w:noProof/>
          <w:sz w:val="24"/>
          <w:szCs w:val="24"/>
        </w:rPr>
        <w:fldChar w:fldCharType="end"/>
      </w:r>
    </w:p>
    <w:p w14:paraId="4982F925"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Transformative learning.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_Toc317196515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5</w:t>
      </w:r>
      <w:r w:rsidRPr="008123B3">
        <w:rPr>
          <w:rFonts w:ascii="Times New Roman" w:hAnsi="Times New Roman"/>
          <w:noProof/>
          <w:sz w:val="24"/>
          <w:szCs w:val="24"/>
        </w:rPr>
        <w:fldChar w:fldCharType="end"/>
      </w:r>
    </w:p>
    <w:p w14:paraId="409CEE49"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Classroom climate.</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_Toc317196516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6</w:t>
      </w:r>
      <w:r w:rsidRPr="008123B3">
        <w:rPr>
          <w:rFonts w:ascii="Times New Roman" w:hAnsi="Times New Roman"/>
          <w:noProof/>
          <w:sz w:val="24"/>
          <w:szCs w:val="24"/>
        </w:rPr>
        <w:fldChar w:fldCharType="end"/>
      </w:r>
    </w:p>
    <w:p w14:paraId="5F6E4B4C"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Purpose</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_Toc317196517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9</w:t>
      </w:r>
      <w:r w:rsidRPr="008123B3">
        <w:rPr>
          <w:rFonts w:ascii="Times New Roman" w:hAnsi="Times New Roman"/>
          <w:b w:val="0"/>
          <w:noProof/>
          <w:sz w:val="24"/>
          <w:szCs w:val="24"/>
        </w:rPr>
        <w:fldChar w:fldCharType="end"/>
      </w:r>
    </w:p>
    <w:p w14:paraId="254B8837"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Research Questions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_Toc317196518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10</w:t>
      </w:r>
      <w:r w:rsidRPr="008123B3">
        <w:rPr>
          <w:rFonts w:ascii="Times New Roman" w:hAnsi="Times New Roman"/>
          <w:b w:val="0"/>
          <w:noProof/>
          <w:sz w:val="24"/>
          <w:szCs w:val="24"/>
        </w:rPr>
        <w:fldChar w:fldCharType="end"/>
      </w:r>
    </w:p>
    <w:p w14:paraId="5DB56525"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Prior Studies within PEER</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_Toc317196519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11</w:t>
      </w:r>
      <w:r w:rsidRPr="008123B3">
        <w:rPr>
          <w:rFonts w:ascii="Times New Roman" w:hAnsi="Times New Roman"/>
          <w:b w:val="0"/>
          <w:noProof/>
          <w:sz w:val="24"/>
          <w:szCs w:val="24"/>
        </w:rPr>
        <w:fldChar w:fldCharType="end"/>
      </w:r>
    </w:p>
    <w:p w14:paraId="12F61B01"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Limitations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_Toc317196520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12</w:t>
      </w:r>
      <w:r w:rsidRPr="008123B3">
        <w:rPr>
          <w:rFonts w:ascii="Times New Roman" w:hAnsi="Times New Roman"/>
          <w:b w:val="0"/>
          <w:noProof/>
          <w:sz w:val="24"/>
          <w:szCs w:val="24"/>
        </w:rPr>
        <w:fldChar w:fldCharType="end"/>
      </w:r>
    </w:p>
    <w:p w14:paraId="0676B1AF"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Delimitations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_Toc317196521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13</w:t>
      </w:r>
      <w:r w:rsidRPr="008123B3">
        <w:rPr>
          <w:rFonts w:ascii="Times New Roman" w:hAnsi="Times New Roman"/>
          <w:b w:val="0"/>
          <w:noProof/>
          <w:sz w:val="24"/>
          <w:szCs w:val="24"/>
        </w:rPr>
        <w:fldChar w:fldCharType="end"/>
      </w:r>
    </w:p>
    <w:p w14:paraId="128B4285"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Significance</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_Toc317196522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15</w:t>
      </w:r>
      <w:r w:rsidRPr="008123B3">
        <w:rPr>
          <w:rFonts w:ascii="Times New Roman" w:hAnsi="Times New Roman"/>
          <w:b w:val="0"/>
          <w:noProof/>
          <w:sz w:val="24"/>
          <w:szCs w:val="24"/>
        </w:rPr>
        <w:fldChar w:fldCharType="end"/>
      </w:r>
    </w:p>
    <w:p w14:paraId="0383A7C9"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Organization</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_Toc317196523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16</w:t>
      </w:r>
      <w:r w:rsidRPr="008123B3">
        <w:rPr>
          <w:rFonts w:ascii="Times New Roman" w:hAnsi="Times New Roman"/>
          <w:b w:val="0"/>
          <w:noProof/>
          <w:sz w:val="24"/>
          <w:szCs w:val="24"/>
        </w:rPr>
        <w:fldChar w:fldCharType="end"/>
      </w:r>
    </w:p>
    <w:p w14:paraId="6CC877B9"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t>Chapter 2: Literature Review</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_Toc317196524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17</w:t>
      </w:r>
      <w:r w:rsidRPr="008123B3">
        <w:rPr>
          <w:rFonts w:ascii="Times New Roman" w:hAnsi="Times New Roman"/>
          <w:b w:val="0"/>
          <w:noProof/>
        </w:rPr>
        <w:fldChar w:fldCharType="end"/>
      </w:r>
    </w:p>
    <w:p w14:paraId="61A5ECC4"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The Search for Literature</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_Toc317196525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19</w:t>
      </w:r>
      <w:r w:rsidRPr="008123B3">
        <w:rPr>
          <w:rFonts w:ascii="Times New Roman" w:hAnsi="Times New Roman"/>
          <w:b w:val="0"/>
          <w:noProof/>
          <w:sz w:val="24"/>
          <w:szCs w:val="24"/>
        </w:rPr>
        <w:fldChar w:fldCharType="end"/>
      </w:r>
    </w:p>
    <w:p w14:paraId="3578FF15"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Transformative Learning</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_Toc317196526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20</w:t>
      </w:r>
      <w:r w:rsidRPr="008123B3">
        <w:rPr>
          <w:rFonts w:ascii="Times New Roman" w:hAnsi="Times New Roman"/>
          <w:b w:val="0"/>
          <w:noProof/>
          <w:sz w:val="24"/>
          <w:szCs w:val="24"/>
        </w:rPr>
        <w:fldChar w:fldCharType="end"/>
      </w:r>
    </w:p>
    <w:p w14:paraId="7DDEA756"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Evolution of transformative learning.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_Toc317196527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22</w:t>
      </w:r>
      <w:r w:rsidRPr="008123B3">
        <w:rPr>
          <w:rFonts w:ascii="Times New Roman" w:hAnsi="Times New Roman"/>
          <w:noProof/>
          <w:sz w:val="24"/>
          <w:szCs w:val="24"/>
        </w:rPr>
        <w:fldChar w:fldCharType="end"/>
      </w:r>
    </w:p>
    <w:p w14:paraId="61C67EDC"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Relationships and transformative learning.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_Toc317196528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24</w:t>
      </w:r>
      <w:r w:rsidRPr="008123B3">
        <w:rPr>
          <w:rFonts w:ascii="Times New Roman" w:hAnsi="Times New Roman"/>
          <w:noProof/>
          <w:sz w:val="24"/>
          <w:szCs w:val="24"/>
        </w:rPr>
        <w:fldChar w:fldCharType="end"/>
      </w:r>
    </w:p>
    <w:p w14:paraId="16FD9810"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Classroom Climate and Philosophy of Education</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_Toc317196529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33</w:t>
      </w:r>
      <w:r w:rsidRPr="008123B3">
        <w:rPr>
          <w:rFonts w:ascii="Times New Roman" w:hAnsi="Times New Roman"/>
          <w:b w:val="0"/>
          <w:noProof/>
          <w:sz w:val="24"/>
          <w:szCs w:val="24"/>
        </w:rPr>
        <w:fldChar w:fldCharType="end"/>
      </w:r>
    </w:p>
    <w:p w14:paraId="19BF64FF"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A history of classroom climate research.</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_Toc317196530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33</w:t>
      </w:r>
      <w:r w:rsidRPr="008123B3">
        <w:rPr>
          <w:rFonts w:ascii="Times New Roman" w:hAnsi="Times New Roman"/>
          <w:noProof/>
          <w:sz w:val="24"/>
          <w:szCs w:val="24"/>
        </w:rPr>
        <w:fldChar w:fldCharType="end"/>
      </w:r>
    </w:p>
    <w:p w14:paraId="5E92538A"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Chilly climates.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_Toc317196531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39</w:t>
      </w:r>
      <w:r w:rsidRPr="008123B3">
        <w:rPr>
          <w:rFonts w:ascii="Times New Roman" w:hAnsi="Times New Roman"/>
          <w:noProof/>
          <w:sz w:val="24"/>
          <w:szCs w:val="24"/>
        </w:rPr>
        <w:fldChar w:fldCharType="end"/>
      </w:r>
    </w:p>
    <w:p w14:paraId="2E9BCB39"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Nurturing classroom climates.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_Toc317196532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45</w:t>
      </w:r>
      <w:r w:rsidRPr="008123B3">
        <w:rPr>
          <w:rFonts w:ascii="Times New Roman" w:hAnsi="Times New Roman"/>
          <w:noProof/>
          <w:sz w:val="24"/>
          <w:szCs w:val="24"/>
        </w:rPr>
        <w:fldChar w:fldCharType="end"/>
      </w:r>
    </w:p>
    <w:p w14:paraId="29D00760"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Against nurturing education: Discomfort and learning.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_Toc317196533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53</w:t>
      </w:r>
      <w:r w:rsidRPr="008123B3">
        <w:rPr>
          <w:rFonts w:ascii="Times New Roman" w:hAnsi="Times New Roman"/>
          <w:noProof/>
          <w:sz w:val="24"/>
          <w:szCs w:val="24"/>
        </w:rPr>
        <w:fldChar w:fldCharType="end"/>
      </w:r>
    </w:p>
    <w:p w14:paraId="2CB7B429"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Reconciling Safety and Risk</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_Toc317196534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60</w:t>
      </w:r>
      <w:r w:rsidRPr="008123B3">
        <w:rPr>
          <w:rFonts w:ascii="Times New Roman" w:hAnsi="Times New Roman"/>
          <w:b w:val="0"/>
          <w:noProof/>
          <w:sz w:val="24"/>
          <w:szCs w:val="24"/>
        </w:rPr>
        <w:fldChar w:fldCharType="end"/>
      </w:r>
    </w:p>
    <w:p w14:paraId="1E874AE9"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Conclusion</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_Toc317196535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65</w:t>
      </w:r>
      <w:r w:rsidRPr="008123B3">
        <w:rPr>
          <w:rFonts w:ascii="Times New Roman" w:hAnsi="Times New Roman"/>
          <w:b w:val="0"/>
          <w:noProof/>
          <w:sz w:val="24"/>
          <w:szCs w:val="24"/>
        </w:rPr>
        <w:fldChar w:fldCharType="end"/>
      </w:r>
    </w:p>
    <w:p w14:paraId="47518118"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t>Chapter 3: Methodology</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_Toc317196536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68</w:t>
      </w:r>
      <w:r w:rsidRPr="008123B3">
        <w:rPr>
          <w:rFonts w:ascii="Times New Roman" w:hAnsi="Times New Roman"/>
          <w:b w:val="0"/>
          <w:noProof/>
        </w:rPr>
        <w:fldChar w:fldCharType="end"/>
      </w:r>
    </w:p>
    <w:p w14:paraId="1CD25541"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Theoretical Overview of Phenomenology and Case Study</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_Toc317196537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69</w:t>
      </w:r>
      <w:r w:rsidRPr="008123B3">
        <w:rPr>
          <w:rFonts w:ascii="Times New Roman" w:hAnsi="Times New Roman"/>
          <w:b w:val="0"/>
          <w:noProof/>
          <w:sz w:val="24"/>
          <w:szCs w:val="24"/>
        </w:rPr>
        <w:fldChar w:fldCharType="end"/>
      </w:r>
    </w:p>
    <w:p w14:paraId="4C1D68CB"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Case study.</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_Toc317196538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70</w:t>
      </w:r>
      <w:r w:rsidRPr="008123B3">
        <w:rPr>
          <w:rFonts w:ascii="Times New Roman" w:hAnsi="Times New Roman"/>
          <w:noProof/>
          <w:sz w:val="24"/>
          <w:szCs w:val="24"/>
        </w:rPr>
        <w:fldChar w:fldCharType="end"/>
      </w:r>
    </w:p>
    <w:p w14:paraId="1F4A06D8"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Phenomenology as philosophy.</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_Toc317196539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71</w:t>
      </w:r>
      <w:r w:rsidRPr="008123B3">
        <w:rPr>
          <w:rFonts w:ascii="Times New Roman" w:hAnsi="Times New Roman"/>
          <w:noProof/>
          <w:sz w:val="24"/>
          <w:szCs w:val="24"/>
        </w:rPr>
        <w:fldChar w:fldCharType="end"/>
      </w:r>
    </w:p>
    <w:p w14:paraId="75F550CD"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Phenomenological Research.</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_Toc317196540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76</w:t>
      </w:r>
      <w:r w:rsidRPr="008123B3">
        <w:rPr>
          <w:rFonts w:ascii="Times New Roman" w:hAnsi="Times New Roman"/>
          <w:noProof/>
          <w:sz w:val="24"/>
          <w:szCs w:val="24"/>
        </w:rPr>
        <w:fldChar w:fldCharType="end"/>
      </w:r>
    </w:p>
    <w:p w14:paraId="5F29BB7C"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Methods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_Toc317196541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78</w:t>
      </w:r>
      <w:r w:rsidRPr="008123B3">
        <w:rPr>
          <w:rFonts w:ascii="Times New Roman" w:hAnsi="Times New Roman"/>
          <w:b w:val="0"/>
          <w:noProof/>
          <w:sz w:val="24"/>
          <w:szCs w:val="24"/>
        </w:rPr>
        <w:fldChar w:fldCharType="end"/>
      </w:r>
    </w:p>
    <w:p w14:paraId="5F0A7D5B"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Study Preparation.</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_Toc317196542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79</w:t>
      </w:r>
      <w:r w:rsidRPr="008123B3">
        <w:rPr>
          <w:rFonts w:ascii="Times New Roman" w:hAnsi="Times New Roman"/>
          <w:noProof/>
          <w:sz w:val="24"/>
          <w:szCs w:val="24"/>
        </w:rPr>
        <w:fldChar w:fldCharType="end"/>
      </w:r>
    </w:p>
    <w:p w14:paraId="3077E8D2"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Gathering descriptions.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_Toc317196543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81</w:t>
      </w:r>
      <w:r w:rsidRPr="008123B3">
        <w:rPr>
          <w:rFonts w:ascii="Times New Roman" w:hAnsi="Times New Roman"/>
          <w:noProof/>
          <w:sz w:val="24"/>
          <w:szCs w:val="24"/>
        </w:rPr>
        <w:fldChar w:fldCharType="end"/>
      </w:r>
    </w:p>
    <w:p w14:paraId="032B9530"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Data Analysis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_Toc317196544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89</w:t>
      </w:r>
      <w:r w:rsidRPr="008123B3">
        <w:rPr>
          <w:rFonts w:ascii="Times New Roman" w:hAnsi="Times New Roman"/>
          <w:b w:val="0"/>
          <w:noProof/>
          <w:sz w:val="24"/>
          <w:szCs w:val="24"/>
        </w:rPr>
        <w:fldChar w:fldCharType="end"/>
      </w:r>
    </w:p>
    <w:p w14:paraId="3A06FE32"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Identifying meaning units.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_Toc317196545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90</w:t>
      </w:r>
      <w:r w:rsidRPr="008123B3">
        <w:rPr>
          <w:rFonts w:ascii="Times New Roman" w:hAnsi="Times New Roman"/>
          <w:noProof/>
          <w:sz w:val="24"/>
          <w:szCs w:val="24"/>
        </w:rPr>
        <w:fldChar w:fldCharType="end"/>
      </w:r>
    </w:p>
    <w:p w14:paraId="3952A101"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Imaginative variation</w:t>
      </w:r>
      <w:r w:rsidRPr="008123B3">
        <w:rPr>
          <w:rFonts w:ascii="Times New Roman" w:hAnsi="Times New Roman"/>
          <w:i/>
          <w:noProof/>
          <w:sz w:val="24"/>
          <w:szCs w:val="24"/>
        </w:rPr>
        <w:t>.</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_Toc317196546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95</w:t>
      </w:r>
      <w:r w:rsidRPr="008123B3">
        <w:rPr>
          <w:rFonts w:ascii="Times New Roman" w:hAnsi="Times New Roman"/>
          <w:noProof/>
          <w:sz w:val="24"/>
          <w:szCs w:val="24"/>
        </w:rPr>
        <w:fldChar w:fldCharType="end"/>
      </w:r>
    </w:p>
    <w:p w14:paraId="31F76FDE"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Thematization.</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_Toc317196547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99</w:t>
      </w:r>
      <w:r w:rsidRPr="008123B3">
        <w:rPr>
          <w:rFonts w:ascii="Times New Roman" w:hAnsi="Times New Roman"/>
          <w:noProof/>
          <w:sz w:val="24"/>
          <w:szCs w:val="24"/>
        </w:rPr>
        <w:fldChar w:fldCharType="end"/>
      </w:r>
    </w:p>
    <w:p w14:paraId="7C8B5C94"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Phenomenology and CAQDAS.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_Toc317196548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103</w:t>
      </w:r>
      <w:r w:rsidRPr="008123B3">
        <w:rPr>
          <w:rFonts w:ascii="Times New Roman" w:hAnsi="Times New Roman"/>
          <w:noProof/>
          <w:sz w:val="24"/>
          <w:szCs w:val="24"/>
        </w:rPr>
        <w:fldChar w:fldCharType="end"/>
      </w:r>
    </w:p>
    <w:p w14:paraId="096B9E2B"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Writing reports of results.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_Toc317196549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105</w:t>
      </w:r>
      <w:r w:rsidRPr="008123B3">
        <w:rPr>
          <w:rFonts w:ascii="Times New Roman" w:hAnsi="Times New Roman"/>
          <w:noProof/>
          <w:sz w:val="24"/>
          <w:szCs w:val="24"/>
        </w:rPr>
        <w:fldChar w:fldCharType="end"/>
      </w:r>
    </w:p>
    <w:p w14:paraId="009F899A"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Ethical Considerations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_Toc317196550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107</w:t>
      </w:r>
      <w:r w:rsidRPr="008123B3">
        <w:rPr>
          <w:rFonts w:ascii="Times New Roman" w:hAnsi="Times New Roman"/>
          <w:b w:val="0"/>
          <w:noProof/>
          <w:sz w:val="24"/>
          <w:szCs w:val="24"/>
        </w:rPr>
        <w:fldChar w:fldCharType="end"/>
      </w:r>
    </w:p>
    <w:p w14:paraId="036E9258"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Reflexivity.</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_Toc317196551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108</w:t>
      </w:r>
      <w:r w:rsidRPr="008123B3">
        <w:rPr>
          <w:rFonts w:ascii="Times New Roman" w:hAnsi="Times New Roman"/>
          <w:noProof/>
          <w:sz w:val="24"/>
          <w:szCs w:val="24"/>
        </w:rPr>
        <w:fldChar w:fldCharType="end"/>
      </w:r>
    </w:p>
    <w:p w14:paraId="43F0F2B1"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lastRenderedPageBreak/>
        <w:t>Bracketing.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_Toc317196552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110</w:t>
      </w:r>
      <w:r w:rsidRPr="008123B3">
        <w:rPr>
          <w:rFonts w:ascii="Times New Roman" w:hAnsi="Times New Roman"/>
          <w:noProof/>
          <w:sz w:val="24"/>
          <w:szCs w:val="24"/>
        </w:rPr>
        <w:fldChar w:fldCharType="end"/>
      </w:r>
    </w:p>
    <w:p w14:paraId="0D9B4289"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t>Chapter 4: Results</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_Toc317196553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112</w:t>
      </w:r>
      <w:r w:rsidRPr="008123B3">
        <w:rPr>
          <w:rFonts w:ascii="Times New Roman" w:hAnsi="Times New Roman"/>
          <w:b w:val="0"/>
          <w:noProof/>
        </w:rPr>
        <w:fldChar w:fldCharType="end"/>
      </w:r>
    </w:p>
    <w:p w14:paraId="185427E9"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Results of Bracketing Exercises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_Toc317196554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112</w:t>
      </w:r>
      <w:r w:rsidRPr="008123B3">
        <w:rPr>
          <w:rFonts w:ascii="Times New Roman" w:hAnsi="Times New Roman"/>
          <w:b w:val="0"/>
          <w:noProof/>
          <w:sz w:val="24"/>
          <w:szCs w:val="24"/>
        </w:rPr>
        <w:fldChar w:fldCharType="end"/>
      </w:r>
    </w:p>
    <w:p w14:paraId="6F8BDA93"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Illustrative Episodes of a Unique Course</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_Toc317196555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114</w:t>
      </w:r>
      <w:r w:rsidRPr="008123B3">
        <w:rPr>
          <w:rFonts w:ascii="Times New Roman" w:hAnsi="Times New Roman"/>
          <w:b w:val="0"/>
          <w:noProof/>
          <w:sz w:val="24"/>
          <w:szCs w:val="24"/>
        </w:rPr>
        <w:fldChar w:fldCharType="end"/>
      </w:r>
    </w:p>
    <w:p w14:paraId="634D3DCC"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Personal Stories.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_Toc317196556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115</w:t>
      </w:r>
      <w:r w:rsidRPr="008123B3">
        <w:rPr>
          <w:rFonts w:ascii="Times New Roman" w:hAnsi="Times New Roman"/>
          <w:noProof/>
          <w:sz w:val="24"/>
          <w:szCs w:val="24"/>
        </w:rPr>
        <w:fldChar w:fldCharType="end"/>
      </w:r>
    </w:p>
    <w:p w14:paraId="2548B9D1"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Reflections on course materials.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_Toc317196557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122</w:t>
      </w:r>
      <w:r w:rsidRPr="008123B3">
        <w:rPr>
          <w:rFonts w:ascii="Times New Roman" w:hAnsi="Times New Roman"/>
          <w:noProof/>
          <w:sz w:val="24"/>
          <w:szCs w:val="24"/>
        </w:rPr>
        <w:fldChar w:fldCharType="end"/>
      </w:r>
    </w:p>
    <w:p w14:paraId="720D4051"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Practiced Research.</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_Toc317196558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132</w:t>
      </w:r>
      <w:r w:rsidRPr="008123B3">
        <w:rPr>
          <w:rFonts w:ascii="Times New Roman" w:hAnsi="Times New Roman"/>
          <w:noProof/>
          <w:sz w:val="24"/>
          <w:szCs w:val="24"/>
        </w:rPr>
        <w:fldChar w:fldCharType="end"/>
      </w:r>
    </w:p>
    <w:p w14:paraId="016968E1"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General Findings: All Together in This Space</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_Toc317196559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138</w:t>
      </w:r>
      <w:r w:rsidRPr="008123B3">
        <w:rPr>
          <w:rFonts w:ascii="Times New Roman" w:hAnsi="Times New Roman"/>
          <w:b w:val="0"/>
          <w:noProof/>
          <w:sz w:val="24"/>
          <w:szCs w:val="24"/>
        </w:rPr>
        <w:fldChar w:fldCharType="end"/>
      </w:r>
    </w:p>
    <w:p w14:paraId="43E9202F"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Ground: All Together in This Space.</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_Toc317196560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140</w:t>
      </w:r>
      <w:r w:rsidRPr="008123B3">
        <w:rPr>
          <w:rFonts w:ascii="Times New Roman" w:hAnsi="Times New Roman"/>
          <w:noProof/>
          <w:sz w:val="24"/>
          <w:szCs w:val="24"/>
        </w:rPr>
        <w:fldChar w:fldCharType="end"/>
      </w:r>
    </w:p>
    <w:p w14:paraId="61847780"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Investment.</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_Toc317196561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142</w:t>
      </w:r>
      <w:r w:rsidRPr="008123B3">
        <w:rPr>
          <w:rFonts w:ascii="Times New Roman" w:hAnsi="Times New Roman"/>
          <w:noProof/>
          <w:sz w:val="24"/>
          <w:szCs w:val="24"/>
        </w:rPr>
        <w:fldChar w:fldCharType="end"/>
      </w:r>
    </w:p>
    <w:p w14:paraId="31E9594B"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Completely Caught Up.</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_Toc317196562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150</w:t>
      </w:r>
      <w:r w:rsidRPr="008123B3">
        <w:rPr>
          <w:rFonts w:ascii="Times New Roman" w:hAnsi="Times New Roman"/>
          <w:noProof/>
          <w:sz w:val="24"/>
          <w:szCs w:val="24"/>
        </w:rPr>
        <w:fldChar w:fldCharType="end"/>
      </w:r>
    </w:p>
    <w:p w14:paraId="60136C62"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Coming to Appreciate Variations.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_Toc317196563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157</w:t>
      </w:r>
      <w:r w:rsidRPr="008123B3">
        <w:rPr>
          <w:rFonts w:ascii="Times New Roman" w:hAnsi="Times New Roman"/>
          <w:noProof/>
          <w:sz w:val="24"/>
          <w:szCs w:val="24"/>
        </w:rPr>
        <w:fldChar w:fldCharType="end"/>
      </w:r>
    </w:p>
    <w:p w14:paraId="6431D925"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Caveats and Exceptions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_Toc317196564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166</w:t>
      </w:r>
      <w:r w:rsidRPr="008123B3">
        <w:rPr>
          <w:rFonts w:ascii="Times New Roman" w:hAnsi="Times New Roman"/>
          <w:b w:val="0"/>
          <w:noProof/>
          <w:sz w:val="24"/>
          <w:szCs w:val="24"/>
        </w:rPr>
        <w:fldChar w:fldCharType="end"/>
      </w:r>
    </w:p>
    <w:p w14:paraId="67644FB5"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Class sessions.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_Toc317196565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166</w:t>
      </w:r>
      <w:r w:rsidRPr="008123B3">
        <w:rPr>
          <w:rFonts w:ascii="Times New Roman" w:hAnsi="Times New Roman"/>
          <w:noProof/>
          <w:sz w:val="24"/>
          <w:szCs w:val="24"/>
        </w:rPr>
        <w:fldChar w:fldCharType="end"/>
      </w:r>
    </w:p>
    <w:p w14:paraId="0E52C8D8"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Individuals and differences.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_Toc317196566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167</w:t>
      </w:r>
      <w:r w:rsidRPr="008123B3">
        <w:rPr>
          <w:rFonts w:ascii="Times New Roman" w:hAnsi="Times New Roman"/>
          <w:noProof/>
          <w:sz w:val="24"/>
          <w:szCs w:val="24"/>
        </w:rPr>
        <w:fldChar w:fldCharType="end"/>
      </w:r>
    </w:p>
    <w:p w14:paraId="18EFC423"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Summary</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_Toc317196567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170</w:t>
      </w:r>
      <w:r w:rsidRPr="008123B3">
        <w:rPr>
          <w:rFonts w:ascii="Times New Roman" w:hAnsi="Times New Roman"/>
          <w:b w:val="0"/>
          <w:noProof/>
          <w:sz w:val="24"/>
          <w:szCs w:val="24"/>
        </w:rPr>
        <w:fldChar w:fldCharType="end"/>
      </w:r>
    </w:p>
    <w:p w14:paraId="414438FF"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t>Chapter 5: Conclusions and Recommendations</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_Toc317196568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171</w:t>
      </w:r>
      <w:r w:rsidRPr="008123B3">
        <w:rPr>
          <w:rFonts w:ascii="Times New Roman" w:hAnsi="Times New Roman"/>
          <w:b w:val="0"/>
          <w:noProof/>
        </w:rPr>
        <w:fldChar w:fldCharType="end"/>
      </w:r>
    </w:p>
    <w:p w14:paraId="714B7702"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Organization</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_Toc317196569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171</w:t>
      </w:r>
      <w:r w:rsidRPr="008123B3">
        <w:rPr>
          <w:rFonts w:ascii="Times New Roman" w:hAnsi="Times New Roman"/>
          <w:b w:val="0"/>
          <w:noProof/>
          <w:sz w:val="24"/>
          <w:szCs w:val="24"/>
        </w:rPr>
        <w:fldChar w:fldCharType="end"/>
      </w:r>
    </w:p>
    <w:p w14:paraId="772188E6"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Results and Implications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_Toc317196570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171</w:t>
      </w:r>
      <w:r w:rsidRPr="008123B3">
        <w:rPr>
          <w:rFonts w:ascii="Times New Roman" w:hAnsi="Times New Roman"/>
          <w:b w:val="0"/>
          <w:noProof/>
          <w:sz w:val="24"/>
          <w:szCs w:val="24"/>
        </w:rPr>
        <w:fldChar w:fldCharType="end"/>
      </w:r>
    </w:p>
    <w:p w14:paraId="5C8DE573"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Case Areas.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_Toc317196571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171</w:t>
      </w:r>
      <w:r w:rsidRPr="008123B3">
        <w:rPr>
          <w:rFonts w:ascii="Times New Roman" w:hAnsi="Times New Roman"/>
          <w:noProof/>
          <w:sz w:val="24"/>
          <w:szCs w:val="24"/>
        </w:rPr>
        <w:fldChar w:fldCharType="end"/>
      </w:r>
    </w:p>
    <w:p w14:paraId="4AA85D65"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Birth and death: Markers of time.</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_Toc317196572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172</w:t>
      </w:r>
      <w:r w:rsidRPr="008123B3">
        <w:rPr>
          <w:rFonts w:ascii="Times New Roman" w:hAnsi="Times New Roman"/>
          <w:noProof/>
          <w:sz w:val="24"/>
          <w:szCs w:val="24"/>
        </w:rPr>
        <w:fldChar w:fldCharType="end"/>
      </w:r>
    </w:p>
    <w:p w14:paraId="3813C5C2"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Artifacts and exercises: Constructing classroom climate.</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_Toc317196573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175</w:t>
      </w:r>
      <w:r w:rsidRPr="008123B3">
        <w:rPr>
          <w:rFonts w:ascii="Times New Roman" w:hAnsi="Times New Roman"/>
          <w:noProof/>
          <w:sz w:val="24"/>
          <w:szCs w:val="24"/>
        </w:rPr>
        <w:fldChar w:fldCharType="end"/>
      </w:r>
    </w:p>
    <w:p w14:paraId="699663B0"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The Thematic Structure</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_Toc317196574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177</w:t>
      </w:r>
      <w:r w:rsidRPr="008123B3">
        <w:rPr>
          <w:rFonts w:ascii="Times New Roman" w:hAnsi="Times New Roman"/>
          <w:b w:val="0"/>
          <w:noProof/>
          <w:sz w:val="24"/>
          <w:szCs w:val="24"/>
        </w:rPr>
        <w:fldChar w:fldCharType="end"/>
      </w:r>
    </w:p>
    <w:p w14:paraId="497B4A54"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Ground.</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_Toc317196575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177</w:t>
      </w:r>
      <w:r w:rsidRPr="008123B3">
        <w:rPr>
          <w:rFonts w:ascii="Times New Roman" w:hAnsi="Times New Roman"/>
          <w:noProof/>
          <w:sz w:val="24"/>
          <w:szCs w:val="24"/>
        </w:rPr>
        <w:fldChar w:fldCharType="end"/>
      </w:r>
    </w:p>
    <w:p w14:paraId="19DF47DE"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Investment.</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_Toc317196576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179</w:t>
      </w:r>
      <w:r w:rsidRPr="008123B3">
        <w:rPr>
          <w:rFonts w:ascii="Times New Roman" w:hAnsi="Times New Roman"/>
          <w:noProof/>
          <w:sz w:val="24"/>
          <w:szCs w:val="24"/>
        </w:rPr>
        <w:fldChar w:fldCharType="end"/>
      </w:r>
    </w:p>
    <w:p w14:paraId="25D4D0D7"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Caught Up.</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_Toc317196577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183</w:t>
      </w:r>
      <w:r w:rsidRPr="008123B3">
        <w:rPr>
          <w:rFonts w:ascii="Times New Roman" w:hAnsi="Times New Roman"/>
          <w:noProof/>
          <w:sz w:val="24"/>
          <w:szCs w:val="24"/>
        </w:rPr>
        <w:fldChar w:fldCharType="end"/>
      </w:r>
    </w:p>
    <w:p w14:paraId="705C7CA1"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Spilling Out.</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_Toc317196578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185</w:t>
      </w:r>
      <w:r w:rsidRPr="008123B3">
        <w:rPr>
          <w:rFonts w:ascii="Times New Roman" w:hAnsi="Times New Roman"/>
          <w:noProof/>
          <w:sz w:val="24"/>
          <w:szCs w:val="24"/>
        </w:rPr>
        <w:fldChar w:fldCharType="end"/>
      </w:r>
    </w:p>
    <w:p w14:paraId="272612FE"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Coming to Appreciate Variations.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_Toc317196579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189</w:t>
      </w:r>
      <w:r w:rsidRPr="008123B3">
        <w:rPr>
          <w:rFonts w:ascii="Times New Roman" w:hAnsi="Times New Roman"/>
          <w:noProof/>
          <w:sz w:val="24"/>
          <w:szCs w:val="24"/>
        </w:rPr>
        <w:fldChar w:fldCharType="end"/>
      </w:r>
    </w:p>
    <w:p w14:paraId="7AB36054"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Seeing Variations.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_Toc317196580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193</w:t>
      </w:r>
      <w:r w:rsidRPr="008123B3">
        <w:rPr>
          <w:rFonts w:ascii="Times New Roman" w:hAnsi="Times New Roman"/>
          <w:noProof/>
          <w:sz w:val="24"/>
          <w:szCs w:val="24"/>
        </w:rPr>
        <w:fldChar w:fldCharType="end"/>
      </w:r>
    </w:p>
    <w:p w14:paraId="4E837059"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Changes in Being.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_Toc317196581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197</w:t>
      </w:r>
      <w:r w:rsidRPr="008123B3">
        <w:rPr>
          <w:rFonts w:ascii="Times New Roman" w:hAnsi="Times New Roman"/>
          <w:noProof/>
          <w:sz w:val="24"/>
          <w:szCs w:val="24"/>
        </w:rPr>
        <w:fldChar w:fldCharType="end"/>
      </w:r>
    </w:p>
    <w:p w14:paraId="2379EDA9"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Exceptions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_Toc317196582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201</w:t>
      </w:r>
      <w:r w:rsidRPr="008123B3">
        <w:rPr>
          <w:rFonts w:ascii="Times New Roman" w:hAnsi="Times New Roman"/>
          <w:b w:val="0"/>
          <w:noProof/>
          <w:sz w:val="24"/>
          <w:szCs w:val="24"/>
        </w:rPr>
        <w:fldChar w:fldCharType="end"/>
      </w:r>
    </w:p>
    <w:p w14:paraId="179F3261"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Recommendations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_Toc317196583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202</w:t>
      </w:r>
      <w:r w:rsidRPr="008123B3">
        <w:rPr>
          <w:rFonts w:ascii="Times New Roman" w:hAnsi="Times New Roman"/>
          <w:b w:val="0"/>
          <w:noProof/>
          <w:sz w:val="24"/>
          <w:szCs w:val="24"/>
        </w:rPr>
        <w:fldChar w:fldCharType="end"/>
      </w:r>
    </w:p>
    <w:p w14:paraId="515C7FBD"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Insights for transformative learning.</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_Toc317196584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202</w:t>
      </w:r>
      <w:r w:rsidRPr="008123B3">
        <w:rPr>
          <w:rFonts w:ascii="Times New Roman" w:hAnsi="Times New Roman"/>
          <w:noProof/>
          <w:sz w:val="24"/>
          <w:szCs w:val="24"/>
        </w:rPr>
        <w:fldChar w:fldCharType="end"/>
      </w:r>
    </w:p>
    <w:p w14:paraId="649D60F5"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Insights for classroom climate.</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_Toc317196585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202</w:t>
      </w:r>
      <w:r w:rsidRPr="008123B3">
        <w:rPr>
          <w:rFonts w:ascii="Times New Roman" w:hAnsi="Times New Roman"/>
          <w:noProof/>
          <w:sz w:val="24"/>
          <w:szCs w:val="24"/>
        </w:rPr>
        <w:fldChar w:fldCharType="end"/>
      </w:r>
    </w:p>
    <w:p w14:paraId="049D750B"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Insights for philosophy.</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_Toc317196586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202</w:t>
      </w:r>
      <w:r w:rsidRPr="008123B3">
        <w:rPr>
          <w:rFonts w:ascii="Times New Roman" w:hAnsi="Times New Roman"/>
          <w:noProof/>
          <w:sz w:val="24"/>
          <w:szCs w:val="24"/>
        </w:rPr>
        <w:fldChar w:fldCharType="end"/>
      </w:r>
    </w:p>
    <w:p w14:paraId="279FD8E6"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Future Research</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_Toc317196587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203</w:t>
      </w:r>
      <w:r w:rsidRPr="008123B3">
        <w:rPr>
          <w:rFonts w:ascii="Times New Roman" w:hAnsi="Times New Roman"/>
          <w:b w:val="0"/>
          <w:noProof/>
          <w:sz w:val="24"/>
          <w:szCs w:val="24"/>
        </w:rPr>
        <w:fldChar w:fldCharType="end"/>
      </w:r>
    </w:p>
    <w:p w14:paraId="3A50C858"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Tracking students for practice changes.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_Toc317196588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203</w:t>
      </w:r>
      <w:r w:rsidRPr="008123B3">
        <w:rPr>
          <w:rFonts w:ascii="Times New Roman" w:hAnsi="Times New Roman"/>
          <w:noProof/>
          <w:sz w:val="24"/>
          <w:szCs w:val="24"/>
        </w:rPr>
        <w:fldChar w:fldCharType="end"/>
      </w:r>
    </w:p>
    <w:p w14:paraId="4822BB2C" w14:textId="77777777" w:rsidR="00BC6647" w:rsidRPr="008123B3" w:rsidRDefault="00BC6647" w:rsidP="00BC6647">
      <w:pPr>
        <w:pStyle w:val="TOC3"/>
        <w:tabs>
          <w:tab w:val="right" w:leader="dot" w:pos="9350"/>
        </w:tabs>
        <w:spacing w:line="240" w:lineRule="auto"/>
        <w:rPr>
          <w:rFonts w:ascii="Times New Roman" w:eastAsiaTheme="minorEastAsia" w:hAnsi="Times New Roman"/>
          <w:noProof/>
          <w:color w:val="auto"/>
          <w:sz w:val="24"/>
          <w:szCs w:val="24"/>
          <w:lang w:eastAsia="ja-JP"/>
        </w:rPr>
      </w:pPr>
      <w:r w:rsidRPr="008123B3">
        <w:rPr>
          <w:rFonts w:ascii="Times New Roman" w:hAnsi="Times New Roman"/>
          <w:noProof/>
          <w:sz w:val="24"/>
          <w:szCs w:val="24"/>
        </w:rPr>
        <w:t>My future work with students.</w:t>
      </w:r>
      <w:r w:rsidRPr="008123B3">
        <w:rPr>
          <w:rFonts w:ascii="Times New Roman" w:hAnsi="Times New Roman"/>
          <w:noProof/>
          <w:sz w:val="24"/>
          <w:szCs w:val="24"/>
        </w:rPr>
        <w:tab/>
      </w:r>
      <w:r w:rsidRPr="008123B3">
        <w:rPr>
          <w:rFonts w:ascii="Times New Roman" w:hAnsi="Times New Roman"/>
          <w:noProof/>
          <w:sz w:val="24"/>
          <w:szCs w:val="24"/>
        </w:rPr>
        <w:fldChar w:fldCharType="begin"/>
      </w:r>
      <w:r w:rsidRPr="008123B3">
        <w:rPr>
          <w:rFonts w:ascii="Times New Roman" w:hAnsi="Times New Roman"/>
          <w:noProof/>
          <w:sz w:val="24"/>
          <w:szCs w:val="24"/>
        </w:rPr>
        <w:instrText xml:space="preserve"> PAGEREF _Toc317196589 \h </w:instrText>
      </w:r>
      <w:r w:rsidRPr="008123B3">
        <w:rPr>
          <w:rFonts w:ascii="Times New Roman" w:hAnsi="Times New Roman"/>
          <w:noProof/>
          <w:sz w:val="24"/>
          <w:szCs w:val="24"/>
        </w:rPr>
      </w:r>
      <w:r w:rsidRPr="008123B3">
        <w:rPr>
          <w:rFonts w:ascii="Times New Roman" w:hAnsi="Times New Roman"/>
          <w:noProof/>
          <w:sz w:val="24"/>
          <w:szCs w:val="24"/>
        </w:rPr>
        <w:fldChar w:fldCharType="separate"/>
      </w:r>
      <w:r w:rsidR="00F73E92" w:rsidRPr="008123B3">
        <w:rPr>
          <w:rFonts w:ascii="Times New Roman" w:hAnsi="Times New Roman"/>
          <w:noProof/>
          <w:sz w:val="24"/>
          <w:szCs w:val="24"/>
        </w:rPr>
        <w:t>203</w:t>
      </w:r>
      <w:r w:rsidRPr="008123B3">
        <w:rPr>
          <w:rFonts w:ascii="Times New Roman" w:hAnsi="Times New Roman"/>
          <w:noProof/>
          <w:sz w:val="24"/>
          <w:szCs w:val="24"/>
        </w:rPr>
        <w:fldChar w:fldCharType="end"/>
      </w:r>
    </w:p>
    <w:p w14:paraId="777373B4" w14:textId="77777777" w:rsidR="00BC6647" w:rsidRPr="008123B3" w:rsidRDefault="00BC6647" w:rsidP="00BC6647">
      <w:pPr>
        <w:pStyle w:val="TOC2"/>
        <w:tabs>
          <w:tab w:val="right" w:leader="dot" w:pos="9350"/>
        </w:tabs>
        <w:spacing w:line="240" w:lineRule="auto"/>
        <w:rPr>
          <w:rFonts w:ascii="Times New Roman" w:eastAsiaTheme="minorEastAsia" w:hAnsi="Times New Roman"/>
          <w:b w:val="0"/>
          <w:noProof/>
          <w:color w:val="auto"/>
          <w:sz w:val="24"/>
          <w:szCs w:val="24"/>
          <w:lang w:eastAsia="ja-JP"/>
        </w:rPr>
      </w:pPr>
      <w:r w:rsidRPr="008123B3">
        <w:rPr>
          <w:rFonts w:ascii="Times New Roman" w:hAnsi="Times New Roman"/>
          <w:b w:val="0"/>
          <w:noProof/>
          <w:sz w:val="24"/>
          <w:szCs w:val="24"/>
        </w:rPr>
        <w:t>Final Thoughts</w:t>
      </w:r>
      <w:r w:rsidRPr="008123B3">
        <w:rPr>
          <w:rFonts w:ascii="Times New Roman" w:hAnsi="Times New Roman"/>
          <w:b w:val="0"/>
          <w:noProof/>
          <w:sz w:val="24"/>
          <w:szCs w:val="24"/>
        </w:rPr>
        <w:tab/>
      </w:r>
      <w:r w:rsidRPr="008123B3">
        <w:rPr>
          <w:rFonts w:ascii="Times New Roman" w:hAnsi="Times New Roman"/>
          <w:b w:val="0"/>
          <w:noProof/>
          <w:sz w:val="24"/>
          <w:szCs w:val="24"/>
        </w:rPr>
        <w:fldChar w:fldCharType="begin"/>
      </w:r>
      <w:r w:rsidRPr="008123B3">
        <w:rPr>
          <w:rFonts w:ascii="Times New Roman" w:hAnsi="Times New Roman"/>
          <w:b w:val="0"/>
          <w:noProof/>
          <w:sz w:val="24"/>
          <w:szCs w:val="24"/>
        </w:rPr>
        <w:instrText xml:space="preserve"> PAGEREF _Toc317196590 \h </w:instrText>
      </w:r>
      <w:r w:rsidRPr="008123B3">
        <w:rPr>
          <w:rFonts w:ascii="Times New Roman" w:hAnsi="Times New Roman"/>
          <w:b w:val="0"/>
          <w:noProof/>
          <w:sz w:val="24"/>
          <w:szCs w:val="24"/>
        </w:rPr>
      </w:r>
      <w:r w:rsidRPr="008123B3">
        <w:rPr>
          <w:rFonts w:ascii="Times New Roman" w:hAnsi="Times New Roman"/>
          <w:b w:val="0"/>
          <w:noProof/>
          <w:sz w:val="24"/>
          <w:szCs w:val="24"/>
        </w:rPr>
        <w:fldChar w:fldCharType="separate"/>
      </w:r>
      <w:r w:rsidR="00F73E92" w:rsidRPr="008123B3">
        <w:rPr>
          <w:rFonts w:ascii="Times New Roman" w:hAnsi="Times New Roman"/>
          <w:b w:val="0"/>
          <w:noProof/>
          <w:sz w:val="24"/>
          <w:szCs w:val="24"/>
        </w:rPr>
        <w:t>204</w:t>
      </w:r>
      <w:r w:rsidRPr="008123B3">
        <w:rPr>
          <w:rFonts w:ascii="Times New Roman" w:hAnsi="Times New Roman"/>
          <w:b w:val="0"/>
          <w:noProof/>
          <w:sz w:val="24"/>
          <w:szCs w:val="24"/>
        </w:rPr>
        <w:fldChar w:fldCharType="end"/>
      </w:r>
    </w:p>
    <w:p w14:paraId="232AAFBC"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t>List of References</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_Toc317196591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205</w:t>
      </w:r>
      <w:r w:rsidRPr="008123B3">
        <w:rPr>
          <w:rFonts w:ascii="Times New Roman" w:hAnsi="Times New Roman"/>
          <w:b w:val="0"/>
          <w:noProof/>
        </w:rPr>
        <w:fldChar w:fldCharType="end"/>
      </w:r>
    </w:p>
    <w:p w14:paraId="37A49624"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t>Appendix</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_Toc317196592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226</w:t>
      </w:r>
      <w:r w:rsidRPr="008123B3">
        <w:rPr>
          <w:rFonts w:ascii="Times New Roman" w:hAnsi="Times New Roman"/>
          <w:b w:val="0"/>
          <w:noProof/>
        </w:rPr>
        <w:fldChar w:fldCharType="end"/>
      </w:r>
    </w:p>
    <w:p w14:paraId="4020AA8F" w14:textId="77777777" w:rsidR="00BC6647" w:rsidRPr="008123B3" w:rsidRDefault="00BC6647" w:rsidP="00BC6647">
      <w:pPr>
        <w:pStyle w:val="TOC1"/>
        <w:spacing w:line="240" w:lineRule="auto"/>
        <w:rPr>
          <w:rFonts w:ascii="Times New Roman" w:eastAsiaTheme="minorEastAsia" w:hAnsi="Times New Roman"/>
          <w:b w:val="0"/>
          <w:noProof/>
          <w:color w:val="auto"/>
          <w:lang w:eastAsia="ja-JP"/>
        </w:rPr>
      </w:pPr>
      <w:r w:rsidRPr="008123B3">
        <w:rPr>
          <w:rFonts w:ascii="Times New Roman" w:hAnsi="Times New Roman"/>
          <w:b w:val="0"/>
          <w:noProof/>
        </w:rPr>
        <w:lastRenderedPageBreak/>
        <w:t>Vita</w:t>
      </w:r>
      <w:r w:rsidRPr="008123B3">
        <w:rPr>
          <w:rFonts w:ascii="Times New Roman" w:hAnsi="Times New Roman"/>
          <w:b w:val="0"/>
          <w:noProof/>
        </w:rPr>
        <w:tab/>
      </w:r>
      <w:r w:rsidRPr="008123B3">
        <w:rPr>
          <w:rFonts w:ascii="Times New Roman" w:hAnsi="Times New Roman"/>
          <w:b w:val="0"/>
          <w:noProof/>
        </w:rPr>
        <w:fldChar w:fldCharType="begin"/>
      </w:r>
      <w:r w:rsidRPr="008123B3">
        <w:rPr>
          <w:rFonts w:ascii="Times New Roman" w:hAnsi="Times New Roman"/>
          <w:b w:val="0"/>
          <w:noProof/>
        </w:rPr>
        <w:instrText xml:space="preserve"> PAGEREF _Toc317196593 \h </w:instrText>
      </w:r>
      <w:r w:rsidRPr="008123B3">
        <w:rPr>
          <w:rFonts w:ascii="Times New Roman" w:hAnsi="Times New Roman"/>
          <w:b w:val="0"/>
          <w:noProof/>
        </w:rPr>
      </w:r>
      <w:r w:rsidRPr="008123B3">
        <w:rPr>
          <w:rFonts w:ascii="Times New Roman" w:hAnsi="Times New Roman"/>
          <w:b w:val="0"/>
          <w:noProof/>
        </w:rPr>
        <w:fldChar w:fldCharType="separate"/>
      </w:r>
      <w:r w:rsidR="00F73E92" w:rsidRPr="008123B3">
        <w:rPr>
          <w:rFonts w:ascii="Times New Roman" w:hAnsi="Times New Roman"/>
          <w:b w:val="0"/>
          <w:noProof/>
        </w:rPr>
        <w:t>228</w:t>
      </w:r>
      <w:r w:rsidRPr="008123B3">
        <w:rPr>
          <w:rFonts w:ascii="Times New Roman" w:hAnsi="Times New Roman"/>
          <w:b w:val="0"/>
          <w:noProof/>
        </w:rPr>
        <w:fldChar w:fldCharType="end"/>
      </w:r>
    </w:p>
    <w:p w14:paraId="314D384B" w14:textId="5B316F76" w:rsidR="00236E6D" w:rsidRPr="00D067C3" w:rsidRDefault="001E6180" w:rsidP="00BC6647">
      <w:pPr>
        <w:spacing w:line="240" w:lineRule="auto"/>
        <w:ind w:firstLine="0"/>
        <w:jc w:val="center"/>
      </w:pPr>
      <w:r w:rsidRPr="008123B3">
        <w:rPr>
          <w:sz w:val="28"/>
          <w:szCs w:val="28"/>
        </w:rPr>
        <w:fldChar w:fldCharType="end"/>
      </w:r>
      <w:bookmarkEnd w:id="12"/>
      <w:r w:rsidR="009C755C" w:rsidRPr="00F920F6">
        <w:rPr>
          <w:b/>
          <w:sz w:val="28"/>
          <w:szCs w:val="28"/>
        </w:rPr>
        <w:br w:type="page"/>
      </w:r>
      <w:bookmarkStart w:id="13" w:name="_Toc317191220"/>
      <w:r w:rsidR="00D067C3" w:rsidRPr="00D067C3">
        <w:lastRenderedPageBreak/>
        <w:t xml:space="preserve">List </w:t>
      </w:r>
      <w:r w:rsidR="00D067C3">
        <w:t>o</w:t>
      </w:r>
      <w:r w:rsidR="00D067C3" w:rsidRPr="00D067C3">
        <w:t>f Tables</w:t>
      </w:r>
      <w:bookmarkEnd w:id="13"/>
    </w:p>
    <w:p w14:paraId="15337B0F" w14:textId="77777777" w:rsidR="004964C6" w:rsidRPr="00056651" w:rsidRDefault="004964C6" w:rsidP="00056651">
      <w:pPr>
        <w:pStyle w:val="TOC1"/>
        <w:spacing w:line="240" w:lineRule="auto"/>
        <w:rPr>
          <w:rFonts w:ascii="Times New Roman" w:eastAsiaTheme="minorEastAsia" w:hAnsi="Times New Roman"/>
          <w:b w:val="0"/>
          <w:noProof/>
          <w:color w:val="auto"/>
          <w:lang w:eastAsia="ja-JP"/>
        </w:rPr>
      </w:pPr>
      <w:r w:rsidRPr="00056651">
        <w:rPr>
          <w:rFonts w:ascii="Times New Roman" w:hAnsi="Times New Roman"/>
        </w:rPr>
        <w:fldChar w:fldCharType="begin"/>
      </w:r>
      <w:r w:rsidRPr="00056651">
        <w:rPr>
          <w:rFonts w:ascii="Times New Roman" w:hAnsi="Times New Roman"/>
        </w:rPr>
        <w:instrText xml:space="preserve"> TOC \t "List,1" </w:instrText>
      </w:r>
      <w:r w:rsidRPr="00056651">
        <w:rPr>
          <w:rFonts w:ascii="Times New Roman" w:hAnsi="Times New Roman"/>
        </w:rPr>
        <w:fldChar w:fldCharType="separate"/>
      </w:r>
      <w:r w:rsidRPr="00056651">
        <w:rPr>
          <w:rFonts w:ascii="Times New Roman" w:hAnsi="Times New Roman"/>
          <w:noProof/>
        </w:rPr>
        <w:t>Table 1.</w:t>
      </w:r>
      <w:r w:rsidRPr="00056651">
        <w:rPr>
          <w:rFonts w:ascii="Times New Roman" w:hAnsi="Times New Roman"/>
          <w:noProof/>
        </w:rPr>
        <w:tab/>
      </w:r>
      <w:r w:rsidRPr="00056651">
        <w:rPr>
          <w:rFonts w:ascii="Times New Roman" w:hAnsi="Times New Roman"/>
          <w:noProof/>
        </w:rPr>
        <w:fldChar w:fldCharType="begin"/>
      </w:r>
      <w:r w:rsidRPr="00056651">
        <w:rPr>
          <w:rFonts w:ascii="Times New Roman" w:hAnsi="Times New Roman"/>
          <w:noProof/>
        </w:rPr>
        <w:instrText xml:space="preserve"> PAGEREF _Toc317252109 \h </w:instrText>
      </w:r>
      <w:r w:rsidRPr="00056651">
        <w:rPr>
          <w:rFonts w:ascii="Times New Roman" w:hAnsi="Times New Roman"/>
          <w:noProof/>
        </w:rPr>
      </w:r>
      <w:r w:rsidRPr="00056651">
        <w:rPr>
          <w:rFonts w:ascii="Times New Roman" w:hAnsi="Times New Roman"/>
          <w:noProof/>
        </w:rPr>
        <w:fldChar w:fldCharType="separate"/>
      </w:r>
      <w:r w:rsidRPr="00056651">
        <w:rPr>
          <w:rFonts w:ascii="Times New Roman" w:hAnsi="Times New Roman"/>
          <w:noProof/>
        </w:rPr>
        <w:t>78</w:t>
      </w:r>
      <w:r w:rsidRPr="00056651">
        <w:rPr>
          <w:rFonts w:ascii="Times New Roman" w:hAnsi="Times New Roman"/>
          <w:noProof/>
        </w:rPr>
        <w:fldChar w:fldCharType="end"/>
      </w:r>
    </w:p>
    <w:p w14:paraId="7304BB66" w14:textId="77777777" w:rsidR="004964C6" w:rsidRPr="00056651" w:rsidRDefault="004964C6" w:rsidP="00056651">
      <w:pPr>
        <w:pStyle w:val="TOC1"/>
        <w:spacing w:line="240" w:lineRule="auto"/>
        <w:rPr>
          <w:rFonts w:ascii="Times New Roman" w:eastAsiaTheme="minorEastAsia" w:hAnsi="Times New Roman"/>
          <w:b w:val="0"/>
          <w:noProof/>
          <w:color w:val="auto"/>
          <w:lang w:eastAsia="ja-JP"/>
        </w:rPr>
      </w:pPr>
      <w:r w:rsidRPr="00056651">
        <w:rPr>
          <w:rFonts w:ascii="Times New Roman" w:hAnsi="Times New Roman"/>
          <w:noProof/>
        </w:rPr>
        <w:t>Table 2</w:t>
      </w:r>
      <w:r w:rsidRPr="00056651">
        <w:rPr>
          <w:rFonts w:ascii="Times New Roman" w:hAnsi="Times New Roman"/>
          <w:noProof/>
        </w:rPr>
        <w:tab/>
      </w:r>
      <w:r w:rsidRPr="00056651">
        <w:rPr>
          <w:rFonts w:ascii="Times New Roman" w:hAnsi="Times New Roman"/>
          <w:noProof/>
        </w:rPr>
        <w:fldChar w:fldCharType="begin"/>
      </w:r>
      <w:r w:rsidRPr="00056651">
        <w:rPr>
          <w:rFonts w:ascii="Times New Roman" w:hAnsi="Times New Roman"/>
          <w:noProof/>
        </w:rPr>
        <w:instrText xml:space="preserve"> PAGEREF _Toc317252110 \h </w:instrText>
      </w:r>
      <w:r w:rsidRPr="00056651">
        <w:rPr>
          <w:rFonts w:ascii="Times New Roman" w:hAnsi="Times New Roman"/>
          <w:noProof/>
        </w:rPr>
      </w:r>
      <w:r w:rsidRPr="00056651">
        <w:rPr>
          <w:rFonts w:ascii="Times New Roman" w:hAnsi="Times New Roman"/>
          <w:noProof/>
        </w:rPr>
        <w:fldChar w:fldCharType="separate"/>
      </w:r>
      <w:r w:rsidRPr="00056651">
        <w:rPr>
          <w:rFonts w:ascii="Times New Roman" w:hAnsi="Times New Roman"/>
          <w:noProof/>
        </w:rPr>
        <w:t>83</w:t>
      </w:r>
      <w:r w:rsidRPr="00056651">
        <w:rPr>
          <w:rFonts w:ascii="Times New Roman" w:hAnsi="Times New Roman"/>
          <w:noProof/>
        </w:rPr>
        <w:fldChar w:fldCharType="end"/>
      </w:r>
    </w:p>
    <w:p w14:paraId="179626CD" w14:textId="77777777" w:rsidR="004964C6" w:rsidRPr="00056651" w:rsidRDefault="004964C6" w:rsidP="00056651">
      <w:pPr>
        <w:pStyle w:val="TOC1"/>
        <w:spacing w:line="240" w:lineRule="auto"/>
        <w:rPr>
          <w:rFonts w:ascii="Times New Roman" w:eastAsiaTheme="minorEastAsia" w:hAnsi="Times New Roman"/>
          <w:b w:val="0"/>
          <w:noProof/>
          <w:color w:val="auto"/>
          <w:lang w:eastAsia="ja-JP"/>
        </w:rPr>
      </w:pPr>
      <w:r w:rsidRPr="00056651">
        <w:rPr>
          <w:rFonts w:ascii="Times New Roman" w:hAnsi="Times New Roman"/>
          <w:noProof/>
        </w:rPr>
        <w:t>Table 3.</w:t>
      </w:r>
      <w:r w:rsidRPr="00056651">
        <w:rPr>
          <w:rFonts w:ascii="Times New Roman" w:hAnsi="Times New Roman"/>
          <w:noProof/>
        </w:rPr>
        <w:tab/>
      </w:r>
      <w:r w:rsidRPr="00056651">
        <w:rPr>
          <w:rFonts w:ascii="Times New Roman" w:hAnsi="Times New Roman"/>
          <w:noProof/>
        </w:rPr>
        <w:fldChar w:fldCharType="begin"/>
      </w:r>
      <w:r w:rsidRPr="00056651">
        <w:rPr>
          <w:rFonts w:ascii="Times New Roman" w:hAnsi="Times New Roman"/>
          <w:noProof/>
        </w:rPr>
        <w:instrText xml:space="preserve"> PAGEREF _Toc317252111 \h </w:instrText>
      </w:r>
      <w:r w:rsidRPr="00056651">
        <w:rPr>
          <w:rFonts w:ascii="Times New Roman" w:hAnsi="Times New Roman"/>
          <w:noProof/>
        </w:rPr>
      </w:r>
      <w:r w:rsidRPr="00056651">
        <w:rPr>
          <w:rFonts w:ascii="Times New Roman" w:hAnsi="Times New Roman"/>
          <w:noProof/>
        </w:rPr>
        <w:fldChar w:fldCharType="separate"/>
      </w:r>
      <w:r w:rsidRPr="00056651">
        <w:rPr>
          <w:rFonts w:ascii="Times New Roman" w:hAnsi="Times New Roman"/>
          <w:noProof/>
        </w:rPr>
        <w:t>89</w:t>
      </w:r>
      <w:r w:rsidRPr="00056651">
        <w:rPr>
          <w:rFonts w:ascii="Times New Roman" w:hAnsi="Times New Roman"/>
          <w:noProof/>
        </w:rPr>
        <w:fldChar w:fldCharType="end"/>
      </w:r>
    </w:p>
    <w:p w14:paraId="765B4BEE" w14:textId="77777777" w:rsidR="004964C6" w:rsidRPr="00056651" w:rsidRDefault="004964C6" w:rsidP="00056651">
      <w:pPr>
        <w:pStyle w:val="TOC1"/>
        <w:spacing w:line="240" w:lineRule="auto"/>
        <w:rPr>
          <w:rFonts w:ascii="Times New Roman" w:eastAsiaTheme="minorEastAsia" w:hAnsi="Times New Roman"/>
          <w:b w:val="0"/>
          <w:noProof/>
          <w:color w:val="auto"/>
          <w:lang w:eastAsia="ja-JP"/>
        </w:rPr>
      </w:pPr>
      <w:r w:rsidRPr="00056651">
        <w:rPr>
          <w:rFonts w:ascii="Times New Roman" w:hAnsi="Times New Roman"/>
          <w:noProof/>
        </w:rPr>
        <w:t>Table 4.</w:t>
      </w:r>
      <w:r w:rsidRPr="00056651">
        <w:rPr>
          <w:rFonts w:ascii="Times New Roman" w:hAnsi="Times New Roman"/>
          <w:noProof/>
        </w:rPr>
        <w:tab/>
      </w:r>
      <w:r w:rsidRPr="00056651">
        <w:rPr>
          <w:rFonts w:ascii="Times New Roman" w:hAnsi="Times New Roman"/>
          <w:noProof/>
        </w:rPr>
        <w:fldChar w:fldCharType="begin"/>
      </w:r>
      <w:r w:rsidRPr="00056651">
        <w:rPr>
          <w:rFonts w:ascii="Times New Roman" w:hAnsi="Times New Roman"/>
          <w:noProof/>
        </w:rPr>
        <w:instrText xml:space="preserve"> PAGEREF _Toc317252112 \h </w:instrText>
      </w:r>
      <w:r w:rsidRPr="00056651">
        <w:rPr>
          <w:rFonts w:ascii="Times New Roman" w:hAnsi="Times New Roman"/>
          <w:noProof/>
        </w:rPr>
      </w:r>
      <w:r w:rsidRPr="00056651">
        <w:rPr>
          <w:rFonts w:ascii="Times New Roman" w:hAnsi="Times New Roman"/>
          <w:noProof/>
        </w:rPr>
        <w:fldChar w:fldCharType="separate"/>
      </w:r>
      <w:r w:rsidRPr="00056651">
        <w:rPr>
          <w:rFonts w:ascii="Times New Roman" w:hAnsi="Times New Roman"/>
          <w:noProof/>
        </w:rPr>
        <w:t>97</w:t>
      </w:r>
      <w:r w:rsidRPr="00056651">
        <w:rPr>
          <w:rFonts w:ascii="Times New Roman" w:hAnsi="Times New Roman"/>
          <w:noProof/>
        </w:rPr>
        <w:fldChar w:fldCharType="end"/>
      </w:r>
    </w:p>
    <w:p w14:paraId="277CD1EA" w14:textId="77777777" w:rsidR="004964C6" w:rsidRPr="00056651" w:rsidRDefault="004964C6" w:rsidP="00056651">
      <w:pPr>
        <w:pStyle w:val="TOC1"/>
        <w:spacing w:line="240" w:lineRule="auto"/>
        <w:rPr>
          <w:rFonts w:ascii="Times New Roman" w:eastAsiaTheme="minorEastAsia" w:hAnsi="Times New Roman"/>
          <w:b w:val="0"/>
          <w:noProof/>
          <w:color w:val="auto"/>
          <w:lang w:eastAsia="ja-JP"/>
        </w:rPr>
      </w:pPr>
      <w:r w:rsidRPr="00056651">
        <w:rPr>
          <w:rFonts w:ascii="Times New Roman" w:hAnsi="Times New Roman"/>
          <w:noProof/>
        </w:rPr>
        <w:t>Table 5.</w:t>
      </w:r>
      <w:r w:rsidRPr="00056651">
        <w:rPr>
          <w:rFonts w:ascii="Times New Roman" w:hAnsi="Times New Roman"/>
          <w:noProof/>
        </w:rPr>
        <w:tab/>
      </w:r>
      <w:r w:rsidRPr="00056651">
        <w:rPr>
          <w:rFonts w:ascii="Times New Roman" w:hAnsi="Times New Roman"/>
          <w:noProof/>
        </w:rPr>
        <w:fldChar w:fldCharType="begin"/>
      </w:r>
      <w:r w:rsidRPr="00056651">
        <w:rPr>
          <w:rFonts w:ascii="Times New Roman" w:hAnsi="Times New Roman"/>
          <w:noProof/>
        </w:rPr>
        <w:instrText xml:space="preserve"> PAGEREF _Toc317252113 \h </w:instrText>
      </w:r>
      <w:r w:rsidRPr="00056651">
        <w:rPr>
          <w:rFonts w:ascii="Times New Roman" w:hAnsi="Times New Roman"/>
          <w:noProof/>
        </w:rPr>
      </w:r>
      <w:r w:rsidRPr="00056651">
        <w:rPr>
          <w:rFonts w:ascii="Times New Roman" w:hAnsi="Times New Roman"/>
          <w:noProof/>
        </w:rPr>
        <w:fldChar w:fldCharType="separate"/>
      </w:r>
      <w:r w:rsidRPr="00056651">
        <w:rPr>
          <w:rFonts w:ascii="Times New Roman" w:hAnsi="Times New Roman"/>
          <w:noProof/>
        </w:rPr>
        <w:t>97</w:t>
      </w:r>
      <w:r w:rsidRPr="00056651">
        <w:rPr>
          <w:rFonts w:ascii="Times New Roman" w:hAnsi="Times New Roman"/>
          <w:noProof/>
        </w:rPr>
        <w:fldChar w:fldCharType="end"/>
      </w:r>
    </w:p>
    <w:p w14:paraId="7A8DB993" w14:textId="77777777" w:rsidR="004964C6" w:rsidRPr="00056651" w:rsidRDefault="004964C6" w:rsidP="00056651">
      <w:pPr>
        <w:pStyle w:val="TOC1"/>
        <w:spacing w:line="240" w:lineRule="auto"/>
        <w:rPr>
          <w:rFonts w:ascii="Times New Roman" w:eastAsiaTheme="minorEastAsia" w:hAnsi="Times New Roman"/>
          <w:b w:val="0"/>
          <w:noProof/>
          <w:color w:val="auto"/>
          <w:lang w:eastAsia="ja-JP"/>
        </w:rPr>
      </w:pPr>
      <w:r w:rsidRPr="00056651">
        <w:rPr>
          <w:rFonts w:ascii="Times New Roman" w:hAnsi="Times New Roman"/>
          <w:noProof/>
        </w:rPr>
        <w:t>Table 6.</w:t>
      </w:r>
      <w:r w:rsidRPr="00056651">
        <w:rPr>
          <w:rFonts w:ascii="Times New Roman" w:hAnsi="Times New Roman"/>
          <w:noProof/>
        </w:rPr>
        <w:tab/>
      </w:r>
      <w:r w:rsidRPr="00056651">
        <w:rPr>
          <w:rFonts w:ascii="Times New Roman" w:hAnsi="Times New Roman"/>
          <w:noProof/>
        </w:rPr>
        <w:fldChar w:fldCharType="begin"/>
      </w:r>
      <w:r w:rsidRPr="00056651">
        <w:rPr>
          <w:rFonts w:ascii="Times New Roman" w:hAnsi="Times New Roman"/>
          <w:noProof/>
        </w:rPr>
        <w:instrText xml:space="preserve"> PAGEREF _Toc317252114 \h </w:instrText>
      </w:r>
      <w:r w:rsidRPr="00056651">
        <w:rPr>
          <w:rFonts w:ascii="Times New Roman" w:hAnsi="Times New Roman"/>
          <w:noProof/>
        </w:rPr>
      </w:r>
      <w:r w:rsidRPr="00056651">
        <w:rPr>
          <w:rFonts w:ascii="Times New Roman" w:hAnsi="Times New Roman"/>
          <w:noProof/>
        </w:rPr>
        <w:fldChar w:fldCharType="separate"/>
      </w:r>
      <w:r w:rsidRPr="00056651">
        <w:rPr>
          <w:rFonts w:ascii="Times New Roman" w:hAnsi="Times New Roman"/>
          <w:noProof/>
        </w:rPr>
        <w:t>101</w:t>
      </w:r>
      <w:r w:rsidRPr="00056651">
        <w:rPr>
          <w:rFonts w:ascii="Times New Roman" w:hAnsi="Times New Roman"/>
          <w:noProof/>
        </w:rPr>
        <w:fldChar w:fldCharType="end"/>
      </w:r>
    </w:p>
    <w:p w14:paraId="7A7551C9" w14:textId="77777777" w:rsidR="00236E6D" w:rsidRPr="00F920F6" w:rsidRDefault="004964C6" w:rsidP="00056651">
      <w:pPr>
        <w:spacing w:line="240" w:lineRule="auto"/>
      </w:pPr>
      <w:r w:rsidRPr="00056651">
        <w:fldChar w:fldCharType="end"/>
      </w:r>
    </w:p>
    <w:p w14:paraId="10EA47FA" w14:textId="10E52F2E" w:rsidR="00236E6D" w:rsidRPr="00F920F6" w:rsidRDefault="00236E6D" w:rsidP="00736FA7"/>
    <w:p w14:paraId="06D7F7A0" w14:textId="77777777" w:rsidR="00236E6D" w:rsidRPr="00F920F6" w:rsidRDefault="00236E6D" w:rsidP="00736FA7"/>
    <w:p w14:paraId="26436947" w14:textId="77777777" w:rsidR="00236E6D" w:rsidRPr="00F920F6" w:rsidRDefault="00236E6D" w:rsidP="00736FA7"/>
    <w:p w14:paraId="032A8C75" w14:textId="77777777" w:rsidR="00236E6D" w:rsidRPr="00F920F6" w:rsidRDefault="00236E6D">
      <w:pPr>
        <w:pStyle w:val="Level1"/>
        <w:tabs>
          <w:tab w:val="right" w:leader="dot" w:pos="8228"/>
        </w:tabs>
        <w:ind w:left="0"/>
        <w:rPr>
          <w:b/>
          <w:bCs/>
          <w:sz w:val="28"/>
          <w:szCs w:val="28"/>
        </w:rPr>
      </w:pPr>
    </w:p>
    <w:p w14:paraId="125B18CF" w14:textId="77777777" w:rsidR="00236E6D" w:rsidRPr="00D067C3" w:rsidRDefault="00236E6D" w:rsidP="00752084">
      <w:pPr>
        <w:ind w:firstLine="0"/>
        <w:jc w:val="center"/>
      </w:pPr>
      <w:r w:rsidRPr="00F920F6">
        <w:rPr>
          <w:sz w:val="28"/>
          <w:szCs w:val="28"/>
        </w:rPr>
        <w:br w:type="page"/>
      </w:r>
      <w:bookmarkStart w:id="14" w:name="_Toc317191222"/>
      <w:r w:rsidR="00D067C3" w:rsidRPr="00D067C3">
        <w:lastRenderedPageBreak/>
        <w:t xml:space="preserve">List </w:t>
      </w:r>
      <w:r w:rsidR="00D067C3">
        <w:t>o</w:t>
      </w:r>
      <w:r w:rsidR="00D067C3" w:rsidRPr="00D067C3">
        <w:t>f Figures</w:t>
      </w:r>
      <w:bookmarkEnd w:id="14"/>
    </w:p>
    <w:p w14:paraId="6D3E1DD3" w14:textId="77777777" w:rsidR="00AA3D7D" w:rsidRPr="00AA3D7D" w:rsidRDefault="00AA3D7D" w:rsidP="00AA3D7D">
      <w:pPr>
        <w:pStyle w:val="TOC1"/>
        <w:spacing w:line="240" w:lineRule="auto"/>
        <w:rPr>
          <w:rFonts w:ascii="Times New Roman" w:eastAsiaTheme="minorEastAsia" w:hAnsi="Times New Roman"/>
          <w:b w:val="0"/>
          <w:noProof/>
          <w:color w:val="auto"/>
          <w:lang w:eastAsia="ja-JP"/>
        </w:rPr>
      </w:pPr>
      <w:r w:rsidRPr="00AA3D7D">
        <w:rPr>
          <w:rFonts w:ascii="Times New Roman" w:hAnsi="Times New Roman"/>
        </w:rPr>
        <w:fldChar w:fldCharType="begin"/>
      </w:r>
      <w:r w:rsidRPr="00AA3D7D">
        <w:rPr>
          <w:rFonts w:ascii="Times New Roman" w:hAnsi="Times New Roman"/>
        </w:rPr>
        <w:instrText xml:space="preserve"> TOC \t "List 4,1" </w:instrText>
      </w:r>
      <w:r w:rsidRPr="00AA3D7D">
        <w:rPr>
          <w:rFonts w:ascii="Times New Roman" w:hAnsi="Times New Roman"/>
        </w:rPr>
        <w:fldChar w:fldCharType="separate"/>
      </w:r>
      <w:r w:rsidRPr="00AA3D7D">
        <w:rPr>
          <w:rFonts w:ascii="Times New Roman" w:hAnsi="Times New Roman"/>
          <w:noProof/>
        </w:rPr>
        <w:t>Figure 1.</w:t>
      </w:r>
      <w:r w:rsidRPr="00AA3D7D">
        <w:rPr>
          <w:rFonts w:ascii="Times New Roman" w:hAnsi="Times New Roman"/>
          <w:noProof/>
        </w:rPr>
        <w:tab/>
      </w:r>
      <w:r w:rsidRPr="00AA3D7D">
        <w:rPr>
          <w:rFonts w:ascii="Times New Roman" w:hAnsi="Times New Roman"/>
          <w:noProof/>
        </w:rPr>
        <w:fldChar w:fldCharType="begin"/>
      </w:r>
      <w:r w:rsidRPr="00AA3D7D">
        <w:rPr>
          <w:rFonts w:ascii="Times New Roman" w:hAnsi="Times New Roman"/>
          <w:noProof/>
        </w:rPr>
        <w:instrText xml:space="preserve"> PAGEREF _Toc317252308 \h </w:instrText>
      </w:r>
      <w:r w:rsidRPr="00AA3D7D">
        <w:rPr>
          <w:rFonts w:ascii="Times New Roman" w:hAnsi="Times New Roman"/>
          <w:noProof/>
        </w:rPr>
      </w:r>
      <w:r w:rsidRPr="00AA3D7D">
        <w:rPr>
          <w:rFonts w:ascii="Times New Roman" w:hAnsi="Times New Roman"/>
          <w:noProof/>
        </w:rPr>
        <w:fldChar w:fldCharType="separate"/>
      </w:r>
      <w:r w:rsidRPr="00AA3D7D">
        <w:rPr>
          <w:rFonts w:ascii="Times New Roman" w:hAnsi="Times New Roman"/>
          <w:noProof/>
        </w:rPr>
        <w:t>139</w:t>
      </w:r>
      <w:r w:rsidRPr="00AA3D7D">
        <w:rPr>
          <w:rFonts w:ascii="Times New Roman" w:hAnsi="Times New Roman"/>
          <w:noProof/>
        </w:rPr>
        <w:fldChar w:fldCharType="end"/>
      </w:r>
    </w:p>
    <w:p w14:paraId="030B0B29" w14:textId="77777777" w:rsidR="00AA3D7D" w:rsidRPr="00AA3D7D" w:rsidRDefault="00AA3D7D" w:rsidP="00AA3D7D">
      <w:pPr>
        <w:pStyle w:val="TOC1"/>
        <w:spacing w:line="240" w:lineRule="auto"/>
        <w:rPr>
          <w:rFonts w:ascii="Times New Roman" w:eastAsiaTheme="minorEastAsia" w:hAnsi="Times New Roman"/>
          <w:b w:val="0"/>
          <w:noProof/>
          <w:color w:val="auto"/>
          <w:lang w:eastAsia="ja-JP"/>
        </w:rPr>
      </w:pPr>
      <w:r w:rsidRPr="00AA3D7D">
        <w:rPr>
          <w:rFonts w:ascii="Times New Roman" w:hAnsi="Times New Roman"/>
          <w:noProof/>
        </w:rPr>
        <w:t>Figure 2.</w:t>
      </w:r>
      <w:r w:rsidRPr="00AA3D7D">
        <w:rPr>
          <w:rFonts w:ascii="Times New Roman" w:hAnsi="Times New Roman"/>
          <w:noProof/>
        </w:rPr>
        <w:tab/>
      </w:r>
      <w:r w:rsidRPr="00AA3D7D">
        <w:rPr>
          <w:rFonts w:ascii="Times New Roman" w:hAnsi="Times New Roman"/>
          <w:noProof/>
        </w:rPr>
        <w:fldChar w:fldCharType="begin"/>
      </w:r>
      <w:r w:rsidRPr="00AA3D7D">
        <w:rPr>
          <w:rFonts w:ascii="Times New Roman" w:hAnsi="Times New Roman"/>
          <w:noProof/>
        </w:rPr>
        <w:instrText xml:space="preserve"> PAGEREF _Toc317252309 \h </w:instrText>
      </w:r>
      <w:r w:rsidRPr="00AA3D7D">
        <w:rPr>
          <w:rFonts w:ascii="Times New Roman" w:hAnsi="Times New Roman"/>
          <w:noProof/>
        </w:rPr>
      </w:r>
      <w:r w:rsidRPr="00AA3D7D">
        <w:rPr>
          <w:rFonts w:ascii="Times New Roman" w:hAnsi="Times New Roman"/>
          <w:noProof/>
        </w:rPr>
        <w:fldChar w:fldCharType="separate"/>
      </w:r>
      <w:r w:rsidRPr="00AA3D7D">
        <w:rPr>
          <w:rFonts w:ascii="Times New Roman" w:hAnsi="Times New Roman"/>
          <w:noProof/>
        </w:rPr>
        <w:t>177</w:t>
      </w:r>
      <w:r w:rsidRPr="00AA3D7D">
        <w:rPr>
          <w:rFonts w:ascii="Times New Roman" w:hAnsi="Times New Roman"/>
          <w:noProof/>
        </w:rPr>
        <w:fldChar w:fldCharType="end"/>
      </w:r>
    </w:p>
    <w:p w14:paraId="4BD3686F" w14:textId="77777777" w:rsidR="00236E6D" w:rsidRPr="00F920F6" w:rsidRDefault="00AA3D7D" w:rsidP="00AA3D7D">
      <w:pPr>
        <w:spacing w:line="240" w:lineRule="auto"/>
      </w:pPr>
      <w:r w:rsidRPr="00AA3D7D">
        <w:fldChar w:fldCharType="end"/>
      </w:r>
    </w:p>
    <w:p w14:paraId="0C4BB609" w14:textId="4ADD3438" w:rsidR="003C1575" w:rsidRPr="00F920F6" w:rsidRDefault="003C1575" w:rsidP="00736FA7">
      <w:pPr>
        <w:sectPr w:rsidR="003C1575" w:rsidRPr="00F920F6" w:rsidSect="00EE1F0A">
          <w:headerReference w:type="even" r:id="rId9"/>
          <w:headerReference w:type="default" r:id="rId10"/>
          <w:pgSz w:w="12240" w:h="15840" w:code="1"/>
          <w:pgMar w:top="2016" w:right="1440" w:bottom="1440" w:left="1440" w:header="1440" w:footer="1440" w:gutter="0"/>
          <w:pgNumType w:fmt="lowerRoman" w:start="1"/>
          <w:cols w:space="720"/>
          <w:noEndnote/>
          <w:titlePg/>
        </w:sectPr>
      </w:pPr>
    </w:p>
    <w:p w14:paraId="3061D7BD" w14:textId="51378963" w:rsidR="003472E5" w:rsidRPr="00752084" w:rsidRDefault="00D067C3" w:rsidP="003E3520">
      <w:pPr>
        <w:pStyle w:val="Heading1"/>
      </w:pPr>
      <w:bookmarkStart w:id="15" w:name="_Toc420996064"/>
      <w:bookmarkStart w:id="16" w:name="_Toc317191224"/>
      <w:bookmarkStart w:id="17" w:name="_Toc317196513"/>
      <w:r w:rsidRPr="00752084">
        <w:lastRenderedPageBreak/>
        <w:t>Chapter 1</w:t>
      </w:r>
      <w:bookmarkEnd w:id="15"/>
      <w:r w:rsidR="00752084" w:rsidRPr="00752084">
        <w:t xml:space="preserve">: </w:t>
      </w:r>
      <w:r w:rsidR="003472E5" w:rsidRPr="00752084">
        <w:t>Introduction</w:t>
      </w:r>
      <w:bookmarkEnd w:id="16"/>
      <w:bookmarkEnd w:id="17"/>
    </w:p>
    <w:p w14:paraId="349E446E" w14:textId="5CF75480" w:rsidR="003472E5" w:rsidRPr="00100F3A" w:rsidRDefault="003472E5" w:rsidP="00736FA7">
      <w:bookmarkStart w:id="18" w:name="_Toc317191225"/>
      <w:r w:rsidRPr="00100F3A">
        <w:t>When I began my graduate studies in 2011, I took a course called Existential Phenomenological Psychology (</w:t>
      </w:r>
      <w:r>
        <w:t>EPP</w:t>
      </w:r>
      <w:r w:rsidRPr="00100F3A">
        <w:t xml:space="preserve">) on a recommendation from my advisor, Dr. Katherine Greenberg. I did not know what to expect, but like many others in the course, I could tell after the end of the first class session that it was different. The professor and a few students set </w:t>
      </w:r>
      <w:r>
        <w:t>a</w:t>
      </w:r>
      <w:r w:rsidRPr="00100F3A">
        <w:t xml:space="preserve"> tone, and some students shared more personal information than I expected. The professor engaged with each student such that I knew these introductions were not token. In subsequent class sessions we looked at giant beer bottles, Necker cubes, and rotating trapezoid illusions. We discussed art, music, and poetry. We engaged in phenomenological research to discover the themes of the course. I was taken by it. I was amazed that, after a lifetime of introspection and focus on personal development, I could be in a course in a formal academic setting that carried on my interest in philosophy and led to changes in how </w:t>
      </w:r>
      <w:r>
        <w:t xml:space="preserve">I taught, </w:t>
      </w:r>
      <w:r w:rsidRPr="00100F3A">
        <w:t xml:space="preserve">lived my life, </w:t>
      </w:r>
      <w:r>
        <w:t xml:space="preserve">and </w:t>
      </w:r>
      <w:r w:rsidRPr="00100F3A">
        <w:t>treated other people.</w:t>
      </w:r>
      <w:bookmarkEnd w:id="18"/>
      <w:r w:rsidRPr="00100F3A">
        <w:t xml:space="preserve"> </w:t>
      </w:r>
    </w:p>
    <w:p w14:paraId="36B3F07A" w14:textId="77777777" w:rsidR="003472E5" w:rsidRPr="00100F3A" w:rsidRDefault="003472E5" w:rsidP="00736FA7">
      <w:bookmarkStart w:id="19" w:name="_Toc317191226"/>
      <w:r w:rsidRPr="00100F3A">
        <w:t xml:space="preserve">I carried </w:t>
      </w:r>
      <w:r>
        <w:t>EPP</w:t>
      </w:r>
      <w:r w:rsidRPr="00100F3A">
        <w:t xml:space="preserve"> with me everywhere. I talked to strangers who caught a glimpse of the books I was reading for class. I spent considerable time discussing and thinking through course themes with friends. I challenged my students with similar discovery lessons based on phenomenological philosophy and research practices.</w:t>
      </w:r>
      <w:bookmarkEnd w:id="19"/>
      <w:r w:rsidRPr="00100F3A">
        <w:t xml:space="preserve"> </w:t>
      </w:r>
    </w:p>
    <w:p w14:paraId="301D3ADC" w14:textId="77777777" w:rsidR="003472E5" w:rsidRPr="00100F3A" w:rsidRDefault="003472E5" w:rsidP="00736FA7">
      <w:bookmarkStart w:id="20" w:name="_Toc317191227"/>
      <w:r w:rsidRPr="00100F3A">
        <w:t xml:space="preserve">At the beginning of </w:t>
      </w:r>
      <w:r>
        <w:t>EPP</w:t>
      </w:r>
      <w:r w:rsidRPr="00100F3A">
        <w:t xml:space="preserve">, I engaged only as a student, but joined a research team studying phenomenology in education </w:t>
      </w:r>
      <w:r>
        <w:t>two thirds of</w:t>
      </w:r>
      <w:r w:rsidRPr="00100F3A">
        <w:t xml:space="preserve"> the way </w:t>
      </w:r>
      <w:r>
        <w:t xml:space="preserve">through the course </w:t>
      </w:r>
      <w:r w:rsidRPr="00100F3A">
        <w:t xml:space="preserve">and became a participant observer. I continued to work with the </w:t>
      </w:r>
      <w:r>
        <w:t>Phenomenology and Existentialism in Education R</w:t>
      </w:r>
      <w:r w:rsidRPr="00100F3A">
        <w:t>esearch</w:t>
      </w:r>
      <w:r>
        <w:t xml:space="preserve"> (PEER)</w:t>
      </w:r>
      <w:r w:rsidRPr="00100F3A">
        <w:t xml:space="preserve"> group after the course ended, and through research for conference presentations and </w:t>
      </w:r>
      <w:r w:rsidRPr="00100F3A">
        <w:lastRenderedPageBreak/>
        <w:t>posters and a course on learner-centered teaching in higher education, I found theoretical and philosophical language to describe what the course participants, including myself, experienced as unique.</w:t>
      </w:r>
      <w:bookmarkEnd w:id="20"/>
      <w:r w:rsidRPr="00100F3A">
        <w:t xml:space="preserve"> </w:t>
      </w:r>
    </w:p>
    <w:p w14:paraId="6C67C8C9" w14:textId="77777777" w:rsidR="003472E5" w:rsidRDefault="003472E5" w:rsidP="00736FA7">
      <w:bookmarkStart w:id="21" w:name="_Toc317191228"/>
      <w:r w:rsidRPr="00100F3A">
        <w:t xml:space="preserve">One of the things that struck me was the course’s </w:t>
      </w:r>
      <w:r w:rsidRPr="00100F3A">
        <w:rPr>
          <w:i/>
        </w:rPr>
        <w:t>classroom climate</w:t>
      </w:r>
      <w:r>
        <w:t>:</w:t>
      </w:r>
      <w:r w:rsidRPr="00100F3A">
        <w:t xml:space="preserve"> </w:t>
      </w:r>
      <w:r>
        <w:t xml:space="preserve">it seemed that </w:t>
      </w:r>
      <w:r w:rsidRPr="00100F3A">
        <w:t>participants share</w:t>
      </w:r>
      <w:r>
        <w:t>d</w:t>
      </w:r>
      <w:r w:rsidRPr="00100F3A">
        <w:t xml:space="preserve"> emotional personal stories</w:t>
      </w:r>
      <w:r>
        <w:t xml:space="preserve"> and</w:t>
      </w:r>
      <w:r w:rsidRPr="00100F3A">
        <w:t xml:space="preserve"> discuss</w:t>
      </w:r>
      <w:r>
        <w:t>ed</w:t>
      </w:r>
      <w:r w:rsidRPr="00100F3A">
        <w:t xml:space="preserve"> alternate viewpoints without conflict. </w:t>
      </w:r>
      <w:r>
        <w:t>S</w:t>
      </w:r>
      <w:r w:rsidRPr="00100F3A">
        <w:t xml:space="preserve">tudents </w:t>
      </w:r>
      <w:r>
        <w:t xml:space="preserve">seemed </w:t>
      </w:r>
      <w:r w:rsidRPr="00100F3A">
        <w:t>to learn not only from the instructor, but also from other students.</w:t>
      </w:r>
      <w:r>
        <w:t xml:space="preserve"> T</w:t>
      </w:r>
      <w:r w:rsidRPr="00100F3A">
        <w:t xml:space="preserve">hrough the </w:t>
      </w:r>
      <w:r>
        <w:t xml:space="preserve">subsequent </w:t>
      </w:r>
      <w:r w:rsidRPr="00100F3A">
        <w:t xml:space="preserve">research </w:t>
      </w:r>
      <w:r>
        <w:t xml:space="preserve">I did with PEER, </w:t>
      </w:r>
      <w:r w:rsidRPr="00100F3A">
        <w:t xml:space="preserve">I learned that I was not alone in my experience of engaging in </w:t>
      </w:r>
      <w:r w:rsidRPr="00100F3A">
        <w:rPr>
          <w:i/>
        </w:rPr>
        <w:t>transformative learning</w:t>
      </w:r>
      <w:r w:rsidRPr="00100F3A">
        <w:t xml:space="preserve"> </w:t>
      </w:r>
      <w:r>
        <w:t>in</w:t>
      </w:r>
      <w:r w:rsidRPr="00100F3A">
        <w:t xml:space="preserve"> the course.</w:t>
      </w:r>
      <w:r w:rsidRPr="00100F3A">
        <w:rPr>
          <w:i/>
        </w:rPr>
        <w:t xml:space="preserve"> </w:t>
      </w:r>
      <w:r w:rsidRPr="00100F3A">
        <w:t>I present here a dissertation study with the course as a setting in which I investigate the</w:t>
      </w:r>
      <w:r>
        <w:t xml:space="preserve"> student experience of other students in EPP to see if, like there were for me, possible</w:t>
      </w:r>
      <w:r w:rsidRPr="00100F3A">
        <w:t xml:space="preserve"> links </w:t>
      </w:r>
      <w:r>
        <w:t xml:space="preserve">exist </w:t>
      </w:r>
      <w:r w:rsidRPr="00100F3A">
        <w:t>between classroom climate, learning</w:t>
      </w:r>
      <w:r>
        <w:t xml:space="preserve"> through others</w:t>
      </w:r>
      <w:r w:rsidRPr="00100F3A">
        <w:t>, and transformative learning.</w:t>
      </w:r>
      <w:bookmarkEnd w:id="21"/>
    </w:p>
    <w:p w14:paraId="648EB011" w14:textId="77777777" w:rsidR="003472E5" w:rsidRPr="00100F3A" w:rsidRDefault="003472E5" w:rsidP="00736FA7">
      <w:bookmarkStart w:id="22" w:name="_Toc317191229"/>
      <w:r w:rsidRPr="00100F3A">
        <w:t xml:space="preserve">In the tradition of phenomenological writing (van Manen, 2014), I have included in this </w:t>
      </w:r>
      <w:r>
        <w:t>paper</w:t>
      </w:r>
      <w:r w:rsidRPr="00100F3A">
        <w:t xml:space="preserve"> </w:t>
      </w:r>
      <w:r>
        <w:t>personal</w:t>
      </w:r>
      <w:r w:rsidRPr="00100F3A">
        <w:t xml:space="preserve"> examples where appropriate to assist the reader in becoming immersed in the topic. I share my personal experiences in an attempt to make real the purpose and goals of my dissertation study.</w:t>
      </w:r>
      <w:bookmarkEnd w:id="22"/>
      <w:r w:rsidRPr="00100F3A">
        <w:t xml:space="preserve"> </w:t>
      </w:r>
    </w:p>
    <w:p w14:paraId="51056F7D" w14:textId="77777777" w:rsidR="003472E5" w:rsidRPr="00A6295C" w:rsidRDefault="003472E5" w:rsidP="003E3520">
      <w:pPr>
        <w:pStyle w:val="Heading2"/>
      </w:pPr>
      <w:bookmarkStart w:id="23" w:name="_Toc317191230"/>
      <w:bookmarkStart w:id="24" w:name="_Toc317196514"/>
      <w:bookmarkStart w:id="25" w:name="Tourists_or_Citizens"/>
      <w:r>
        <w:t>Tourists or Citizens</w:t>
      </w:r>
      <w:bookmarkEnd w:id="23"/>
      <w:bookmarkEnd w:id="24"/>
    </w:p>
    <w:p w14:paraId="5892FD27" w14:textId="77777777" w:rsidR="003472E5" w:rsidRPr="00100F3A" w:rsidRDefault="003472E5" w:rsidP="00736FA7">
      <w:bookmarkStart w:id="26" w:name="_Toc317191231"/>
      <w:bookmarkEnd w:id="25"/>
      <w:r w:rsidRPr="00100F3A">
        <w:t xml:space="preserve">A recurring problem in teaching and learning is that students often fail to engage their entire being in the learning process. Freiburg (1999), a well-known researcher in the field of school and classroom climate noted, “too many students are ‘tourists’ passing through rather than ‘citizens,’ active learners in the classroom” (p. 4). Although he was commenting on the K-12 arena, similar issues face the realm of higher education </w:t>
      </w:r>
      <w:r w:rsidRPr="00100F3A">
        <w:fldChar w:fldCharType="begin"/>
      </w:r>
      <w:r w:rsidRPr="00100F3A">
        <w:instrText xml:space="preserve"> ADDIN ZOTERO_ITEM CSL_CITATION {"citationID":"250nfamfci","properties":{"formattedCitation":"(Johansson &amp; Felten, 2014)","plainCitation":"(Johansson &amp; Felten, 2014)"},"citationItems":[{"id":451,"uris":["http://zotero.org/users/2093108/items/VZUIC8TE"],"uri":["http://zotero.org/users/2093108/items/VZUIC8TE"],"itemData":{"id":451,"type":"book","title":"Transforming Students: Fulfilling the Promise of Higher Education","publisher":"JHU Press","number-of-pages":"125","source":"Google Books","abstract":"The recent trend of trying to measure higher education’s return on investment misses a fundamental point, argue Charity Johansson and Peter Felten. The central purpose of a college or university is to transform the lives of students—not to merely change them or help them mature. This transformation is an ongoing process of intentionally aligning one’s behavior with one’s core sense of personal identity. It is the university’s central role to lead students in this transformation, a process that shapes students into intentional, critical, and engaged individuals.Recognizing the remarkable influence of the college experience on peoples’ lives, the authors offer a guide to how colleges and universities can effectively lead students through this life-changing process. Drawn from extensive interviews with students and graduates, faculty and staff, Transforming Students gathers diverse stories to show how students experience the transformation process, which rarely follows a neat or linear path. The interviews illustrate central themes from the literature on transformative learning and the undergraduate student experience.A sequel of sorts to George Keller’s classic Transforming a College—which chronicled Elon University’s metamorphosis from struggling college to a top regional university— Transforming Students addresses the school’s core educational mission: to shape students into engaged adults who embrace learning as a lifelong endeavor. Given this effect, the college experience is much more than preparation for a career. It is preparation for life.","ISBN":"9781421414379","shortTitle":"Transforming Students","language":"en","author":[{"family":"Johansson","given":"Charity"},{"family":"Felten","given":"Peter"}],"issued":{"date-parts":[["2014",2,21]]}}}],"schema":"https://github.com/citation-style-language/schema/raw/master/csl-citation.json"} </w:instrText>
      </w:r>
      <w:r w:rsidRPr="00100F3A">
        <w:fldChar w:fldCharType="separate"/>
      </w:r>
      <w:r w:rsidRPr="00100F3A">
        <w:rPr>
          <w:noProof/>
        </w:rPr>
        <w:t>(Johansson &amp; Felten, 2014)</w:t>
      </w:r>
      <w:r w:rsidRPr="00100F3A">
        <w:fldChar w:fldCharType="end"/>
      </w:r>
      <w:r w:rsidRPr="00100F3A">
        <w:t xml:space="preserve">. Astin </w:t>
      </w:r>
      <w:r w:rsidRPr="00100F3A">
        <w:fldChar w:fldCharType="begin"/>
      </w:r>
      <w:r w:rsidRPr="00100F3A">
        <w:instrText xml:space="preserve"> ADDIN ZOTERO_ITEM CSL_CITATION {"citationID":"16ettganbk","properties":{"formattedCitation":"(Astin, 1984)","plainCitation":"(Astin, 1984)"},"citationItems":[{"id":343,"uris":["http://zotero.org/users/2093108/items/RVIUMQQP"],"uri":["http://zotero.org/users/2093108/items/RVIUMQQP"],"itemData":{"id":343,"type":"article-journal","title":"Student involvement: A developmental theory for higher education","container-title":"Journal of college student personnel","page":"297–308","volume":"25","issue":"4","source":"Google Scholar","shortTitle":"Student involvement","author":[{"family":"Astin","given":"Alexander W."}],"issued":{"date-parts":[["1984"]]},"accessed":{"date-parts":[["2014",10,8]]}}}],"schema":"https://github.com/citation-style-language/schema/raw/master/csl-citation.json"} </w:instrText>
      </w:r>
      <w:r w:rsidRPr="00100F3A">
        <w:fldChar w:fldCharType="separate"/>
      </w:r>
      <w:r w:rsidRPr="00100F3A">
        <w:rPr>
          <w:noProof/>
        </w:rPr>
        <w:t>(1984)</w:t>
      </w:r>
      <w:r w:rsidRPr="00100F3A">
        <w:fldChar w:fldCharType="end"/>
      </w:r>
      <w:r w:rsidRPr="00100F3A">
        <w:t xml:space="preserve"> </w:t>
      </w:r>
      <w:r w:rsidRPr="00100F3A">
        <w:lastRenderedPageBreak/>
        <w:t xml:space="preserve">and Tinto </w:t>
      </w:r>
      <w:r w:rsidRPr="00100F3A">
        <w:fldChar w:fldCharType="begin"/>
      </w:r>
      <w:r w:rsidRPr="00100F3A">
        <w:instrText xml:space="preserve"> ADDIN ZOTERO_ITEM CSL_CITATION {"citationID":"1fa9ur3iii","properties":{"formattedCitation":"(Tinto, 1997)","plainCitation":"(Tinto, 1997)"},"citationItems":[{"id":157,"uris":["http://zotero.org/users/2093108/items/KEK8RFG8"],"uri":["http://zotero.org/users/2093108/items/KEK8RFG8"],"itemData":{"id":157,"type":"article-journal","title":"Classrooms as Communities: Exploring the Educational Character of Student Persistence","container-title":"The Journal of Higher Education","page":"599","volume":"68","issue":"6","source":"CrossRef","DOI":"10.2307/2959965","ISSN":"00221546","shortTitle":"Classrooms as Communities","author":[{"family":"Tinto","given":"Vincent"}],"issued":{"date-parts":[["1997",11]]},"accessed":{"date-parts":[["2014",9,26]]}}}],"schema":"https://github.com/citation-style-language/schema/raw/master/csl-citation.json"} </w:instrText>
      </w:r>
      <w:r w:rsidRPr="00100F3A">
        <w:fldChar w:fldCharType="separate"/>
      </w:r>
      <w:r w:rsidRPr="00100F3A">
        <w:rPr>
          <w:noProof/>
        </w:rPr>
        <w:t>(1997)</w:t>
      </w:r>
      <w:r w:rsidRPr="00100F3A">
        <w:fldChar w:fldCharType="end"/>
      </w:r>
      <w:r w:rsidRPr="00100F3A">
        <w:t xml:space="preserve"> have focused on the challenge of involvement and retention in higher education. They posited that the more citizen-like students were, the more li</w:t>
      </w:r>
      <w:r>
        <w:t>kely they would finish degrees. It is in large part due to Astin’s and Tinto’s scholarship that colleges and universities attempt to keep students on campus or develop cohorts for commuter students. Students of medicine become residents to be fully immersed in their field and community colleges often create cohorts to encourage retention.</w:t>
      </w:r>
      <w:bookmarkEnd w:id="26"/>
      <w:r>
        <w:t xml:space="preserve"> </w:t>
      </w:r>
    </w:p>
    <w:p w14:paraId="1A06ACD8" w14:textId="77777777" w:rsidR="003472E5" w:rsidRPr="00100F3A" w:rsidRDefault="003472E5" w:rsidP="00736FA7">
      <w:r w:rsidRPr="00100F3A">
        <w:fldChar w:fldCharType="begin"/>
      </w:r>
      <w:r w:rsidRPr="00100F3A">
        <w:instrText xml:space="preserve"> ADDIN ZOTERO_ITEM CSL_CITATION {"citationID":"xhjQaQ5J","properties":{"formattedCitation":"(Johansson &amp; Felten, 2014)","plainCitation":"(Johansson &amp; Felten, 2014)"},"citationItems":[{"id":451,"uris":["http://zotero.org/users/2093108/items/VZUIC8TE"],"uri":["http://zotero.org/users/2093108/items/VZUIC8TE"],"itemData":{"id":451,"type":"book","title":"Transforming Students: Fulfilling the Promise of Higher Education","publisher":"JHU Press","number-of-pages":"125","source":"Google Books","abstract":"The recent trend of trying to measure higher education’s return on investment misses a fundamental point, argue Charity Johansson and Peter Felten. The central purpose of a college or university is to transform the lives of students—not to merely change them or help them mature. This transformation is an ongoing process of intentionally aligning one’s behavior with one’s core sense of personal identity. It is the university’s central role to lead students in this transformation, a process that shapes students into intentional, critical, and engaged individuals.Recognizing the remarkable influence of the college experience on peoples’ lives, the authors offer a guide to how colleges and universities can effectively lead students through this life-changing process. Drawn from extensive interviews with students and graduates, faculty and staff, Transforming Students gathers diverse stories to show how students experience the transformation process, which rarely follows a neat or linear path. The interviews illustrate central themes from the literature on transformative learning and the undergraduate student experience.A sequel of sorts to George Keller’s classic Transforming a College—which chronicled Elon University’s metamorphosis from struggling college to a top regional university— Transforming Students addresses the school’s core educational mission: to shape students into engaged adults who embrace learning as a lifelong endeavor. Given this effect, the college experience is much more than preparation for a career. It is preparation for life.","ISBN":"9781421414379","shortTitle":"Transforming Students","language":"en","author":[{"family":"Johansson","given":"Charity"},{"family":"Felten","given":"Peter"}],"issued":{"date-parts":[["2014",2,21]]}}}],"schema":"https://github.com/citation-style-language/schema/raw/master/csl-citation.json"} </w:instrText>
      </w:r>
      <w:r w:rsidRPr="00100F3A">
        <w:fldChar w:fldCharType="separate"/>
      </w:r>
      <w:bookmarkStart w:id="27" w:name="_Toc317191232"/>
      <w:r w:rsidRPr="00100F3A">
        <w:rPr>
          <w:noProof/>
        </w:rPr>
        <w:t>Johansson and Felten (2014)</w:t>
      </w:r>
      <w:r w:rsidRPr="00100F3A">
        <w:fldChar w:fldCharType="end"/>
      </w:r>
      <w:r w:rsidRPr="00100F3A">
        <w:t xml:space="preserve"> </w:t>
      </w:r>
      <w:r>
        <w:t>took</w:t>
      </w:r>
      <w:r w:rsidRPr="00100F3A">
        <w:t xml:space="preserve"> the concern of school and classroom citizenry into the realm of academics and describe</w:t>
      </w:r>
      <w:r>
        <w:t>d</w:t>
      </w:r>
      <w:r w:rsidRPr="00100F3A">
        <w:t xml:space="preserve"> the challenge of college students with a checklist mentality. </w:t>
      </w:r>
      <w:r>
        <w:t xml:space="preserve">Spurred by “credential inflation” (Collins, 2011), students see the credential (the college degree) as a determinant of economic mobility. </w:t>
      </w:r>
      <w:r w:rsidRPr="00100F3A">
        <w:t xml:space="preserve">The proliferation of </w:t>
      </w:r>
      <w:r>
        <w:t xml:space="preserve">more and more specialized </w:t>
      </w:r>
      <w:r w:rsidRPr="00100F3A">
        <w:t xml:space="preserve">certificates or badges, attained by following a set of course requirements and workshops, can lead students to a view of </w:t>
      </w:r>
      <w:r>
        <w:t>college</w:t>
      </w:r>
      <w:r w:rsidRPr="00100F3A">
        <w:t xml:space="preserve"> as an </w:t>
      </w:r>
      <w:r>
        <w:t>educational</w:t>
      </w:r>
      <w:r w:rsidRPr="00100F3A">
        <w:t xml:space="preserve"> café, where portions of knowledge are dished out (Horton, 1998)</w:t>
      </w:r>
      <w:r>
        <w:t xml:space="preserve"> and the credential gains primacy over learning skills and personal growth</w:t>
      </w:r>
      <w:r w:rsidRPr="00100F3A">
        <w:t xml:space="preserve">. In such an atmosphere, students and professors blame each other for the focus on attaining grades rather than pursuing learning </w:t>
      </w:r>
      <w:r w:rsidRPr="00100F3A">
        <w:fldChar w:fldCharType="begin"/>
      </w:r>
      <w:r w:rsidRPr="00100F3A">
        <w:instrText xml:space="preserve"> ADDIN ZOTERO_ITEM CSL_CITATION {"citationID":"2bmlldkia7","properties":{"formattedCitation":"(Pollio &amp; Beck, 2000)","plainCitation":"(Pollio &amp; Beck, 2000)"},"citationItems":[{"id":596,"uris":["http://zotero.org/users/2093108/items/FQMQGIKQ"],"uri":["http://zotero.org/users/2093108/items/FQMQGIKQ"],"itemData":{"id":596,"type":"article-journal","title":"When the Tail Wags the Dog: Perceptions of Learning and Grade Orientation in, and by, Contemporary College Students and Faculty","container-title":"The Journal of Higher Education","page":"84-102","volume":"71","issue":"1","source":"JSTOR","abstract":"Three investigations assessed how concurrent emphases upon the intrinsic value of learning and the importance of grades affect college student and instructor views of themselves and of one another. Results suggest that students and instructors have compatible learning and grade orientation ideals but that current grading practices adversely affect student- instructor relations and tend to teach students that learning intellectually challenging material is not worthwhile unless it is rewarded by a grade.","DOI":"10.2307/2649283","ISSN":"0022-1546","shortTitle":"When the Tail Wags the Dog","journalAbbreviation":"The Journal of Higher Education","author":[{"family":"Pollio","given":"Howard R."},{"family":"Beck","given":"Hall P."}],"issued":{"date-parts":[["2000",1,1]]},"accessed":{"date-parts":[["2015",3,28]]}}}],"schema":"https://github.com/citation-style-language/schema/raw/master/csl-citation.json"} </w:instrText>
      </w:r>
      <w:r w:rsidRPr="00100F3A">
        <w:fldChar w:fldCharType="separate"/>
      </w:r>
      <w:r w:rsidRPr="00100F3A">
        <w:rPr>
          <w:noProof/>
        </w:rPr>
        <w:t>(Pollio &amp; Beck, 2000)</w:t>
      </w:r>
      <w:r w:rsidRPr="00100F3A">
        <w:fldChar w:fldCharType="end"/>
      </w:r>
      <w:r w:rsidRPr="00100F3A">
        <w:t xml:space="preserve">. </w:t>
      </w:r>
      <w:r>
        <w:t>To combat the checklist mentality and shallow engagement, Johansson and Felten (2014) recommend that colleges provide more open learning opportunities, time for reflection, and integration of action into the curriculum.</w:t>
      </w:r>
      <w:bookmarkEnd w:id="27"/>
      <w:r>
        <w:t xml:space="preserve"> </w:t>
      </w:r>
    </w:p>
    <w:p w14:paraId="0D218E9F" w14:textId="77777777" w:rsidR="003472E5" w:rsidRPr="00100F3A" w:rsidRDefault="003472E5" w:rsidP="00736FA7">
      <w:bookmarkStart w:id="28" w:name="_Toc317191233"/>
      <w:r w:rsidRPr="00100F3A">
        <w:t>The student-teacher grade orientation blame game</w:t>
      </w:r>
      <w:r>
        <w:t xml:space="preserve"> (Pollio &amp; Beck, 2000)</w:t>
      </w:r>
      <w:r w:rsidRPr="00100F3A">
        <w:t>, like teacher-student interactions generally, dominate</w:t>
      </w:r>
      <w:r>
        <w:t>s</w:t>
      </w:r>
      <w:r w:rsidRPr="00100F3A">
        <w:t xml:space="preserve"> the classroom environment literature (see </w:t>
      </w:r>
      <w:r w:rsidRPr="00100F3A">
        <w:fldChar w:fldCharType="begin"/>
      </w:r>
      <w:r w:rsidRPr="00100F3A">
        <w:instrText xml:space="preserve"> ADDIN ZOTERO_ITEM CSL_CITATION {"citationID":"27abp4p0kp","properties":{"formattedCitation":"(Rocca, 2010)","plainCitation":"(Rocca, 2010)"},"citationItems":[{"id":172,"uris":["http://zotero.org/users/2093108/items/PD87AEUB"],"uri":["http://zotero.org/users/2093108/items/PD87AEUB"],"itemData":{"id":172,"type":"article-journal","title":"Student Participation in the College Classroom: An Extended Multidisciplinary Literature Review","container-title":"Communication Education","page":"185-213","volume":"59","issue":"2","source":"CrossRef","DOI":"10.1080/03634520903505936","ISSN":"0363-4523, 1479-5795","shortTitle":"Student Participation in the College Classroom","language":"en","author":[{"family":"Rocca","given":"Kelly A."}],"issued":{"date-parts":[["2010",4]]},"accessed":{"date-parts":[["2014",9,26]]}}}],"schema":"https://github.com/citation-style-language/schema/raw/master/csl-citation.json"} </w:instrText>
      </w:r>
      <w:r w:rsidRPr="00100F3A">
        <w:fldChar w:fldCharType="separate"/>
      </w:r>
      <w:r w:rsidRPr="00100F3A">
        <w:rPr>
          <w:noProof/>
        </w:rPr>
        <w:t xml:space="preserve">Rocca, 2010, </w:t>
      </w:r>
      <w:r w:rsidRPr="00100F3A">
        <w:fldChar w:fldCharType="end"/>
      </w:r>
      <w:r w:rsidRPr="00100F3A">
        <w:t xml:space="preserve">for </w:t>
      </w:r>
      <w:r>
        <w:t>a</w:t>
      </w:r>
      <w:r w:rsidRPr="00100F3A">
        <w:t xml:space="preserve"> relevant review</w:t>
      </w:r>
      <w:r>
        <w:t xml:space="preserve"> of literature</w:t>
      </w:r>
      <w:r w:rsidRPr="00100F3A">
        <w:t>). Much less prevalent is the topic of student-student interaction. Student-student interactions, when encouraged or required by the professor, increase</w:t>
      </w:r>
      <w:r>
        <w:t>d</w:t>
      </w:r>
      <w:r w:rsidRPr="00100F3A">
        <w:t xml:space="preserve"> self-</w:t>
      </w:r>
      <w:r w:rsidRPr="00100F3A">
        <w:lastRenderedPageBreak/>
        <w:t xml:space="preserve">reported participation </w:t>
      </w:r>
      <w:r w:rsidRPr="00100F3A">
        <w:fldChar w:fldCharType="begin"/>
      </w:r>
      <w:r w:rsidRPr="00100F3A">
        <w:instrText xml:space="preserve"> ADDIN ZOTERO_ITEM CSL_CITATION {"citationID":"194pgl6rcl","properties":{"formattedCitation":"(Fassinger, 1995; Weaver &amp; Qi, 2005)","plainCitation":"(Fassinger, 1995; Weaver &amp; Qi, 2005)"},"citationItems":[{"id":361,"uris":["http://zotero.org/users/2093108/items/B5PM2KUE"],"uri":["http://zotero.org/users/2093108/items/B5PM2KUE"],"itemData":{"id":361,"type":"article-journal","title":"Understanding Classroom Interaction: Students' and Professors' Contributions to Students' Silence","container-title":"The Journal of Higher Education","page":"82-96","volume":"66","issue":"1","source":"JSTOR","abstract":"Survey data from 1,059 students from a small, private college are used to assess why students offer comments or raise questions in class. Class traits and student traits explain the most variance. Neither professors' gender nor professors' interpersonal style plays a central role in class participation.","DOI":"10.2307/2943952","ISSN":"0022-1546","shortTitle":"Understanding Classroom Interaction","journalAbbreviation":"The Journal of Higher Education","author":[{"family":"Fassinger","given":"Polly A."}],"issued":{"date-parts":[["1995",1,1]]},"accessed":{"date-parts":[["2014",10,9]]}}},{"id":399,"uris":["http://zotero.org/users/2093108/items/Z4WX4SJD"],"uri":["http://zotero.org/users/2093108/items/Z4WX4SJD"],"itemData":{"id":399,"type":"article-journal","title":"Classroom Organization and Participation: College Students' Perceptions","container-title":"The Journal of Higher Education","page":"570-601","volume":"76","issue":"5","source":"Project MUSE","DOI":"10.1353/jhe.2005.0038","ISSN":"1538-4640","note":"&lt;p&gt;Volume 76, Number 5, September/October 2005&lt;/p&gt;","shortTitle":"Classroom Organization and Participation","author":[{"family":"Weaver","given":"Robert R."},{"family":"Qi","given":"Jiang"}],"issued":{"date-parts":[["2005"]]},"accessed":{"date-parts":[["2014",10,15]]}}}],"schema":"https://github.com/citation-style-language/schema/raw/master/csl-citation.json"} </w:instrText>
      </w:r>
      <w:r w:rsidRPr="00100F3A">
        <w:fldChar w:fldCharType="separate"/>
      </w:r>
      <w:r w:rsidRPr="00100F3A">
        <w:rPr>
          <w:noProof/>
        </w:rPr>
        <w:t>(Fassinger, 1995; Weaver &amp; Qi, 2005)</w:t>
      </w:r>
      <w:r w:rsidRPr="00100F3A">
        <w:fldChar w:fldCharType="end"/>
      </w:r>
      <w:r w:rsidRPr="00100F3A">
        <w:t xml:space="preserve">, </w:t>
      </w:r>
      <w:r>
        <w:t>were</w:t>
      </w:r>
      <w:r w:rsidRPr="00100F3A">
        <w:t xml:space="preserve"> associated with student satisfaction with classroom climate </w:t>
      </w:r>
      <w:r w:rsidRPr="00100F3A">
        <w:fldChar w:fldCharType="begin"/>
      </w:r>
      <w:r w:rsidRPr="00100F3A">
        <w:instrText xml:space="preserve"> ADDIN ZOTERO_ITEM CSL_CITATION {"citationID":"13q82rffhe","properties":{"formattedCitation":"{\\rtf (N\\uc0\\u237{} Raghallaigh &amp; Cunniffe, 2013)}","plainCitation":"(Ní Raghallaigh &amp; Cunniffe, 2013)"},"citationItems":[{"id":145,"uris":["http://zotero.org/users/2093108/items/EC4J7Q3B"],"uri":["http://zotero.org/users/2093108/items/EC4J7Q3B"],"itemData":{"id":145,"type":"article-journal","title":"Creating a safe climate for active learning and student engagement: an example from an introductory social work module","container-title":"Teaching in Higher Education","page":"93-105","volume":"18","issue":"1","source":"CrossRef","DOI":"10.1080/13562517.2012.694103","ISSN":"1356-2517, 1470-1294","shortTitle":"Creating a safe climate for active learning and student engagement","language":"en","author":[{"family":"Ní Raghallaigh","given":"M."},{"family":"Cunniffe","given":"R."}],"issued":{"date-parts":[["2013",1]]},"accessed":{"date-parts":[["2014",9,26]]}}}],"schema":"https://github.com/citation-style-language/schema/raw/master/csl-citation.json"} </w:instrText>
      </w:r>
      <w:r w:rsidRPr="00100F3A">
        <w:fldChar w:fldCharType="separate"/>
      </w:r>
      <w:r w:rsidRPr="00100F3A">
        <w:t>(Ní Raghallaigh &amp; Cunniffe, 2013)</w:t>
      </w:r>
      <w:r w:rsidRPr="00100F3A">
        <w:fldChar w:fldCharType="end"/>
      </w:r>
      <w:r w:rsidRPr="00100F3A">
        <w:t xml:space="preserve">, and </w:t>
      </w:r>
      <w:r>
        <w:t>were</w:t>
      </w:r>
      <w:r w:rsidRPr="00100F3A">
        <w:t xml:space="preserve"> correlated with</w:t>
      </w:r>
      <w:r>
        <w:t xml:space="preserve"> higher</w:t>
      </w:r>
      <w:r w:rsidRPr="00100F3A">
        <w:t xml:space="preserve"> class preparation and involvement </w:t>
      </w:r>
      <w:r w:rsidRPr="00100F3A">
        <w:fldChar w:fldCharType="begin"/>
      </w:r>
      <w:r w:rsidRPr="00100F3A">
        <w:instrText xml:space="preserve"> ADDIN ZOTERO_ITEM CSL_CITATION {"citationID":"2cf9c6kht2","properties":{"formattedCitation":"(Sidelinger &amp; Booth-Butterfield, 2010)","plainCitation":"(Sidelinger &amp; Booth-Butterfield, 2010)"},"citationItems":[{"id":212,"uris":["http://zotero.org/users/2093108/items/BHRJZFX9"],"uri":["http://zotero.org/users/2093108/items/BHRJZFX9"],"itemData":{"id":212,"type":"article-journal","title":"Co-constructing Student Involvement: An Examination of Teacher Confirmation and Student-to-Student Connectedness in the College Classroom","container-title":"Communication Education","page":"165-184","volume":"59","issue":"2","source":"CrossRef","DOI":"10.1080/03634520903390867","ISSN":"0363-4523, 1479-5795","shortTitle":"Co-constructing Student Involvement","language":"en","author":[{"family":"Sidelinger","given":"Robert J."},{"family":"Booth-Butterfield","given":"Melanie"}],"issued":{"date-parts":[["2010",4]]},"accessed":{"date-parts":[["2014",9,26]]}}}],"schema":"https://github.com/citation-style-language/schema/raw/master/csl-citation.json"} </w:instrText>
      </w:r>
      <w:r w:rsidRPr="00100F3A">
        <w:fldChar w:fldCharType="separate"/>
      </w:r>
      <w:r w:rsidRPr="00100F3A">
        <w:rPr>
          <w:noProof/>
        </w:rPr>
        <w:t>(Sidelinger &amp; Booth-Butterfield, 2010)</w:t>
      </w:r>
      <w:r w:rsidRPr="00100F3A">
        <w:fldChar w:fldCharType="end"/>
      </w:r>
      <w:r w:rsidRPr="00100F3A">
        <w:t>. But few classroom climate studies directly examine the ways in which peers affect each other or learn from one another, whether in typical lecture courses or in seminars</w:t>
      </w:r>
      <w:r>
        <w:t xml:space="preserve"> (a rare example is Galanes &amp; Carmack, 2013)</w:t>
      </w:r>
      <w:r w:rsidRPr="00100F3A">
        <w:t>.</w:t>
      </w:r>
      <w:bookmarkEnd w:id="28"/>
      <w:r w:rsidRPr="00100F3A">
        <w:t xml:space="preserve"> </w:t>
      </w:r>
    </w:p>
    <w:p w14:paraId="5B692D6C" w14:textId="77777777" w:rsidR="003472E5" w:rsidRDefault="003472E5" w:rsidP="00736FA7">
      <w:bookmarkStart w:id="29" w:name="_Toc317191234"/>
      <w:r w:rsidRPr="00100F3A">
        <w:t>Research on peer</w:t>
      </w:r>
      <w:r>
        <w:t xml:space="preserve"> to peer</w:t>
      </w:r>
      <w:r w:rsidRPr="00100F3A">
        <w:t xml:space="preserve"> learning often falls under the guise of group work. Various structured approaches to group work, like problem-based learning, have been shown to be successful for learning that goes beyond memorization </w:t>
      </w:r>
      <w:r w:rsidRPr="00100F3A">
        <w:fldChar w:fldCharType="begin"/>
      </w:r>
      <w:r w:rsidRPr="00100F3A">
        <w:instrText xml:space="preserve"> ADDIN ZOTERO_ITEM CSL_CITATION {"citationID":"2hdp10km1g","properties":{"formattedCitation":"(Weimer, 2013)","plainCitation":"(Weimer, 2013)"},"citationItems":[{"id":561,"uris":["http://zotero.org/users/2093108/items/QPI3XK2A"],"uri":["http://zotero.org/users/2093108/items/QPI3XK2A"],"itemData":{"id":561,"type":"book","title":"Learner-Centered Teaching: Five Key Changes to Practice","publisher":"John Wiley &amp; Sons","number-of-pages":"237","source":"Google Books","abstract":"In this new edition of the classic work, one of the nation's most highly regarded authorities on effective college teaching offers a comprehensive introduction to the topic of learner-centered teaching in the college and university classroom, including the most up-to-date examples of practice in action from a variety of disciplines, an entirely new chapter on the research support for learner-centered approaches, and a more in-depth discussion of how students' developmental issues impact the effectiveness of learner-centered teaching. Learner-Centered Teaching shows how to tie teaching and curriculum to the process and objectives of learning rather than to the content delivery alone.","ISBN":"9781118416167","shortTitle":"Learner-Centered Teaching","language":"en","author":[{"family":"Weimer","given":"Maryellen"}],"issued":{"date-parts":[["2013",1,28]]}}}],"schema":"https://github.com/citation-style-language/schema/raw/master/csl-citation.json"} </w:instrText>
      </w:r>
      <w:r w:rsidRPr="00100F3A">
        <w:fldChar w:fldCharType="separate"/>
      </w:r>
      <w:r w:rsidRPr="00100F3A">
        <w:rPr>
          <w:noProof/>
        </w:rPr>
        <w:t>(Weimer, 2013)</w:t>
      </w:r>
      <w:r w:rsidRPr="00100F3A">
        <w:fldChar w:fldCharType="end"/>
      </w:r>
      <w:r w:rsidRPr="00100F3A">
        <w:t>. But rarely is there a study of how, for example, a student contribution may take a class discussion, or even the entire course, in a new direction</w:t>
      </w:r>
      <w:r>
        <w:t>.</w:t>
      </w:r>
      <w:r w:rsidRPr="00100F3A">
        <w:t xml:space="preserve"> </w:t>
      </w:r>
      <w:r w:rsidRPr="00100F3A">
        <w:fldChar w:fldCharType="begin"/>
      </w:r>
      <w:r w:rsidRPr="00100F3A">
        <w:instrText xml:space="preserve"> ADDIN ZOTERO_ITEM CSL_CITATION {"citationID":"1ose1n24fe","properties":{"formattedCitation":"(Schwartz, 1980)","plainCitation":"(Schwartz, 1980)"},"citationItems":[{"id":166,"uris":["http://zotero.org/users/2093108/items/V3AHG23G"],"uri":["http://zotero.org/users/2093108/items/V3AHG23G"],"itemData":{"id":166,"type":"article-journal","title":"Education in the Classroom","container-title":"The Journal of Higher Education","page":"235","volume":"51","issue":"3","source":"CrossRef","DOI":"10.2307/1981007","ISSN":"00221546","author":[{"family":"Schwartz","given":"William"}],"issued":{"date-parts":[["1980",5]]},"accessed":{"date-parts":[["2014",9,26]]}}}],"schema":"https://github.com/citation-style-language/schema/raw/master/csl-citation.json"} </w:instrText>
      </w:r>
      <w:r w:rsidRPr="00100F3A">
        <w:fldChar w:fldCharType="separate"/>
      </w:r>
      <w:r>
        <w:rPr>
          <w:noProof/>
        </w:rPr>
        <w:t>Schwartz</w:t>
      </w:r>
      <w:r w:rsidRPr="00100F3A">
        <w:rPr>
          <w:noProof/>
        </w:rPr>
        <w:t xml:space="preserve"> </w:t>
      </w:r>
      <w:r>
        <w:rPr>
          <w:noProof/>
        </w:rPr>
        <w:t>(</w:t>
      </w:r>
      <w:r w:rsidRPr="00100F3A">
        <w:rPr>
          <w:noProof/>
        </w:rPr>
        <w:t>1980)</w:t>
      </w:r>
      <w:r w:rsidRPr="00100F3A">
        <w:fldChar w:fldCharType="end"/>
      </w:r>
      <w:r>
        <w:t xml:space="preserve"> </w:t>
      </w:r>
      <w:r w:rsidRPr="00100F3A">
        <w:rPr>
          <w:noProof/>
        </w:rPr>
        <w:t>provides a rare example</w:t>
      </w:r>
      <w:r>
        <w:t>.</w:t>
      </w:r>
      <w:r w:rsidRPr="00100F3A">
        <w:t xml:space="preserve"> </w:t>
      </w:r>
      <w:r>
        <w:t xml:space="preserve">In a social work course with a field component, students were empowered in an authentic way to drive course content. An angry comment from a student led to a modification in the power structure between students and the instructor. </w:t>
      </w:r>
      <w:r w:rsidRPr="00100F3A">
        <w:t>The kinds of learning gains mentioned in Weimer’s (2013) review of reviews of literature on specific forms of group work, like retention of knowledge and improved problem-solving abilities, hint in the direction of transformative learning. With one particular approach, Process-Oriented Guided Inquiry, peer learning is specifically implied: “students sa[id] that working through materials with other students help[ed] them understand the content better” (p. 45). But most of the study results she mention</w:t>
      </w:r>
      <w:r>
        <w:t xml:space="preserve">ed </w:t>
      </w:r>
      <w:r w:rsidRPr="00100F3A">
        <w:t xml:space="preserve">focused on proxies for learning like grades, and they tell us little about how learners may or may not have appropriated course </w:t>
      </w:r>
      <w:r w:rsidRPr="00100F3A">
        <w:lastRenderedPageBreak/>
        <w:t>content such that it affected their way of being and becoming in the world (Willis, 2012), an essential element of transformative learning.</w:t>
      </w:r>
      <w:bookmarkEnd w:id="29"/>
      <w:r>
        <w:t xml:space="preserve"> </w:t>
      </w:r>
    </w:p>
    <w:p w14:paraId="0FE56051" w14:textId="77777777" w:rsidR="00717E20" w:rsidRDefault="003472E5" w:rsidP="003E3520">
      <w:pPr>
        <w:pStyle w:val="Heading3"/>
      </w:pPr>
      <w:bookmarkStart w:id="30" w:name="_Toc317191235"/>
      <w:bookmarkStart w:id="31" w:name="_Toc317196515"/>
      <w:bookmarkStart w:id="32" w:name="TL_ch1"/>
      <w:r>
        <w:t>Transformative learning.</w:t>
      </w:r>
      <w:bookmarkEnd w:id="30"/>
      <w:bookmarkEnd w:id="31"/>
      <w:r>
        <w:t xml:space="preserve"> </w:t>
      </w:r>
      <w:bookmarkEnd w:id="32"/>
    </w:p>
    <w:p w14:paraId="6D0062E5" w14:textId="462B213A" w:rsidR="003472E5" w:rsidRPr="001F1E97" w:rsidRDefault="003472E5" w:rsidP="00736FA7">
      <w:pPr>
        <w:rPr>
          <w:b/>
        </w:rPr>
      </w:pPr>
      <w:bookmarkStart w:id="33" w:name="_Toc317191236"/>
      <w:r w:rsidRPr="00100F3A">
        <w:t>The th</w:t>
      </w:r>
      <w:r w:rsidR="002F6ECB">
        <w:t>eory of transformative learning</w:t>
      </w:r>
      <w:r w:rsidRPr="00100F3A">
        <w:t xml:space="preserve"> (Mezirow &amp; Associates, 2000; Taylor, Cranton, &amp; Associates, 2012) is a theory of learning and development first described by Mezirow (1978) as a change in meaning perspective brought on by a disorienting dilemma. Through critical reflection, dialogue, and action, adults “transform problematic frames of reference to make them more inclusive, discriminating, reflective, open, and emotionally able to change” (Mezirow, 2009, p. 22). For Mezirow, “problematic” frames of reference include</w:t>
      </w:r>
      <w:r>
        <w:t>d</w:t>
      </w:r>
      <w:r w:rsidRPr="00100F3A">
        <w:t xml:space="preserve"> views on democracy, love, and citizenship. For the purposes of </w:t>
      </w:r>
      <w:r>
        <w:t>this study</w:t>
      </w:r>
      <w:r w:rsidRPr="00100F3A">
        <w:t xml:space="preserve">, I draw on a more recent definition of </w:t>
      </w:r>
      <w:r w:rsidR="002F6ECB">
        <w:t>transformative learning</w:t>
      </w:r>
      <w:r w:rsidRPr="00100F3A">
        <w:t xml:space="preserve"> from N. Greenberg, K. Greenberg, Patterson, and Pollio, (2015): “students change from merely </w:t>
      </w:r>
      <w:r w:rsidRPr="00100F3A">
        <w:rPr>
          <w:i/>
        </w:rPr>
        <w:t>knowing</w:t>
      </w:r>
      <w:r w:rsidRPr="00100F3A">
        <w:t xml:space="preserve"> course content to </w:t>
      </w:r>
      <w:r w:rsidRPr="00100F3A">
        <w:rPr>
          <w:i/>
        </w:rPr>
        <w:t>realizing</w:t>
      </w:r>
      <w:r w:rsidRPr="00100F3A">
        <w:t xml:space="preserve"> its relevance in their personal and professional lives” (emphasis original, Introduction section, para. 1). </w:t>
      </w:r>
      <w:r>
        <w:t xml:space="preserve">Realization, in this case, refers to the potential for learners to have an experience with content that goes beyond traditional notions of transfer. To </w:t>
      </w:r>
      <w:r>
        <w:rPr>
          <w:i/>
        </w:rPr>
        <w:t xml:space="preserve">realize </w:t>
      </w:r>
      <w:r>
        <w:t xml:space="preserve">content is for a student to put its unique characteristics into a way of being in the world. </w:t>
      </w:r>
      <w:r w:rsidR="002F6ECB">
        <w:t>transformative learning</w:t>
      </w:r>
      <w:r>
        <w:t xml:space="preserve"> has also been characterized as an appropriation of course content and an intertwining of course content and the life of the learner (Franklin et al., 2014).</w:t>
      </w:r>
      <w:bookmarkEnd w:id="33"/>
      <w:r>
        <w:t xml:space="preserve"> </w:t>
      </w:r>
      <w:r w:rsidRPr="00100F3A">
        <w:tab/>
      </w:r>
    </w:p>
    <w:p w14:paraId="42DEE327" w14:textId="66805586" w:rsidR="003472E5" w:rsidRDefault="003472E5" w:rsidP="00736FA7">
      <w:bookmarkStart w:id="34" w:name="_Toc317191237"/>
      <w:r w:rsidRPr="00100F3A">
        <w:t xml:space="preserve">Taylor (2009), perhaps the foremost living scholar in his field, described conditions that foster </w:t>
      </w:r>
      <w:r w:rsidR="002F6ECB">
        <w:t>transformative learning</w:t>
      </w:r>
      <w:r w:rsidRPr="00100F3A">
        <w:t xml:space="preserve">. </w:t>
      </w:r>
      <w:r>
        <w:t xml:space="preserve">These include six “core elements”: individual experience, critical reflection, dialogue, a holistic orientation, awareness of context, and an authentic practice. These elements are interrelated. For example, since adults have more individual experience in life, there </w:t>
      </w:r>
      <w:r>
        <w:lastRenderedPageBreak/>
        <w:t xml:space="preserve">is more material for critical reflection. Taylor identified three areas of fostering </w:t>
      </w:r>
      <w:r w:rsidR="002F6ECB">
        <w:t>transformative learning</w:t>
      </w:r>
      <w:r>
        <w:t xml:space="preserve"> that need more research:</w:t>
      </w:r>
      <w:r w:rsidRPr="00100F3A">
        <w:t xml:space="preserve"> student responsibility in the </w:t>
      </w:r>
      <w:r w:rsidR="002F6ECB">
        <w:t>transformative learning</w:t>
      </w:r>
      <w:r w:rsidRPr="00100F3A">
        <w:t xml:space="preserve"> process, relational ways of knowing, and how intimacy, trust, and empathy relate to transformative learning. </w:t>
      </w:r>
      <w:r>
        <w:t xml:space="preserve">Scholars of </w:t>
      </w:r>
      <w:r w:rsidR="002F6ECB">
        <w:t>transformative learning</w:t>
      </w:r>
      <w:r>
        <w:t xml:space="preserve"> talk more of “fostering </w:t>
      </w:r>
      <w:r w:rsidR="002F6ECB">
        <w:t>transformative learning</w:t>
      </w:r>
      <w:r>
        <w:t xml:space="preserve">” than they do of classroom climate due to the broadness of their field (much </w:t>
      </w:r>
      <w:r w:rsidR="002F6ECB">
        <w:t>transformative learning</w:t>
      </w:r>
      <w:r>
        <w:t xml:space="preserve"> takes place outside the classroom setting, see Taylor &amp; Cranton, 2012). But here classroom climate is taken as an aspect of fostering </w:t>
      </w:r>
      <w:r w:rsidR="002F6ECB">
        <w:t>transformative learning</w:t>
      </w:r>
      <w:r>
        <w:t>.</w:t>
      </w:r>
      <w:bookmarkEnd w:id="34"/>
    </w:p>
    <w:p w14:paraId="192D6859" w14:textId="77777777" w:rsidR="00717E20" w:rsidRDefault="003472E5" w:rsidP="003E3520">
      <w:pPr>
        <w:pStyle w:val="Heading3"/>
      </w:pPr>
      <w:bookmarkStart w:id="35" w:name="_Toc317191238"/>
      <w:bookmarkStart w:id="36" w:name="_Toc317196516"/>
      <w:bookmarkStart w:id="37" w:name="classroom_climate_CH1"/>
      <w:r>
        <w:t>Classroom climate.</w:t>
      </w:r>
      <w:bookmarkEnd w:id="35"/>
      <w:bookmarkEnd w:id="36"/>
      <w:r>
        <w:t xml:space="preserve"> </w:t>
      </w:r>
      <w:bookmarkEnd w:id="37"/>
    </w:p>
    <w:p w14:paraId="7BBD21A9" w14:textId="7E08D3E7" w:rsidR="003472E5" w:rsidRPr="001F1E97" w:rsidRDefault="003472E5" w:rsidP="00736FA7">
      <w:pPr>
        <w:rPr>
          <w:b/>
        </w:rPr>
      </w:pPr>
      <w:bookmarkStart w:id="38" w:name="_Toc317191239"/>
      <w:r w:rsidRPr="00E75AF9">
        <w:rPr>
          <w:b/>
        </w:rPr>
        <w:t>“</w:t>
      </w:r>
      <w:r w:rsidRPr="00E75AF9">
        <w:t xml:space="preserve">Classroom climate” </w:t>
      </w:r>
      <w:r>
        <w:t>is a ubiquitous term known by educators and the public. A Google search with keywords “classroom climate” returns around 4.4 million items. Common understanding of the concept is revealed by the following pieces of advice from a common educational psychology text (Ormrod, 2014): “Establish a goal-oriented, businesslike, yet nonthreatening atmosphere…Communicate and demonstrate that school tasks…have value…Promote a general sense of community and belongingness” (pp. 428-429). The clear assumption of these directives is that teachers have the ability to be the primary influence on the climate of their classrooms. While I make no argument otherwise, particularly in the K-12 setting, I find it important to illuminate common conceptions of classroom climate to ensure that, if indeed I find that students have little to do with classroom climate, it is not because I am repeating a trope. website:</w:t>
      </w:r>
      <w:bookmarkEnd w:id="38"/>
    </w:p>
    <w:p w14:paraId="21C15013" w14:textId="77777777" w:rsidR="003472E5" w:rsidRPr="00E75AF9" w:rsidRDefault="003472E5" w:rsidP="00736FA7">
      <w:bookmarkStart w:id="39" w:name="_Toc317191240"/>
      <w:r>
        <w:t xml:space="preserve">In research classroom climate </w:t>
      </w:r>
      <w:r w:rsidRPr="00E75AF9">
        <w:t xml:space="preserve">has been referred to as the psychosocial climate, the social emotional climate, the psychological atmosphere, the pedagogical atmosphere, the psychosocial </w:t>
      </w:r>
      <w:r w:rsidRPr="00E75AF9">
        <w:lastRenderedPageBreak/>
        <w:t xml:space="preserve">milieu, and the classroom environment. </w:t>
      </w:r>
      <w:r>
        <w:t xml:space="preserve">Almost any enclosed space we walk into can have an atmosphere, ambiance, or feel. It seems that classrooms, at least in educational circles, are said to have atmospheres and climates. The classroom environment often refers to the physical, rather than psychological, social, or pedagogical climate. </w:t>
      </w:r>
      <w:r w:rsidRPr="00E75AF9">
        <w:t>I will principally use the term classroom climate.</w:t>
      </w:r>
      <w:bookmarkEnd w:id="39"/>
      <w:r>
        <w:t xml:space="preserve"> </w:t>
      </w:r>
    </w:p>
    <w:p w14:paraId="1029B02A" w14:textId="77777777" w:rsidR="003472E5" w:rsidRPr="00E75AF9" w:rsidRDefault="003472E5" w:rsidP="00736FA7">
      <w:bookmarkStart w:id="40" w:name="_Toc317191241"/>
      <w:r w:rsidRPr="0014612E">
        <w:t>Saldern (1992), in a discussion of the meteorological origin of the term climate, noted that weather can change daily, but climate refers to long-term patterns.</w:t>
      </w:r>
      <w:r>
        <w:t xml:space="preserve"> </w:t>
      </w:r>
      <w:r w:rsidRPr="00E75AF9">
        <w:t xml:space="preserve">The problem with the term classroom climate, according to Saldern (1992) is that it is reduced to the institutional function of the classroom and fails to make it clear that the classroom is a socio-psychological unit, like any other group in a different context (p. 5). But classrooms are </w:t>
      </w:r>
      <w:r>
        <w:t>embedded in</w:t>
      </w:r>
      <w:r w:rsidRPr="00E75AF9">
        <w:t xml:space="preserve"> particular institutions (</w:t>
      </w:r>
      <w:r>
        <w:t xml:space="preserve">schools, </w:t>
      </w:r>
      <w:r w:rsidRPr="00E75AF9">
        <w:t>colleges, universities). That Moos (1974) has shown through psychometric studies that many institutions have “social climates” that “can be measured” using a single theoretical framework cannot overshadow the different kinds of experience</w:t>
      </w:r>
      <w:r>
        <w:t>s</w:t>
      </w:r>
      <w:r w:rsidRPr="00E75AF9">
        <w:t xml:space="preserve"> one might have going from a psychiatric ward to a college seminar. </w:t>
      </w:r>
      <w:r>
        <w:t>Yet Moos’ approach is still common in classroom climate research (e.g., Corkin, Lu, Wolters, &amp; Wiesner, 2014).</w:t>
      </w:r>
      <w:bookmarkEnd w:id="40"/>
      <w:r>
        <w:t xml:space="preserve"> </w:t>
      </w:r>
    </w:p>
    <w:p w14:paraId="2A57E4C5" w14:textId="77777777" w:rsidR="003472E5" w:rsidRPr="00E75AF9" w:rsidRDefault="003472E5" w:rsidP="00736FA7">
      <w:bookmarkStart w:id="41" w:name="_Toc317191242"/>
      <w:r w:rsidRPr="00E75AF9">
        <w:t>In one of its first definitions, Withall (1949) referred to the interactions between students and between students and teacher as the social emotional climate:</w:t>
      </w:r>
      <w:bookmarkEnd w:id="41"/>
      <w:r w:rsidRPr="00E75AF9">
        <w:t xml:space="preserve"> </w:t>
      </w:r>
    </w:p>
    <w:p w14:paraId="08F0252C" w14:textId="77777777" w:rsidR="003472E5" w:rsidRPr="00E75AF9" w:rsidRDefault="003472E5" w:rsidP="00736FA7">
      <w:bookmarkStart w:id="42" w:name="_Toc317191243"/>
      <w:r w:rsidRPr="00044992">
        <w:t xml:space="preserve">A general emotional factor which appears to be present in interactions occurring between individuals in face-to-face groups. It seems to have some relationship to the degree of acceptance expressed by members of a group regarding each other's needs or goals. Operationally defined, it is considered to influence: (1) the inner private world of each individual; (2) the esprit de corps </w:t>
      </w:r>
      <w:r w:rsidRPr="00044992">
        <w:lastRenderedPageBreak/>
        <w:t>of a group; (3) the sense of meaningfulness of group and individual goals and activities; (4) the objectivity with which a problem is attacked; and (5) the kind and extent of interpersonal interaction in a group. (Withall, 1949, p. 348).</w:t>
      </w:r>
      <w:bookmarkEnd w:id="42"/>
    </w:p>
    <w:p w14:paraId="7FCEC705" w14:textId="77777777" w:rsidR="003472E5" w:rsidRDefault="003472E5" w:rsidP="00736FA7">
      <w:pPr>
        <w:rPr>
          <w:i/>
        </w:rPr>
      </w:pPr>
      <w:bookmarkStart w:id="43" w:name="_Toc317191244"/>
      <w:r w:rsidRPr="00E75AF9">
        <w:t>Withall</w:t>
      </w:r>
      <w:r>
        <w:t>’s thorough definition</w:t>
      </w:r>
      <w:r w:rsidRPr="00E75AF9">
        <w:t xml:space="preserve"> brings together the individuals and the group with a focus on the internal, the in-between, and the external. </w:t>
      </w:r>
      <w:r>
        <w:t>However, the technicality of his divisions are overly scientific for an</w:t>
      </w:r>
      <w:r w:rsidRPr="00E75AF9">
        <w:t xml:space="preserve"> existential</w:t>
      </w:r>
      <w:r>
        <w:t xml:space="preserve"> phenomenological</w:t>
      </w:r>
      <w:r w:rsidRPr="00E75AF9">
        <w:t xml:space="preserve"> </w:t>
      </w:r>
      <w:r>
        <w:t>perspective.</w:t>
      </w:r>
      <w:r w:rsidRPr="00E75AF9">
        <w:t xml:space="preserve"> </w:t>
      </w:r>
      <w:r>
        <w:t>Students and teacher alike can experience classroom climate idiosyncratically: as in any place, the atmosphere is often simply the background upon which other experiences take place. Non-phenomenological studies of classroom climate call participant attention to comment on what might otherwise go unnoticed. A phenomenological approach to classroom climate must take into account that students find aspects of the classroom experience figural within a context. And the context of adult students is one of extensive experience in classrooms. With these considerations in mind</w:t>
      </w:r>
      <w:r w:rsidRPr="0060212B">
        <w:t>, I define the classroom climate as the participant-expressed and implied first-person experience of the context of a course.</w:t>
      </w:r>
      <w:r w:rsidRPr="00E75AF9">
        <w:t xml:space="preserve"> </w:t>
      </w:r>
      <w:r>
        <w:t xml:space="preserve">This may include their own sense of unity or disunity associated with </w:t>
      </w:r>
      <w:r>
        <w:rPr>
          <w:i/>
        </w:rPr>
        <w:t>esprit de corps</w:t>
      </w:r>
      <w:r>
        <w:t>, it may include the sense of meaning of course activities, and, most relevant for this study, it may include the experience of other students that share the classroom space.</w:t>
      </w:r>
      <w:bookmarkEnd w:id="43"/>
      <w:r>
        <w:rPr>
          <w:i/>
        </w:rPr>
        <w:t xml:space="preserve"> </w:t>
      </w:r>
    </w:p>
    <w:p w14:paraId="3AB61A4E" w14:textId="77777777" w:rsidR="003472E5" w:rsidRPr="00E75AF9" w:rsidRDefault="003472E5" w:rsidP="00736FA7">
      <w:bookmarkStart w:id="44" w:name="_Toc317191245"/>
      <w:r>
        <w:t xml:space="preserve">Along with classroom climate, </w:t>
      </w:r>
      <w:r w:rsidRPr="00E75AF9">
        <w:t xml:space="preserve">I also use the term </w:t>
      </w:r>
      <w:r w:rsidRPr="00044992">
        <w:t>social emotional environment</w:t>
      </w:r>
      <w:r w:rsidRPr="00E75AF9">
        <w:t xml:space="preserve"> to emphasize the importance of emotions </w:t>
      </w:r>
      <w:r w:rsidRPr="00E75AF9">
        <w:fldChar w:fldCharType="begin"/>
      </w:r>
      <w:r w:rsidRPr="00E75AF9">
        <w:instrText xml:space="preserve"> ADDIN ZOTERO_ITEM CSL_CITATION {"citationID":"2o635keh9t","properties":{"formattedCitation":"(Boler, 2004)","plainCitation":"(Boler, 2004)"},"citationItems":[{"id":465,"uris":["http://zotero.org/users/2093108/items/WQKVURA9"],"uri":["http://zotero.org/users/2093108/items/WQKVURA9"],"itemData":{"id":465,"type":"book","title":"Feeling Power: Emotions and Education","publisher":"Routledge","number-of-pages":"369","source":"Google Books","abstract":"First published in 1999. Routledge is an imprint of Taylor &amp; Francis, an informa company.","ISBN":"9781135963002","shortTitle":"Feeling Power","language":"en","author":[{"family":"Boler","given":"Megan"}],"issued":{"date-parts":[["2004",11,23]]}}}],"schema":"https://github.com/citation-style-language/schema/raw/master/csl-citation.json"} </w:instrText>
      </w:r>
      <w:r w:rsidRPr="00E75AF9">
        <w:fldChar w:fldCharType="separate"/>
      </w:r>
      <w:r w:rsidRPr="00E75AF9">
        <w:rPr>
          <w:noProof/>
        </w:rPr>
        <w:t>(Boler, 1999)</w:t>
      </w:r>
      <w:r w:rsidRPr="00E75AF9">
        <w:fldChar w:fldCharType="end"/>
      </w:r>
      <w:r w:rsidRPr="00E75AF9">
        <w:t xml:space="preserve"> and the socially constructed nature </w:t>
      </w:r>
      <w:r w:rsidRPr="00E75AF9">
        <w:fldChar w:fldCharType="begin"/>
      </w:r>
      <w:r w:rsidRPr="00E75AF9">
        <w:instrText xml:space="preserve"> ADDIN ZOTERO_ITEM CSL_CITATION {"citationID":"1so4ghkrqh","properties":{"formattedCitation":"(Berger &amp; Luckmann, 2011)","plainCitation":"(Berger &amp; Luckmann, 2011)"},"citationItems":[{"id":462,"uris":["http://zotero.org/users/2093108/items/DV7F596V"],"uri":["http://zotero.org/users/2093108/items/DV7F596V"],"itemData":{"id":462,"type":"book","title":"The Social Construction of Reality: A Treatise in the Sociology of Knowledge","publisher":"Open Road Media","number-of-pages":"308","source":"Google Books","abstract":"The classic work that redefined the sociology of knowledge and has inspired a generation of philosophers and thinkers In this seminal book, Peter L. Berger and Thomas Luckmann examine how knowledge forms and how it is preserved and altered within a society. Unlike earlier theorists and philosophers, Berger and Luckmann go beyond intellectual history and focus on commonsense, everyday knowledge—the proverbs, morals, values, and beliefs shared among ordinary people. When first published in 1966, this systematic, theoretical treatise introduced the term social construction,effectively creating a new thought and transforming Western philosophy.","ISBN":"9781453215463","shortTitle":"The Social Construction of Reality","language":"en","author":[{"family":"Berger","given":"Peter L."},{"family":"Luckmann","given":"Thomas"}],"issued":{"date-parts":[["2011",4,26]]}}}],"schema":"https://github.com/citation-style-language/schema/raw/master/csl-citation.json"} </w:instrText>
      </w:r>
      <w:r w:rsidRPr="00E75AF9">
        <w:fldChar w:fldCharType="separate"/>
      </w:r>
      <w:r w:rsidRPr="00E75AF9">
        <w:rPr>
          <w:noProof/>
        </w:rPr>
        <w:t>(Berger &amp; Luckmann, 1966)</w:t>
      </w:r>
      <w:r w:rsidRPr="00E75AF9">
        <w:fldChar w:fldCharType="end"/>
      </w:r>
      <w:r w:rsidRPr="00E75AF9">
        <w:t xml:space="preserve"> of classroom climate. </w:t>
      </w:r>
      <w:r>
        <w:t>I</w:t>
      </w:r>
      <w:r w:rsidRPr="00E75AF9">
        <w:t>t is important to me to include thoughts, emotions, and felt sense of a course experience when discussing the classroom climate</w:t>
      </w:r>
      <w:r>
        <w:t xml:space="preserve"> as opposed to considering degrees of consensus on Likert-scale ratings forms. Saldern (1992) offers a look at </w:t>
      </w:r>
      <w:r>
        <w:lastRenderedPageBreak/>
        <w:t>such techniques and goes so far as to say that classroom climate is defined by what students in a classroom perceive commonly</w:t>
      </w:r>
      <w:r w:rsidRPr="00E75AF9">
        <w:t>.</w:t>
      </w:r>
      <w:r>
        <w:t xml:space="preserve"> Elements of disagreement are considered signs of a poor classroom climate.</w:t>
      </w:r>
      <w:bookmarkEnd w:id="44"/>
      <w:r>
        <w:t xml:space="preserve"> </w:t>
      </w:r>
    </w:p>
    <w:p w14:paraId="771BF62D" w14:textId="77777777" w:rsidR="003472E5" w:rsidRPr="001A301F" w:rsidRDefault="003472E5" w:rsidP="00736FA7">
      <w:bookmarkStart w:id="45" w:name="_Toc317191246"/>
      <w:r>
        <w:t>T</w:t>
      </w:r>
      <w:r w:rsidRPr="00044992">
        <w:t xml:space="preserve">he fields of classroom climate and transformative learning can be enhanced by a phenomenological study of the student experience of other students </w:t>
      </w:r>
      <w:r>
        <w:t xml:space="preserve">(SEOS) </w:t>
      </w:r>
      <w:r w:rsidRPr="00044992">
        <w:t>with the EPP course as a setting.</w:t>
      </w:r>
      <w:r w:rsidRPr="00100F3A">
        <w:t xml:space="preserve"> Students in </w:t>
      </w:r>
      <w:r>
        <w:t>EPP</w:t>
      </w:r>
      <w:r w:rsidRPr="00100F3A">
        <w:t xml:space="preserve"> were involved, by measures generally associated with Astin’s theory like attendance </w:t>
      </w:r>
      <w:r>
        <w:t>(the attendance rate was 79%</w:t>
      </w:r>
      <w:r w:rsidRPr="00A95FD2">
        <w:rPr>
          <w:rStyle w:val="FootnoteReference"/>
        </w:rPr>
        <w:footnoteReference w:id="1"/>
      </w:r>
      <w:r>
        <w:t xml:space="preserve">) </w:t>
      </w:r>
      <w:r w:rsidRPr="00100F3A">
        <w:t xml:space="preserve">and </w:t>
      </w:r>
      <w:r>
        <w:t xml:space="preserve">active </w:t>
      </w:r>
      <w:r w:rsidRPr="00100F3A">
        <w:t>participation</w:t>
      </w:r>
      <w:r>
        <w:t xml:space="preserve"> in class (there was a 95% participation rate</w:t>
      </w:r>
      <w:r w:rsidRPr="00A95FD2">
        <w:rPr>
          <w:rStyle w:val="FootnoteReference"/>
        </w:rPr>
        <w:footnoteReference w:id="2"/>
      </w:r>
      <w:r>
        <w:t>) and preparation outside of it</w:t>
      </w:r>
      <w:r w:rsidRPr="00100F3A">
        <w:t>.</w:t>
      </w:r>
      <w:r>
        <w:t xml:space="preserve"> </w:t>
      </w:r>
      <w:r w:rsidRPr="00100F3A">
        <w:t xml:space="preserve">In </w:t>
      </w:r>
      <w:r>
        <w:t>EPP</w:t>
      </w:r>
      <w:r w:rsidRPr="00100F3A">
        <w:t xml:space="preserve"> no assignments were graded, and the course did not “count” </w:t>
      </w:r>
      <w:r>
        <w:t>towards a credential.</w:t>
      </w:r>
      <w:r w:rsidRPr="00100F3A">
        <w:t xml:space="preserve"> </w:t>
      </w:r>
      <w:r>
        <w:t xml:space="preserve">No </w:t>
      </w:r>
      <w:r w:rsidRPr="00100F3A">
        <w:t>graduate certificates or research hours requirements</w:t>
      </w:r>
      <w:r>
        <w:t xml:space="preserve"> could be filled. Students in EPP learned in a manner that could be labeled transformative (Franklin et al., 2014; Sohn et al., in press).</w:t>
      </w:r>
      <w:bookmarkEnd w:id="45"/>
    </w:p>
    <w:p w14:paraId="06C0265F" w14:textId="77777777" w:rsidR="003472E5" w:rsidRPr="00100F3A" w:rsidRDefault="003472E5" w:rsidP="003E3520">
      <w:pPr>
        <w:pStyle w:val="Heading2"/>
      </w:pPr>
      <w:bookmarkStart w:id="46" w:name="_Toc317191247"/>
      <w:bookmarkStart w:id="47" w:name="_Toc317196517"/>
      <w:bookmarkStart w:id="48" w:name="purpose_ch1"/>
      <w:r>
        <w:t>Purpose</w:t>
      </w:r>
      <w:bookmarkEnd w:id="46"/>
      <w:bookmarkEnd w:id="47"/>
    </w:p>
    <w:p w14:paraId="148CAE1B" w14:textId="77777777" w:rsidR="003472E5" w:rsidRPr="00100F3A" w:rsidRDefault="003472E5" w:rsidP="00736FA7">
      <w:bookmarkStart w:id="49" w:name="_Toc317191248"/>
      <w:bookmarkEnd w:id="48"/>
      <w:r w:rsidRPr="00100F3A">
        <w:t xml:space="preserve">I teach a required </w:t>
      </w:r>
      <w:r>
        <w:t xml:space="preserve">educational psychology </w:t>
      </w:r>
      <w:r w:rsidRPr="00100F3A">
        <w:t xml:space="preserve">course in a teacher education program. One semester, after a few weeks of class, I was struggling: most students were not engaged, my lessons seemed to be falling flat, and I noticed eye rolling on a regular basis. Then two students did a presentation in which they taught some of the material through a poem they wrote. One of the presenters said, “I don’t know about you all, but this is going to be my career and I want it to </w:t>
      </w:r>
      <w:r w:rsidRPr="00100F3A">
        <w:lastRenderedPageBreak/>
        <w:t xml:space="preserve">be </w:t>
      </w:r>
      <w:r w:rsidRPr="00100F3A">
        <w:rPr>
          <w:i/>
        </w:rPr>
        <w:t>fun</w:t>
      </w:r>
      <w:r w:rsidRPr="00100F3A">
        <w:t>.” The poem rhymed, sometimes awkwardly, which made it silly, yet it was focused on content. Students laughed as they read it, but then they analyzed and discussed how they could apply the content in their future work. The presenters’ peers praised the poem and the originality of the presentation, as if they were surprised that presentations could be such fun. After that project presentation, the class members had a new attitude towards the course, its content, and the activities. The climate of the class seemed to have changed dramatically due to the contributions of those two students.</w:t>
      </w:r>
      <w:bookmarkEnd w:id="49"/>
      <w:r w:rsidRPr="00100F3A">
        <w:t xml:space="preserve"> </w:t>
      </w:r>
    </w:p>
    <w:p w14:paraId="73FFFFFF" w14:textId="7F7BA123" w:rsidR="003472E5" w:rsidRPr="00100F3A" w:rsidRDefault="003472E5" w:rsidP="00736FA7">
      <w:bookmarkStart w:id="50" w:name="_Toc317191249"/>
      <w:r w:rsidRPr="00100F3A">
        <w:t xml:space="preserve">This experience opened questions for me. </w:t>
      </w:r>
      <w:r>
        <w:t xml:space="preserve">As the instructor I had the impression that the project changed the classroom climate, but I was not privy to the perspective of the other students. </w:t>
      </w:r>
      <w:r w:rsidRPr="00100F3A">
        <w:t xml:space="preserve">The purpose of this study is to better understand the </w:t>
      </w:r>
      <w:r w:rsidRPr="004F5159">
        <w:t>student experience of other students (SEOS)</w:t>
      </w:r>
      <w:r>
        <w:t xml:space="preserve"> and </w:t>
      </w:r>
      <w:r w:rsidRPr="00100F3A">
        <w:t xml:space="preserve">find </w:t>
      </w:r>
      <w:r>
        <w:t>what stands out</w:t>
      </w:r>
      <w:r w:rsidRPr="00100F3A">
        <w:t xml:space="preserve"> </w:t>
      </w:r>
      <w:r>
        <w:t xml:space="preserve">to them. I use these findings to discuss classroom climate and </w:t>
      </w:r>
      <w:r w:rsidR="002F6ECB">
        <w:t>transformative learning</w:t>
      </w:r>
      <w:r>
        <w:t xml:space="preserve"> with an interdisciplinary approach that includes empirical and philosophical research</w:t>
      </w:r>
      <w:r w:rsidRPr="00100F3A">
        <w:t>.</w:t>
      </w:r>
      <w:bookmarkEnd w:id="50"/>
      <w:r w:rsidRPr="00100F3A">
        <w:t xml:space="preserve"> </w:t>
      </w:r>
    </w:p>
    <w:p w14:paraId="3F0CD0B3" w14:textId="77777777" w:rsidR="003472E5" w:rsidRPr="00100F3A" w:rsidRDefault="003472E5" w:rsidP="003E3520">
      <w:pPr>
        <w:pStyle w:val="Heading2"/>
      </w:pPr>
      <w:bookmarkStart w:id="51" w:name="_Toc317191250"/>
      <w:bookmarkStart w:id="52" w:name="_Toc317196518"/>
      <w:bookmarkStart w:id="53" w:name="research_Q_ch1"/>
      <w:r w:rsidRPr="00100F3A">
        <w:t>Research Questions</w:t>
      </w:r>
      <w:bookmarkEnd w:id="51"/>
      <w:bookmarkEnd w:id="52"/>
    </w:p>
    <w:p w14:paraId="69AF2EA1" w14:textId="15404D14" w:rsidR="003472E5" w:rsidRPr="00100F3A" w:rsidRDefault="003472E5" w:rsidP="00736FA7">
      <w:bookmarkStart w:id="54" w:name="_Toc317191251"/>
      <w:bookmarkEnd w:id="53"/>
      <w:r>
        <w:t xml:space="preserve">When the fields of </w:t>
      </w:r>
      <w:r w:rsidR="002F6ECB">
        <w:t>transformative learning</w:t>
      </w:r>
      <w:r>
        <w:t xml:space="preserve"> and classroom climate are viewed together, there appears to be a lack of research on the SEOS in the classroom, and whether or not such experiences lead to </w:t>
      </w:r>
      <w:r w:rsidR="002F6ECB">
        <w:t>transformative learning</w:t>
      </w:r>
      <w:r>
        <w:t xml:space="preserve">. That brings me to my research question: </w:t>
      </w:r>
      <w:r w:rsidRPr="00100F3A">
        <w:t xml:space="preserve">What is the </w:t>
      </w:r>
      <w:r>
        <w:t xml:space="preserve">thematic structure of the student </w:t>
      </w:r>
      <w:r w:rsidRPr="00100F3A">
        <w:t xml:space="preserve">experience of other students in </w:t>
      </w:r>
      <w:r>
        <w:t>what could be classified as a learner-centered course (Blumberg, 2009).</w:t>
      </w:r>
      <w:r w:rsidRPr="00100F3A">
        <w:t xml:space="preserve"> </w:t>
      </w:r>
      <w:r>
        <w:t xml:space="preserve">The empirical study within this dissertation will take on that question, and the discussion will explore the implications of the SEOS for </w:t>
      </w:r>
      <w:r w:rsidR="002F6ECB">
        <w:t>transformative learning</w:t>
      </w:r>
      <w:r>
        <w:t>, classroom climate, and philosophy of education.</w:t>
      </w:r>
      <w:bookmarkEnd w:id="54"/>
      <w:r>
        <w:t xml:space="preserve">  </w:t>
      </w:r>
    </w:p>
    <w:p w14:paraId="009CBAE5" w14:textId="77777777" w:rsidR="003472E5" w:rsidRDefault="003472E5" w:rsidP="003E3520">
      <w:pPr>
        <w:pStyle w:val="Heading2"/>
      </w:pPr>
      <w:bookmarkStart w:id="55" w:name="_Toc317191252"/>
      <w:bookmarkStart w:id="56" w:name="_Toc317196519"/>
      <w:bookmarkStart w:id="57" w:name="Prior_Studies_PEER_ch1"/>
      <w:r>
        <w:lastRenderedPageBreak/>
        <w:t>Prior Studies within PEER</w:t>
      </w:r>
      <w:bookmarkEnd w:id="55"/>
      <w:bookmarkEnd w:id="56"/>
    </w:p>
    <w:p w14:paraId="17BAA5F5" w14:textId="27E736E9" w:rsidR="003472E5" w:rsidRDefault="003472E5" w:rsidP="00736FA7">
      <w:bookmarkStart w:id="58" w:name="_Toc317191253"/>
      <w:bookmarkEnd w:id="57"/>
      <w:r>
        <w:t>Having been part of the Phenomenology and Existentialism in Education Research (PEER) group for four years, in this section I will describe what research has been done and how this study is different. In the Spring semester of 2012 I conducted a general phenomenological analysis of one set of d</w:t>
      </w:r>
      <w:r w:rsidR="00193F23">
        <w:t>ata, the post-class reflections</w:t>
      </w:r>
      <w:r>
        <w:t xml:space="preserve"> (for details, see Chapter 3, Methodology). In this analysis I found at least one theme that overlaps with the current study’s findings: that of “seeing variations.” I was also involved with a process of selecting episodes from the class sessions to be transcribed for further analysis. I used my knowledge of what stood out to students based on the </w:t>
      </w:r>
      <w:r w:rsidR="00193F23">
        <w:t>post-class reflection</w:t>
      </w:r>
      <w:r>
        <w:t>s to help two other participant observers of the course decide whether or not segments of class sessions would be transcribed. There was no overlap between the type of work done on episode selection and the current study.</w:t>
      </w:r>
      <w:bookmarkEnd w:id="58"/>
      <w:r>
        <w:t xml:space="preserve"> </w:t>
      </w:r>
    </w:p>
    <w:p w14:paraId="6E7D5569" w14:textId="2119E72C" w:rsidR="003472E5" w:rsidRDefault="003472E5" w:rsidP="00736FA7">
      <w:bookmarkStart w:id="59" w:name="_Toc317191254"/>
      <w:r>
        <w:t>PEER members, including myself, worked on analysis of the class as a whole. I helped write a manuscript (Sohn et al., in press) that presented the thematic structure of the overall experience of the students in the course based on individual interviews. One of the subthemes of the structure, connection and collaboration, directly overlaps with the work of this study, as it had to do with student experience of other students. So while Sohn et al. hinted at the importance of SEOS, my work goes deeper and examines it more specifically, drawing as it does on data sources other than the individual interviews.</w:t>
      </w:r>
      <w:bookmarkEnd w:id="59"/>
      <w:r>
        <w:t xml:space="preserve"> </w:t>
      </w:r>
    </w:p>
    <w:p w14:paraId="59428555" w14:textId="5E2B9A60" w:rsidR="003472E5" w:rsidRPr="001E3AB7" w:rsidRDefault="003472E5" w:rsidP="00736FA7">
      <w:bookmarkStart w:id="60" w:name="_Toc317191255"/>
      <w:r>
        <w:t xml:space="preserve">Other work by PEER is of a theoretical nature regarding phenomenological pedagogy and transformative learning. While my focus here is not related directly to how the course was taught, if the course had been taught in another way the study would not be possible. The </w:t>
      </w:r>
      <w:r>
        <w:lastRenderedPageBreak/>
        <w:t xml:space="preserve">theoretical work on </w:t>
      </w:r>
      <w:r w:rsidR="002F6ECB">
        <w:t>transformative learning</w:t>
      </w:r>
      <w:r>
        <w:t xml:space="preserve"> served as preparation for many important areas of the discussion presented in Chapter 5.</w:t>
      </w:r>
      <w:bookmarkEnd w:id="60"/>
      <w:r>
        <w:t xml:space="preserve">  </w:t>
      </w:r>
    </w:p>
    <w:p w14:paraId="6801EA90" w14:textId="77777777" w:rsidR="003472E5" w:rsidRPr="00100F3A" w:rsidRDefault="003472E5" w:rsidP="003E3520">
      <w:pPr>
        <w:pStyle w:val="Heading2"/>
      </w:pPr>
      <w:bookmarkStart w:id="61" w:name="_Toc317191256"/>
      <w:bookmarkStart w:id="62" w:name="_Toc317196520"/>
      <w:bookmarkStart w:id="63" w:name="Limitations_ch1"/>
      <w:r w:rsidRPr="00100F3A">
        <w:t>Limitations</w:t>
      </w:r>
      <w:bookmarkEnd w:id="61"/>
      <w:bookmarkEnd w:id="62"/>
    </w:p>
    <w:p w14:paraId="2C908A9A" w14:textId="77777777" w:rsidR="003472E5" w:rsidRPr="00100F3A" w:rsidRDefault="003472E5" w:rsidP="00736FA7">
      <w:bookmarkStart w:id="64" w:name="_Toc317191257"/>
      <w:bookmarkEnd w:id="63"/>
      <w:r w:rsidRPr="00100F3A">
        <w:t>Some limitations of a qualitative research project are inherent in the process (Fischer, 2006). The data for this project come from a single class composed of particular students at a particular university at a particular moment in time. The relevance of these data to other people in other places at other times is subject to resonance (Piantanida &amp; Garman, 2009): will seeing the data and my interpretation of the texts help a reader see classroom climate and transformative learning in a way that provides insight (van Manen, 2014)? If so, will it inspire a change in habits? Phenomenological case studies inhabit a difficult space: with a gestalt orientation focused on interconnectedness and association of parts to the whole, causality is, if not rejected, at least complicated. Yet the goal of this research is to make an impact on the practice of teachers and students</w:t>
      </w:r>
      <w:r>
        <w:t xml:space="preserve"> by stating the phenomenological essence of SEOS</w:t>
      </w:r>
      <w:r w:rsidRPr="00100F3A">
        <w:t xml:space="preserve">, and to assert that lessons can be learned is difficult to do without assuming that a </w:t>
      </w:r>
      <w:r>
        <w:t>particular</w:t>
      </w:r>
      <w:r w:rsidRPr="00100F3A">
        <w:t xml:space="preserve"> teacher or student practice may lead to a certain result.</w:t>
      </w:r>
      <w:bookmarkEnd w:id="64"/>
    </w:p>
    <w:p w14:paraId="40220C30" w14:textId="45045474" w:rsidR="003472E5" w:rsidRPr="00100F3A" w:rsidRDefault="003472E5" w:rsidP="00736FA7">
      <w:bookmarkStart w:id="65" w:name="_Toc317191258"/>
      <w:r w:rsidRPr="00100F3A">
        <w:t xml:space="preserve">Many researchers, qualitative or quantitative, claim a kind of neutrality, but whether they say “correlation does not equal causation” or “I make no claims beyond the current case,” the point of writing up a report of research is to present a kind of moral of the story that readers can use to help them view the world in a more sophisticated or knowledgeable way. With phenomenology, what the reports can do is provide a window into how the phenomenon is experienced by participants. This view is generally ignored in the field of education. </w:t>
      </w:r>
      <w:r w:rsidRPr="00100F3A">
        <w:rPr>
          <w:color w:val="1A1A1A"/>
          <w:lang w:eastAsia="ja-JP"/>
        </w:rPr>
        <w:t xml:space="preserve">To re-apply </w:t>
      </w:r>
      <w:r w:rsidRPr="00100F3A">
        <w:rPr>
          <w:color w:val="1A1A1A"/>
          <w:lang w:eastAsia="ja-JP"/>
        </w:rPr>
        <w:lastRenderedPageBreak/>
        <w:t xml:space="preserve">a metaphor from Broderick and Ne’eman (2008), students “are generally offstage characters, referred to constantly, invoked with great passion and pomp, but not fit to offer any actual lines of dialogue” (p. 471). In this study the voices of the students </w:t>
      </w:r>
      <w:r>
        <w:rPr>
          <w:color w:val="1A1A1A"/>
          <w:lang w:eastAsia="ja-JP"/>
        </w:rPr>
        <w:t xml:space="preserve">and their experiences of other students </w:t>
      </w:r>
      <w:r w:rsidRPr="00100F3A">
        <w:rPr>
          <w:color w:val="1A1A1A"/>
          <w:lang w:eastAsia="ja-JP"/>
        </w:rPr>
        <w:t>are central.</w:t>
      </w:r>
      <w:bookmarkEnd w:id="65"/>
    </w:p>
    <w:p w14:paraId="753A69E5" w14:textId="77777777" w:rsidR="003472E5" w:rsidRDefault="003472E5" w:rsidP="00736FA7">
      <w:bookmarkStart w:id="66" w:name="_Toc317191259"/>
      <w:r w:rsidRPr="00100F3A">
        <w:t xml:space="preserve">But when the offstage characters are given </w:t>
      </w:r>
      <w:r>
        <w:t xml:space="preserve">the only voice, what is lost is another </w:t>
      </w:r>
      <w:r w:rsidRPr="00100F3A">
        <w:t xml:space="preserve">view of the phenomenon that could be achieved with either statistical measures or ethnographic rich descriptions. One example of observable data is attendance records. Often measures of attendance act as proxies for student involvement in a course. But phenomenologists focus on meaning, and showing up to class is different than being mindfully present in it. </w:t>
      </w:r>
      <w:r>
        <w:t>In this phenomenological case study, I use both types of data to characterize the case.</w:t>
      </w:r>
      <w:bookmarkEnd w:id="66"/>
    </w:p>
    <w:p w14:paraId="5CFD7BF0" w14:textId="77777777" w:rsidR="003472E5" w:rsidRPr="00100F3A" w:rsidRDefault="003472E5" w:rsidP="00736FA7">
      <w:bookmarkStart w:id="67" w:name="_Toc317191260"/>
      <w:r w:rsidRPr="00100F3A">
        <w:t>My dissertation will be a text (Piantanida &amp; Garman, 2009) containing subjective portrayals of subjective voices that requires reader</w:t>
      </w:r>
      <w:r>
        <w:t>s</w:t>
      </w:r>
      <w:r w:rsidRPr="00100F3A">
        <w:t xml:space="preserve"> to bring to bear </w:t>
      </w:r>
      <w:r>
        <w:t>their</w:t>
      </w:r>
      <w:r w:rsidRPr="00100F3A">
        <w:t xml:space="preserve"> subjectivity in judging the validity of my claims. </w:t>
      </w:r>
      <w:r>
        <w:t>What I will attempt to ensure is a level of transparency (Piantanida &amp; Garman, 2009). Conducting my analysis in MAXQDA will leave a mental paper trail Konopasek, 2008), of sorts, such that anyone—if they examined the transcripts, my bracketing interview and statement, codes, memos, research journal, and results—could follow my lines of reasoning.</w:t>
      </w:r>
      <w:bookmarkEnd w:id="67"/>
      <w:r>
        <w:t xml:space="preserve"> </w:t>
      </w:r>
    </w:p>
    <w:p w14:paraId="038888DF" w14:textId="77777777" w:rsidR="003472E5" w:rsidRPr="00100F3A" w:rsidRDefault="003472E5" w:rsidP="003E3520">
      <w:pPr>
        <w:pStyle w:val="Heading2"/>
      </w:pPr>
      <w:bookmarkStart w:id="68" w:name="_Toc317191261"/>
      <w:bookmarkStart w:id="69" w:name="_Toc317196521"/>
      <w:bookmarkStart w:id="70" w:name="Delimitations_ch1"/>
      <w:r w:rsidRPr="00100F3A">
        <w:t>Delimitations</w:t>
      </w:r>
      <w:bookmarkEnd w:id="68"/>
      <w:bookmarkEnd w:id="69"/>
    </w:p>
    <w:p w14:paraId="27F78EF5" w14:textId="77777777" w:rsidR="003472E5" w:rsidRDefault="003472E5" w:rsidP="00736FA7">
      <w:bookmarkStart w:id="71" w:name="_Toc317191262"/>
      <w:bookmarkEnd w:id="70"/>
      <w:r w:rsidRPr="00100F3A">
        <w:t xml:space="preserve">In case studies, boundaries and lines must be drawn to define the case (Stake, 2000). The phenomenon under study is the experience of others in </w:t>
      </w:r>
      <w:r>
        <w:t>EPP</w:t>
      </w:r>
      <w:r w:rsidRPr="00100F3A">
        <w:t xml:space="preserve">. No other courses are included. </w:t>
      </w:r>
      <w:r w:rsidRPr="00100F3A">
        <w:lastRenderedPageBreak/>
        <w:t xml:space="preserve">General discussion of student experience in the course is excluded. </w:t>
      </w:r>
      <w:r>
        <w:t>Discussion of the professor is excluded.</w:t>
      </w:r>
      <w:bookmarkEnd w:id="71"/>
      <w:r>
        <w:t xml:space="preserve"> </w:t>
      </w:r>
    </w:p>
    <w:p w14:paraId="5F340C77" w14:textId="77777777" w:rsidR="003472E5" w:rsidRPr="00100F3A" w:rsidRDefault="003472E5" w:rsidP="00736FA7">
      <w:bookmarkStart w:id="72" w:name="_Toc317191263"/>
      <w:r w:rsidRPr="00100F3A">
        <w:t xml:space="preserve">Phenomenological case studies </w:t>
      </w:r>
      <w:r>
        <w:t xml:space="preserve">(e.g., Franklin, 2013) </w:t>
      </w:r>
      <w:r w:rsidRPr="00100F3A">
        <w:t>blu</w:t>
      </w:r>
      <w:r>
        <w:t>r</w:t>
      </w:r>
      <w:r w:rsidRPr="00100F3A">
        <w:t xml:space="preserve"> the lines of division between intrinsic and instrumental cases as described by Stake (2000). As an intrinsic case, I am interested in the particular phenomenon as experienced by the students, but one of the intentions of phenomenology is to help readers interpret what may be universal about a phenomenon</w:t>
      </w:r>
      <w:r>
        <w:t xml:space="preserve"> (van Manen, 2014)</w:t>
      </w:r>
      <w:r w:rsidRPr="00100F3A">
        <w:t>, which is the intent of instrumental cases.</w:t>
      </w:r>
      <w:bookmarkEnd w:id="72"/>
      <w:r w:rsidRPr="00100F3A">
        <w:t xml:space="preserve"> </w:t>
      </w:r>
    </w:p>
    <w:p w14:paraId="6ACF2BA9" w14:textId="7C8BE623" w:rsidR="003472E5" w:rsidRPr="00100F3A" w:rsidRDefault="003472E5" w:rsidP="00736FA7">
      <w:bookmarkStart w:id="73" w:name="_Toc317191264"/>
      <w:r w:rsidRPr="00100F3A">
        <w:t xml:space="preserve">The purpose of this study is to understand the </w:t>
      </w:r>
      <w:r>
        <w:t>SEOS</w:t>
      </w:r>
      <w:r w:rsidRPr="00100F3A">
        <w:t xml:space="preserve"> in </w:t>
      </w:r>
      <w:r>
        <w:t>the EPP course</w:t>
      </w:r>
      <w:r w:rsidRPr="00100F3A">
        <w:t xml:space="preserve">. Typically educational research presumes that the professor establishes the classroom climate, and that allows for the student interactions. Without </w:t>
      </w:r>
      <w:r w:rsidR="009F1364">
        <w:t>the instructor</w:t>
      </w:r>
      <w:r w:rsidRPr="00100F3A">
        <w:t>’s openness</w:t>
      </w:r>
      <w:r>
        <w:t xml:space="preserve"> to student participation</w:t>
      </w:r>
      <w:r w:rsidRPr="00100F3A">
        <w:t xml:space="preserve"> the kinds of student interactions that occurred in </w:t>
      </w:r>
      <w:r>
        <w:t>EPP would be unlikely to occur</w:t>
      </w:r>
      <w:r w:rsidRPr="00100F3A">
        <w:t>. But I am not focusing on the professor’s actions directly in this course, since that has been the focus of another study (Franklin, 2013) and other related PEER projects (Franklin et al., 2014; Greenberg et al., 2015</w:t>
      </w:r>
      <w:r>
        <w:t>; Sohn et al., in press)</w:t>
      </w:r>
      <w:bookmarkEnd w:id="73"/>
      <w:r w:rsidRPr="00100F3A">
        <w:t xml:space="preserve"> </w:t>
      </w:r>
    </w:p>
    <w:p w14:paraId="28CAEAF5" w14:textId="77777777" w:rsidR="003472E5" w:rsidRPr="00100F3A" w:rsidRDefault="003472E5" w:rsidP="00736FA7">
      <w:bookmarkStart w:id="74" w:name="_Toc317191265"/>
      <w:r w:rsidRPr="00100F3A">
        <w:t xml:space="preserve">The </w:t>
      </w:r>
      <w:r>
        <w:t>manner in</w:t>
      </w:r>
      <w:r w:rsidRPr="00100F3A">
        <w:t xml:space="preserve"> which </w:t>
      </w:r>
      <w:r>
        <w:t>students</w:t>
      </w:r>
      <w:r w:rsidRPr="00100F3A">
        <w:t xml:space="preserve"> affect each other may have to do with the unwritten rules of graduate students, the sociology of student-practitioners, or the culture of the academy, but in this study I focus only on what is reconstructed in student accounts and what I reconstruct in relation to them</w:t>
      </w:r>
      <w:r>
        <w:t xml:space="preserve">, rather than impose a theory on the data from the beginning. </w:t>
      </w:r>
      <w:r w:rsidRPr="00100F3A">
        <w:t xml:space="preserve">The </w:t>
      </w:r>
      <w:r>
        <w:t>data</w:t>
      </w:r>
      <w:r w:rsidRPr="00100F3A">
        <w:t xml:space="preserve"> is either centered around the immediate experience (post-class reflections) or reflection on the course as a whole (focus group and individual interviews).</w:t>
      </w:r>
      <w:bookmarkEnd w:id="74"/>
      <w:r w:rsidRPr="00100F3A">
        <w:t xml:space="preserve"> </w:t>
      </w:r>
    </w:p>
    <w:p w14:paraId="0BA47686" w14:textId="77777777" w:rsidR="003472E5" w:rsidRPr="00100F3A" w:rsidRDefault="003472E5" w:rsidP="00736FA7">
      <w:bookmarkStart w:id="75" w:name="_Toc317191266"/>
      <w:r w:rsidRPr="00100F3A">
        <w:lastRenderedPageBreak/>
        <w:t>My analysis will be bounded by the traditions of phenomenology and philosophy of education. Phenomenology is limited to the participants’ reconstructions of their experience, along with mine, since I was part of the course. Philosophy of education</w:t>
      </w:r>
      <w:r>
        <w:t xml:space="preserve"> often</w:t>
      </w:r>
      <w:r w:rsidRPr="00100F3A">
        <w:t xml:space="preserve"> relies on a process of logical normative argumentation (Thayer-Bacon &amp; Moyer, 2006)</w:t>
      </w:r>
      <w:r>
        <w:t>, which I weave in principally in chapters 2 and 5</w:t>
      </w:r>
      <w:r w:rsidRPr="00100F3A">
        <w:t>.</w:t>
      </w:r>
      <w:bookmarkEnd w:id="75"/>
      <w:r w:rsidRPr="00100F3A">
        <w:t xml:space="preserve"> </w:t>
      </w:r>
    </w:p>
    <w:p w14:paraId="3F63AB07" w14:textId="77777777" w:rsidR="003472E5" w:rsidRPr="00100F3A" w:rsidRDefault="003472E5" w:rsidP="003E3520">
      <w:pPr>
        <w:pStyle w:val="Heading2"/>
      </w:pPr>
      <w:bookmarkStart w:id="76" w:name="_Toc317191267"/>
      <w:bookmarkStart w:id="77" w:name="_Toc317196522"/>
      <w:bookmarkStart w:id="78" w:name="significance_ch1"/>
      <w:r w:rsidRPr="00100F3A">
        <w:t>Significance</w:t>
      </w:r>
      <w:bookmarkEnd w:id="76"/>
      <w:bookmarkEnd w:id="77"/>
    </w:p>
    <w:p w14:paraId="6DA4F5CB" w14:textId="77777777" w:rsidR="003472E5" w:rsidRPr="00100F3A" w:rsidRDefault="003472E5" w:rsidP="00736FA7">
      <w:bookmarkStart w:id="79" w:name="_Toc317191268"/>
      <w:bookmarkEnd w:id="78"/>
      <w:r w:rsidRPr="00100F3A">
        <w:t xml:space="preserve">There </w:t>
      </w:r>
      <w:r>
        <w:t>are large bodies</w:t>
      </w:r>
      <w:r w:rsidRPr="00100F3A">
        <w:t xml:space="preserve"> of l</w:t>
      </w:r>
      <w:r>
        <w:t xml:space="preserve">iterature on classroom climate </w:t>
      </w:r>
      <w:r w:rsidRPr="00100F3A">
        <w:t xml:space="preserve">and transformative learning, but this study will focus </w:t>
      </w:r>
      <w:r>
        <w:t>specifically</w:t>
      </w:r>
      <w:r w:rsidRPr="00100F3A">
        <w:t xml:space="preserve"> on the</w:t>
      </w:r>
      <w:r>
        <w:t>ir</w:t>
      </w:r>
      <w:r w:rsidRPr="00100F3A">
        <w:t xml:space="preserve"> overlap, with a basis in the </w:t>
      </w:r>
      <w:r>
        <w:t xml:space="preserve">empirically derived </w:t>
      </w:r>
      <w:r w:rsidRPr="00100F3A">
        <w:t>experience of the student-participants.</w:t>
      </w:r>
      <w:bookmarkEnd w:id="79"/>
      <w:r w:rsidRPr="00100F3A">
        <w:t xml:space="preserve"> </w:t>
      </w:r>
    </w:p>
    <w:p w14:paraId="6C766D2C" w14:textId="2B944753" w:rsidR="003472E5" w:rsidRPr="00100F3A" w:rsidRDefault="003472E5" w:rsidP="00736FA7">
      <w:bookmarkStart w:id="80" w:name="_Toc317191269"/>
      <w:r w:rsidRPr="00100F3A">
        <w:t xml:space="preserve">In the field of </w:t>
      </w:r>
      <w:r w:rsidR="002F6ECB">
        <w:t>transformative learning</w:t>
      </w:r>
      <w:r w:rsidRPr="00100F3A">
        <w:t xml:space="preserve">, not enough is known about the role of </w:t>
      </w:r>
      <w:r>
        <w:t xml:space="preserve">student-student </w:t>
      </w:r>
      <w:r w:rsidRPr="00100F3A">
        <w:t xml:space="preserve">relationships (Taylor, 2007). </w:t>
      </w:r>
      <w:r>
        <w:t>While there has been research on qualities of transformative relatio</w:t>
      </w:r>
      <w:r w:rsidR="00432CF9">
        <w:t>nships (Eisen, 2001</w:t>
      </w:r>
      <w:r>
        <w:t>) these studies tend to</w:t>
      </w:r>
      <w:r w:rsidRPr="00100F3A">
        <w:t xml:space="preserve"> focus on rationality or extra-or n</w:t>
      </w:r>
      <w:r>
        <w:t>on-rational domains of learning.</w:t>
      </w:r>
      <w:r w:rsidRPr="00100F3A">
        <w:t xml:space="preserve"> </w:t>
      </w:r>
      <w:r>
        <w:t xml:space="preserve">Both of these kinds of </w:t>
      </w:r>
      <w:r w:rsidR="002F6ECB">
        <w:t>transformative learning</w:t>
      </w:r>
      <w:r>
        <w:t xml:space="preserve"> are “in the head” and not so much in the world. T</w:t>
      </w:r>
      <w:r w:rsidRPr="00100F3A">
        <w:t>his study contribute</w:t>
      </w:r>
      <w:r>
        <w:t>s</w:t>
      </w:r>
      <w:r w:rsidRPr="00100F3A">
        <w:t xml:space="preserve"> directly to generating knowledge about </w:t>
      </w:r>
      <w:r>
        <w:t>student-student</w:t>
      </w:r>
      <w:r w:rsidRPr="00100F3A">
        <w:t xml:space="preserve"> relationships in the existential manner called for by Willis (2012). </w:t>
      </w:r>
      <w:r>
        <w:t xml:space="preserve">Another lack in the field of </w:t>
      </w:r>
      <w:r w:rsidR="002F6ECB">
        <w:t>transformative learning</w:t>
      </w:r>
      <w:r>
        <w:t xml:space="preserve"> is sense of how students progress from more superficial or accumulative learning to learning that is deeply changing. This study, thanks to the longitudinal data from beginning to end of the course, provides a picture of just such a progression. The only similar finding in </w:t>
      </w:r>
      <w:r w:rsidR="002F6ECB">
        <w:t>transformative learning</w:t>
      </w:r>
      <w:r>
        <w:t xml:space="preserve"> is a typology of learners (Belenky &amp; Stanton, 2000).</w:t>
      </w:r>
      <w:bookmarkEnd w:id="80"/>
    </w:p>
    <w:p w14:paraId="164717B7" w14:textId="77777777" w:rsidR="003472E5" w:rsidRDefault="003472E5" w:rsidP="00736FA7">
      <w:bookmarkStart w:id="81" w:name="_Toc317191270"/>
      <w:r w:rsidRPr="00100F3A">
        <w:t xml:space="preserve">This phenomenological case study will contribute to classroom climate research with its unique focus on how students </w:t>
      </w:r>
      <w:r>
        <w:t>experience their peers and so construct the</w:t>
      </w:r>
      <w:r w:rsidRPr="00100F3A">
        <w:t xml:space="preserve"> classroom climate. </w:t>
      </w:r>
      <w:r w:rsidRPr="00100F3A">
        <w:lastRenderedPageBreak/>
        <w:t>Typical classroom climate research uses survey instruments that, while designed to measure student perceptions (Fraser, 2012), fail to help educators realize the meaning of classroom climate</w:t>
      </w:r>
      <w:r>
        <w:t xml:space="preserve"> for students</w:t>
      </w:r>
      <w:r w:rsidRPr="00100F3A">
        <w:t>. This study will contribute to the body of knowledge generated in higher education classroom climate research by helping instructors see what it is like for stude</w:t>
      </w:r>
      <w:r>
        <w:t xml:space="preserve">nts to experience other students in </w:t>
      </w:r>
      <w:r w:rsidRPr="00100F3A">
        <w:t>a course.</w:t>
      </w:r>
      <w:bookmarkEnd w:id="81"/>
      <w:r w:rsidRPr="00100F3A">
        <w:t xml:space="preserve"> </w:t>
      </w:r>
    </w:p>
    <w:p w14:paraId="40657C28" w14:textId="4DC87B53" w:rsidR="003472E5" w:rsidRPr="00100F3A" w:rsidRDefault="003472E5" w:rsidP="00736FA7">
      <w:bookmarkStart w:id="82" w:name="_Toc317191271"/>
      <w:r>
        <w:t>As designed, this study will have a slightly broader intent than giving the reader a sense of the phenomenon, even as generally stated, “the student experience of others in a course.” Learning about how and whether or not students focus on specific kinds of contributions can help justify or undermine instructional practices like the ones used in this course and others that similarly place greater responsibility on the students. The students felt some sense of freedom in the course (Sohn et al., in press), and so in Chapter 5</w:t>
      </w:r>
      <w:r w:rsidR="00432CF9">
        <w:t>,</w:t>
      </w:r>
      <w:r>
        <w:t xml:space="preserve"> I discuss freedom in education.</w:t>
      </w:r>
      <w:bookmarkEnd w:id="82"/>
    </w:p>
    <w:p w14:paraId="1058D89C" w14:textId="77777777" w:rsidR="003472E5" w:rsidRPr="00100F3A" w:rsidRDefault="003472E5" w:rsidP="003E3520">
      <w:pPr>
        <w:pStyle w:val="Heading2"/>
      </w:pPr>
      <w:bookmarkStart w:id="83" w:name="_Toc317191272"/>
      <w:bookmarkStart w:id="84" w:name="_Toc317196523"/>
      <w:bookmarkStart w:id="85" w:name="organization_ch1"/>
      <w:r w:rsidRPr="00100F3A">
        <w:t>Organization</w:t>
      </w:r>
      <w:bookmarkEnd w:id="83"/>
      <w:bookmarkEnd w:id="84"/>
    </w:p>
    <w:p w14:paraId="3B7A967D" w14:textId="69D1DDD0" w:rsidR="003472E5" w:rsidRPr="00100F3A" w:rsidRDefault="003472E5" w:rsidP="00736FA7">
      <w:bookmarkStart w:id="86" w:name="_Toc317191273"/>
      <w:bookmarkEnd w:id="85"/>
      <w:r w:rsidRPr="00100F3A">
        <w:t xml:space="preserve">In this </w:t>
      </w:r>
      <w:r>
        <w:t>dissertation</w:t>
      </w:r>
      <w:r w:rsidRPr="00100F3A">
        <w:t xml:space="preserve"> I detail a study that contribute</w:t>
      </w:r>
      <w:r>
        <w:t>s</w:t>
      </w:r>
      <w:r w:rsidRPr="00100F3A">
        <w:t xml:space="preserve"> to my practice as an instructor and the broader literature on </w:t>
      </w:r>
      <w:r>
        <w:t xml:space="preserve">transformative learning, </w:t>
      </w:r>
      <w:r w:rsidRPr="00100F3A">
        <w:t>classroom climate</w:t>
      </w:r>
      <w:r>
        <w:t>,</w:t>
      </w:r>
      <w:r w:rsidRPr="00100F3A">
        <w:t xml:space="preserve"> and learning</w:t>
      </w:r>
      <w:r>
        <w:t xml:space="preserve"> through others</w:t>
      </w:r>
      <w:r w:rsidRPr="00100F3A">
        <w:t xml:space="preserve">. In the review of literature, I begin by examining </w:t>
      </w:r>
      <w:r>
        <w:t>transformative learning theory and then discuss classroom climate research with the</w:t>
      </w:r>
      <w:r w:rsidRPr="00100F3A">
        <w:t xml:space="preserve"> work of certain philosophers of education that discuss relationships, classroom climate, </w:t>
      </w:r>
      <w:r>
        <w:t>and/or</w:t>
      </w:r>
      <w:r w:rsidRPr="00100F3A">
        <w:t xml:space="preserve"> highlight the need for peer influence on classroom climate for transformative learning to occur. </w:t>
      </w:r>
      <w:r>
        <w:t>In Chapter 3 I present my methodology. In Chapter 4 I present the results of the study, and finally</w:t>
      </w:r>
      <w:r w:rsidRPr="00100F3A">
        <w:t xml:space="preserve"> discuss </w:t>
      </w:r>
      <w:r>
        <w:t>them and their</w:t>
      </w:r>
      <w:r w:rsidRPr="00100F3A">
        <w:t xml:space="preserve"> significance</w:t>
      </w:r>
      <w:r>
        <w:t xml:space="preserve"> in Chapter 5</w:t>
      </w:r>
      <w:r w:rsidRPr="00100F3A">
        <w:t>.</w:t>
      </w:r>
      <w:bookmarkEnd w:id="86"/>
      <w:r w:rsidRPr="00100F3A">
        <w:t xml:space="preserve"> </w:t>
      </w:r>
    </w:p>
    <w:p w14:paraId="68EC0DA1" w14:textId="77777777" w:rsidR="003472E5" w:rsidRDefault="003472E5" w:rsidP="00736FA7"/>
    <w:p w14:paraId="0934B9FD" w14:textId="77777777" w:rsidR="00717E20" w:rsidRDefault="00717E20" w:rsidP="00736FA7">
      <w:bookmarkStart w:id="87" w:name="_Toc420996070"/>
    </w:p>
    <w:p w14:paraId="3EA9687B" w14:textId="0391BE0D" w:rsidR="00D2463D" w:rsidRPr="00100F3A" w:rsidRDefault="00236E6D" w:rsidP="003E3520">
      <w:pPr>
        <w:pStyle w:val="Heading1"/>
      </w:pPr>
      <w:bookmarkStart w:id="88" w:name="_Toc317191274"/>
      <w:bookmarkStart w:id="89" w:name="_Toc317196524"/>
      <w:r w:rsidRPr="00F920F6">
        <w:lastRenderedPageBreak/>
        <w:t>C</w:t>
      </w:r>
      <w:r w:rsidR="000B7AF9" w:rsidRPr="00F920F6">
        <w:t>hapter</w:t>
      </w:r>
      <w:r w:rsidR="000B7AF9">
        <w:t xml:space="preserve"> 2</w:t>
      </w:r>
      <w:r w:rsidR="00717E20">
        <w:t>:</w:t>
      </w:r>
      <w:r w:rsidR="00C95439">
        <w:t xml:space="preserve"> </w:t>
      </w:r>
      <w:bookmarkStart w:id="90" w:name="_Toc420996074"/>
      <w:bookmarkEnd w:id="87"/>
      <w:r w:rsidR="00D2463D" w:rsidRPr="00100F3A">
        <w:t>Literature Review</w:t>
      </w:r>
      <w:bookmarkEnd w:id="88"/>
      <w:bookmarkEnd w:id="89"/>
    </w:p>
    <w:p w14:paraId="041A1BFE" w14:textId="6186912D" w:rsidR="00D2463D" w:rsidRDefault="00D2463D" w:rsidP="00736FA7">
      <w:bookmarkStart w:id="91" w:name="_Toc317191275"/>
      <w:r>
        <w:t>In Chapter 1</w:t>
      </w:r>
      <w:r w:rsidR="00717E20">
        <w:t>,</w:t>
      </w:r>
      <w:r>
        <w:t xml:space="preserve"> I described the need for my study and contextualized it within theoretical frameworks and the larger research project of which it is a part. My research examines a situation in which students in a higher education setting are more deeply engaged in their studies and they learn in a way that is transformative: they realize, or make real and embody, the course content in their personal and professional lives. Many researchers focus on what instructors can do to foster transformative learning, but the role students play in each other’s learning and classroom experience is less well understood. My study examines the student experience of other students to address this deficiency.</w:t>
      </w:r>
      <w:bookmarkEnd w:id="91"/>
      <w:r>
        <w:t xml:space="preserve"> </w:t>
      </w:r>
    </w:p>
    <w:p w14:paraId="78B08290" w14:textId="57E43019" w:rsidR="00D2463D" w:rsidRDefault="00D2463D" w:rsidP="00736FA7">
      <w:bookmarkStart w:id="92" w:name="_Toc317191276"/>
      <w:r>
        <w:t xml:space="preserve">There is a lack of research in higher education settings that focuses on student-student experiences and relationships. But the course that is the setting of this study, Existential Phenomenological Psychology (EPP) was one in which the instructor shared his authority, joined in with students to learn, and did not hold a monopoly on helping the (adult) students learn (Franklin, 2013; Greenberg, 2015; Sohn et al., in press). With the diffusion of the authority and traditional roles of the instructor, it is relevant to include in this review research that focuses on teacher-student relationships or the role of the instructor in fostering </w:t>
      </w:r>
      <w:r w:rsidR="002F6ECB">
        <w:t>transformative learning</w:t>
      </w:r>
      <w:r>
        <w:t xml:space="preserve"> or creating the classroom climate. In a sense, student-student relationships could at times be recast as teacher-student relationships.</w:t>
      </w:r>
      <w:bookmarkEnd w:id="92"/>
      <w:r>
        <w:t xml:space="preserve"> </w:t>
      </w:r>
    </w:p>
    <w:p w14:paraId="268DBD5C" w14:textId="0EE21C83" w:rsidR="00D2463D" w:rsidRDefault="00D2463D" w:rsidP="00736FA7">
      <w:bookmarkStart w:id="93" w:name="_Toc317191277"/>
      <w:r w:rsidRPr="00100F3A">
        <w:t>I</w:t>
      </w:r>
      <w:r>
        <w:t xml:space="preserve">n this chapter I contextualize my study by describing three areas of educational research that relate to student-student interaction: philosophy of education, </w:t>
      </w:r>
      <w:r w:rsidR="002F6ECB">
        <w:t>transformative learning</w:t>
      </w:r>
      <w:r>
        <w:t xml:space="preserve">, and classroom climate. The three areas of this review of literature overlap in pointing to empirical, </w:t>
      </w:r>
      <w:r>
        <w:lastRenderedPageBreak/>
        <w:t>philosophical, and theoretical knowledge regarding teaching and learning</w:t>
      </w:r>
      <w:r w:rsidRPr="00771C33">
        <w:t xml:space="preserve"> </w:t>
      </w:r>
      <w:r>
        <w:t xml:space="preserve">among students. Within </w:t>
      </w:r>
      <w:r w:rsidR="002F6ECB">
        <w:t>transformative learning</w:t>
      </w:r>
      <w:r>
        <w:t xml:space="preserve"> theory, scholars have found empirically that peer relationships matter in adult learning settings (Taylor, 2007). The philosophy of education within this review was selected for its focus on relational learning and issues like safety and risk. The settings of studies in the area of </w:t>
      </w:r>
      <w:r w:rsidR="002F6ECB">
        <w:t>transformative learning</w:t>
      </w:r>
      <w:r>
        <w:t xml:space="preserve"> range from higher education to community centers, and so the concept of fostering </w:t>
      </w:r>
      <w:r w:rsidR="002F6ECB">
        <w:t>transformative learning</w:t>
      </w:r>
      <w:r>
        <w:t xml:space="preserve"> is bigger than my classroom focus. But classroom climate is an aspect of fostering </w:t>
      </w:r>
      <w:r w:rsidR="002F6ECB">
        <w:t>transformative learning</w:t>
      </w:r>
      <w:r>
        <w:t xml:space="preserve"> (Taylor, 2009), and students in higher education settings are adults, so there is instructive research in that area as well, and general research on classroom climate is included here, particularly when relevant to the interactions of students or their perceptions of each other.</w:t>
      </w:r>
      <w:bookmarkEnd w:id="93"/>
      <w:r>
        <w:t xml:space="preserve"> </w:t>
      </w:r>
    </w:p>
    <w:p w14:paraId="26A62D64" w14:textId="77777777" w:rsidR="00D2463D" w:rsidRPr="003D00AA" w:rsidRDefault="00D2463D" w:rsidP="00736FA7">
      <w:bookmarkStart w:id="94" w:name="_Toc317191278"/>
      <w:r>
        <w:t xml:space="preserve">Philosophers of education often present how education </w:t>
      </w:r>
      <w:r>
        <w:rPr>
          <w:i/>
        </w:rPr>
        <w:t>should be done</w:t>
      </w:r>
      <w:r>
        <w:t>, or normative arguments. The value of considering such arguments is to contextualize empirical work: with the goal of a particular classroom climate, research can be critiqued without putting all faith in numbers from quantitative research or interviews and observations from qualitative research. Just as philosophy of education can be used to contextualize empirical work, certain kinds of empirical work can be used to contextualize philosophy. I seek to understand how our best representations of reality as we know it compare to our stated ideals.</w:t>
      </w:r>
      <w:bookmarkEnd w:id="94"/>
    </w:p>
    <w:p w14:paraId="6A4D4176" w14:textId="48159304" w:rsidR="00736FA7" w:rsidRDefault="00D2463D" w:rsidP="00736FA7">
      <w:pPr>
        <w:rPr>
          <w:strike/>
        </w:rPr>
      </w:pPr>
      <w:bookmarkStart w:id="95" w:name="_Toc317191279"/>
      <w:r>
        <w:t xml:space="preserve">In the next section I detail the search processes I used to find the literature. I then summarize some history of </w:t>
      </w:r>
      <w:r w:rsidR="002F6ECB">
        <w:t>transformative learning</w:t>
      </w:r>
      <w:r>
        <w:t xml:space="preserve">, beginning with its roots and first critiques and then present relevant studies related to the student experience of other students (SEOS). After that I weave theory, philosophy of education, and empirical studies regarding SEOS and </w:t>
      </w:r>
      <w:r>
        <w:lastRenderedPageBreak/>
        <w:t>the role of the instructor, noting how some of the research regarding teacher-student relationships can clearly help us understand the potential for student-student relationships in learner-centered courses. Based on this literature, in the end I present my research questions.</w:t>
      </w:r>
      <w:bookmarkEnd w:id="95"/>
      <w:r>
        <w:t xml:space="preserve"> </w:t>
      </w:r>
    </w:p>
    <w:p w14:paraId="305E7987" w14:textId="30D52CD3" w:rsidR="00D2463D" w:rsidRPr="00736FA7" w:rsidRDefault="00D2463D" w:rsidP="003E3520">
      <w:pPr>
        <w:pStyle w:val="Heading2"/>
      </w:pPr>
      <w:bookmarkStart w:id="96" w:name="_Toc317191280"/>
      <w:bookmarkStart w:id="97" w:name="_Toc317196525"/>
      <w:r w:rsidRPr="00736FA7">
        <w:t>The Search for Literature</w:t>
      </w:r>
      <w:bookmarkEnd w:id="96"/>
      <w:bookmarkEnd w:id="97"/>
    </w:p>
    <w:p w14:paraId="3368FD5F" w14:textId="20F48763" w:rsidR="00D2463D" w:rsidRDefault="00D2463D" w:rsidP="00736FA7">
      <w:bookmarkStart w:id="98" w:name="_Toc317191281"/>
      <w:r w:rsidRPr="00E75AF9">
        <w:t xml:space="preserve">My goals in the search process were to explore the empirical, theoretical and philosophical histories of classroom climate and </w:t>
      </w:r>
      <w:r w:rsidR="002F6ECB">
        <w:t>transformative learning</w:t>
      </w:r>
      <w:r w:rsidRPr="00E75AF9">
        <w:t xml:space="preserve"> and to identify empirical studies on classroom climate that were linked to various outcomes. I wanted to delimit my search in a way that did not eliminate work that would be important for my understanding</w:t>
      </w:r>
      <w:r>
        <w:t xml:space="preserve"> without being overwhelmed</w:t>
      </w:r>
      <w:r w:rsidRPr="00E75AF9">
        <w:t xml:space="preserve">. </w:t>
      </w:r>
      <w:r>
        <w:t>For example, within the vast literature on group work much has been said about peer learning, but the course I studied used group work minimally, so I did not include it. With the work in philosophy, I excluded scholars such as Pestalozzi, who wrote specifically about children, because my study focused on adult learning.</w:t>
      </w:r>
      <w:bookmarkEnd w:id="98"/>
      <w:r>
        <w:t xml:space="preserve">  </w:t>
      </w:r>
    </w:p>
    <w:p w14:paraId="5DCCEA5F" w14:textId="77777777" w:rsidR="00D2463D" w:rsidRPr="00E75AF9" w:rsidRDefault="00D2463D" w:rsidP="00736FA7">
      <w:bookmarkStart w:id="99" w:name="_Toc317191282"/>
      <w:r w:rsidRPr="00E75AF9">
        <w:t xml:space="preserve">In preliminary searches, I used the following databases: Google Scholar, ERIC, and Education Source. I used the Education Source thesaurus to find the most appropriate search terms. For “classroom climate,” the synonym was “classroom environment.” I extended my search by including key journals such as </w:t>
      </w:r>
      <w:r w:rsidRPr="00E75AF9">
        <w:rPr>
          <w:i/>
          <w:iCs/>
        </w:rPr>
        <w:t>Learning Environments Research</w:t>
      </w:r>
      <w:r w:rsidRPr="00E75AF9">
        <w:t xml:space="preserve"> and the </w:t>
      </w:r>
      <w:r w:rsidRPr="00E75AF9">
        <w:rPr>
          <w:i/>
          <w:iCs/>
        </w:rPr>
        <w:t>Journal of Higher Education</w:t>
      </w:r>
      <w:r w:rsidRPr="00E75AF9">
        <w:t xml:space="preserve">. In order to ensure I found philosophical works, I used the Philosopher’s Index database and searched the journals </w:t>
      </w:r>
      <w:r w:rsidRPr="00E75AF9">
        <w:rPr>
          <w:i/>
          <w:iCs/>
        </w:rPr>
        <w:t>Educational Theory</w:t>
      </w:r>
      <w:r w:rsidRPr="00E75AF9">
        <w:t xml:space="preserve"> and </w:t>
      </w:r>
      <w:r w:rsidRPr="00E75AF9">
        <w:rPr>
          <w:i/>
          <w:iCs/>
        </w:rPr>
        <w:t>Educational Studies</w:t>
      </w:r>
      <w:r w:rsidRPr="00E75AF9">
        <w:t xml:space="preserve">. I discussed the topic with scholars at </w:t>
      </w:r>
      <w:r>
        <w:t xml:space="preserve">The </w:t>
      </w:r>
      <w:r w:rsidRPr="00E75AF9">
        <w:t>University of Tennessee and elsewhere to solicit specific recommendations for my reading list.</w:t>
      </w:r>
      <w:bookmarkEnd w:id="99"/>
      <w:r w:rsidRPr="00E75AF9">
        <w:t xml:space="preserve"> </w:t>
      </w:r>
    </w:p>
    <w:p w14:paraId="19481595" w14:textId="2D2E6CEE" w:rsidR="00D2463D" w:rsidRDefault="00D2463D" w:rsidP="00736FA7">
      <w:bookmarkStart w:id="100" w:name="_Toc317191283"/>
      <w:r w:rsidRPr="00E75AF9">
        <w:lastRenderedPageBreak/>
        <w:t xml:space="preserve">After initial readings of abstracts and reference sections, I found names of key authors and articles. I found books that were mentioned in numerous studies and read key chapters. In subsequent searches I used more key terms from the literature: e.g. risk-taking, disclosure, relationships, care, and confirmation, among others. I used the Web of Science citation search engine </w:t>
      </w:r>
      <w:r>
        <w:t xml:space="preserve">in a kind of “snowball sampling” </w:t>
      </w:r>
      <w:r w:rsidRPr="00E75AF9">
        <w:t>to find articles that had cited the key articles.</w:t>
      </w:r>
      <w:r>
        <w:t xml:space="preserve"> Through these search methods I found the literature reviewed below. I begin with </w:t>
      </w:r>
      <w:r w:rsidR="002F6ECB">
        <w:t>transformative learning</w:t>
      </w:r>
      <w:r>
        <w:t>.</w:t>
      </w:r>
      <w:bookmarkEnd w:id="100"/>
    </w:p>
    <w:p w14:paraId="7D70AB26" w14:textId="77777777" w:rsidR="00D2463D" w:rsidRPr="00100F3A" w:rsidRDefault="00D2463D" w:rsidP="003E3520">
      <w:pPr>
        <w:pStyle w:val="Heading2"/>
      </w:pPr>
      <w:bookmarkStart w:id="101" w:name="_Toc317191284"/>
      <w:bookmarkStart w:id="102" w:name="_Toc317196526"/>
      <w:r>
        <w:t>Transformative Learning</w:t>
      </w:r>
      <w:bookmarkEnd w:id="101"/>
      <w:bookmarkEnd w:id="102"/>
    </w:p>
    <w:p w14:paraId="6662CF95" w14:textId="405ACD4A" w:rsidR="00D2463D" w:rsidRDefault="00D2463D" w:rsidP="00736FA7">
      <w:bookmarkStart w:id="103" w:name="_Toc317191285"/>
      <w:r w:rsidRPr="00100F3A">
        <w:t xml:space="preserve">The theory of </w:t>
      </w:r>
      <w:r w:rsidR="002F6ECB">
        <w:t>transformative learning</w:t>
      </w:r>
      <w:r w:rsidRPr="00100F3A">
        <w:t xml:space="preserve"> (Mezirow &amp; Associates, 2000; Taylor, Cranton, &amp; Associates, 2012) is a theory of learning and development first described by Mezirow (1978) as a change in meaning perspective brought on by a disorienting dilemma. Through critical reflection, dialogue, and action, adults “transform problematic frames of reference to make them more inclusive, discriminating, reflective, open, and emotionally able to change” (Mezirow, 2009, p. 22). For Mezirow, “problematic” frames of reference include</w:t>
      </w:r>
      <w:r>
        <w:t>d</w:t>
      </w:r>
      <w:r w:rsidRPr="00100F3A">
        <w:t xml:space="preserve"> views on democracy, love, and citizenship. For the purposes of my work as an instructor (and for this </w:t>
      </w:r>
      <w:r>
        <w:t>dissertation</w:t>
      </w:r>
      <w:r w:rsidRPr="00100F3A">
        <w:t xml:space="preserve">), I draw on a more recent definition of </w:t>
      </w:r>
      <w:r w:rsidR="002F6ECB">
        <w:t>transformative learning</w:t>
      </w:r>
      <w:r w:rsidRPr="00100F3A">
        <w:t xml:space="preserve"> from N. Greenberg, K. Greenberg, P</w:t>
      </w:r>
      <w:r>
        <w:t>atterson, and Pollio, (2015): “S</w:t>
      </w:r>
      <w:r w:rsidRPr="00100F3A">
        <w:t xml:space="preserve">tudents change from merely </w:t>
      </w:r>
      <w:r w:rsidRPr="00100F3A">
        <w:rPr>
          <w:i/>
        </w:rPr>
        <w:t>knowing</w:t>
      </w:r>
      <w:r w:rsidRPr="00100F3A">
        <w:t xml:space="preserve"> course content to </w:t>
      </w:r>
      <w:r w:rsidRPr="00100F3A">
        <w:rPr>
          <w:i/>
        </w:rPr>
        <w:t>realizing</w:t>
      </w:r>
      <w:r w:rsidRPr="00100F3A">
        <w:t xml:space="preserve"> its relevance in their personal and professional lives” (emphasis original, Introduction section, para. 1). </w:t>
      </w:r>
      <w:r w:rsidR="002F6ECB">
        <w:t>transformative learning</w:t>
      </w:r>
      <w:r>
        <w:t xml:space="preserve"> has also been characterized as an appropriation of course content and an “intertwining” of course content and the life of the learner (Franklin, et al., 2014).</w:t>
      </w:r>
      <w:bookmarkEnd w:id="103"/>
      <w:r>
        <w:t xml:space="preserve"> </w:t>
      </w:r>
    </w:p>
    <w:p w14:paraId="77C26DDA" w14:textId="021F06E7" w:rsidR="00D2463D" w:rsidRPr="00100F3A" w:rsidRDefault="002F6ECB" w:rsidP="00736FA7">
      <w:bookmarkStart w:id="104" w:name="_Toc317191286"/>
      <w:r>
        <w:t>transformative learning</w:t>
      </w:r>
      <w:r w:rsidR="00D2463D" w:rsidRPr="00100F3A">
        <w:t xml:space="preserve"> is a dominant theory </w:t>
      </w:r>
      <w:r w:rsidR="00D2463D">
        <w:t>in the field of</w:t>
      </w:r>
      <w:r w:rsidR="00D2463D" w:rsidRPr="00100F3A">
        <w:t xml:space="preserve"> adult learning and development that has been well explored by </w:t>
      </w:r>
      <w:r w:rsidR="00D2463D">
        <w:t>practitioners and researchers</w:t>
      </w:r>
      <w:r w:rsidR="00D2463D" w:rsidRPr="00100F3A">
        <w:t xml:space="preserve"> (Taylor &amp; Cranton, </w:t>
      </w:r>
      <w:r w:rsidR="00D2463D" w:rsidRPr="00100F3A">
        <w:lastRenderedPageBreak/>
        <w:t xml:space="preserve">2012). </w:t>
      </w:r>
      <w:r w:rsidR="00D2463D" w:rsidRPr="00931901">
        <w:rPr>
          <w:strike/>
        </w:rPr>
        <w:t>It</w:t>
      </w:r>
      <w:r w:rsidR="00D2463D" w:rsidRPr="00100F3A">
        <w:t xml:space="preserve"> Mezirow (1978) found the dominant model of adult education at the time incomplete, restrictive, and too focused on observable behavior:</w:t>
      </w:r>
      <w:bookmarkEnd w:id="104"/>
    </w:p>
    <w:p w14:paraId="78FD4585" w14:textId="77777777" w:rsidR="00D2463D" w:rsidRPr="00100F3A" w:rsidRDefault="00D2463D" w:rsidP="00E46E16">
      <w:pPr>
        <w:pStyle w:val="List2"/>
      </w:pPr>
      <w:bookmarkStart w:id="105" w:name="_Toc317191287"/>
      <w:r w:rsidRPr="00100F3A">
        <w:t>Educational objectives are set in terms of specific behaviors….The current performance level…is ascertained, and…compared with the level…established as necessary. The shortfall…is divided into a number of educational exercises…to be mastered in sequence and with instant feedback….Finally, education is evaluated by subtracting measured learning gains in competencies from the behavioral objectives (p. 107).</w:t>
      </w:r>
      <w:bookmarkEnd w:id="105"/>
    </w:p>
    <w:p w14:paraId="2760ECF0" w14:textId="77777777" w:rsidR="00D2463D" w:rsidRPr="00100F3A" w:rsidRDefault="00D2463D" w:rsidP="00736FA7">
      <w:bookmarkStart w:id="106" w:name="_Toc317191288"/>
      <w:r w:rsidRPr="00100F3A">
        <w:t xml:space="preserve">With influences from Paulo Freire’s concept of </w:t>
      </w:r>
      <w:r w:rsidRPr="00100F3A">
        <w:rPr>
          <w:i/>
        </w:rPr>
        <w:t>conscientização</w:t>
      </w:r>
      <w:r w:rsidRPr="00100F3A">
        <w:t xml:space="preserve">, Thomas Kuhn’s paradigm shift, Jerome Bruner’s decentration, and Roger Gould’s theory of adult transformation, Mezirow departed from the old, behavior-focused model. </w:t>
      </w:r>
      <w:r>
        <w:t>His theory was based on</w:t>
      </w:r>
      <w:r w:rsidRPr="00100F3A">
        <w:t xml:space="preserve"> the results of a major study of women returning to higher education</w:t>
      </w:r>
      <w:r>
        <w:t>. The women had a</w:t>
      </w:r>
      <w:r w:rsidRPr="00100F3A">
        <w:t xml:space="preserve"> “perspective transformation,” a constructivist conceptualization that focused on internal dialogue</w:t>
      </w:r>
      <w:r>
        <w:t>,</w:t>
      </w:r>
      <w:r w:rsidRPr="00100F3A">
        <w:t xml:space="preserve"> </w:t>
      </w:r>
      <w:r>
        <w:t>rational self-reflection,</w:t>
      </w:r>
      <w:r w:rsidRPr="00100F3A">
        <w:t xml:space="preserve"> </w:t>
      </w:r>
      <w:r>
        <w:t>and</w:t>
      </w:r>
      <w:r w:rsidRPr="00100F3A">
        <w:t xml:space="preserve"> changes </w:t>
      </w:r>
      <w:r>
        <w:t xml:space="preserve">in action </w:t>
      </w:r>
      <w:r w:rsidRPr="00100F3A">
        <w:t>students made in their lives.</w:t>
      </w:r>
      <w:bookmarkEnd w:id="106"/>
      <w:r w:rsidRPr="00100F3A">
        <w:t xml:space="preserve">  </w:t>
      </w:r>
    </w:p>
    <w:p w14:paraId="4C6E8323" w14:textId="0DBD1020" w:rsidR="00D2463D" w:rsidRPr="00100F3A" w:rsidRDefault="00D2463D" w:rsidP="00736FA7">
      <w:bookmarkStart w:id="107" w:name="_Toc317191289"/>
      <w:r w:rsidRPr="00100F3A">
        <w:t xml:space="preserve">More than a matter of </w:t>
      </w:r>
      <w:r>
        <w:t>meeting pre-designated</w:t>
      </w:r>
      <w:r w:rsidRPr="00100F3A">
        <w:t xml:space="preserve"> objectives, the perspective changes he noticed in non-traditional </w:t>
      </w:r>
      <w:r>
        <w:t xml:space="preserve">female </w:t>
      </w:r>
      <w:r w:rsidRPr="00100F3A">
        <w:t xml:space="preserve">students had “dimensions of thought, feeling, and will” (Mezirow, 1978, p. 105). The perspective transformation process was initiated by a kind of “disorienting” event in the life of the adult and progressed from there in a series of ten phases (not intended as sequential steps). These events or processes included dialogue, critical reflection, and practice. </w:t>
      </w:r>
      <w:r>
        <w:t>An</w:t>
      </w:r>
      <w:r w:rsidRPr="00100F3A">
        <w:t xml:space="preserve"> important note for this </w:t>
      </w:r>
      <w:r>
        <w:t xml:space="preserve">dissertation is that </w:t>
      </w:r>
      <w:r w:rsidRPr="00100F3A">
        <w:t xml:space="preserve">in the early days of </w:t>
      </w:r>
      <w:r w:rsidR="002F6ECB">
        <w:t>transformative learning</w:t>
      </w:r>
      <w:r w:rsidRPr="00100F3A">
        <w:t xml:space="preserve"> theory development, Mezirow emphasized the importance of a </w:t>
      </w:r>
      <w:r w:rsidRPr="00100F3A">
        <w:lastRenderedPageBreak/>
        <w:t>supportive “social climate” where student failures involved “minimum risk” (p. 107).</w:t>
      </w:r>
      <w:r>
        <w:t xml:space="preserve"> There was no declaration that the instructor must take full responsibility for creating this climate.</w:t>
      </w:r>
      <w:bookmarkEnd w:id="107"/>
    </w:p>
    <w:p w14:paraId="46A9A849" w14:textId="5AD48418" w:rsidR="00D2463D" w:rsidRPr="00100F3A" w:rsidRDefault="00D2463D" w:rsidP="00736FA7">
      <w:bookmarkStart w:id="108" w:name="_Toc317191290"/>
      <w:r w:rsidRPr="00100F3A">
        <w:t xml:space="preserve">Mezirow (1981, 2000) broadened the concept of a perspective transformation over the years. He adopted a framework in which perspectives, or frames of reference, were broken down into habits of mind, or meaning perspectives, and points of view, or meaning schemes. Points of view are general expectations related to specific situations. Habits of mind are more closely tied to epistemological assumptions (Merriam, Caffarella, &amp; Baumgartner, 2007). </w:t>
      </w:r>
      <w:r w:rsidR="002F6ECB">
        <w:t>transformative learning</w:t>
      </w:r>
      <w:r w:rsidRPr="00100F3A">
        <w:t xml:space="preserve"> can describe changes to either or both points of view and habits of mind.</w:t>
      </w:r>
      <w:bookmarkEnd w:id="108"/>
      <w:r w:rsidRPr="00100F3A">
        <w:t xml:space="preserve"> </w:t>
      </w:r>
    </w:p>
    <w:p w14:paraId="75A9D8CD" w14:textId="1D0047EF" w:rsidR="00D2463D" w:rsidRPr="00100F3A" w:rsidRDefault="00D2463D" w:rsidP="00736FA7">
      <w:bookmarkStart w:id="109" w:name="_Toc317191291"/>
      <w:r w:rsidRPr="00100F3A">
        <w:t xml:space="preserve">Mezirow’s work inspired much debate and further research. His conception of </w:t>
      </w:r>
      <w:r w:rsidR="002F6ECB">
        <w:t>transformative learning</w:t>
      </w:r>
      <w:r w:rsidRPr="00100F3A">
        <w:t xml:space="preserve"> was too narrow for many in adult education</w:t>
      </w:r>
      <w:r>
        <w:t xml:space="preserve"> who saw the role of the adult educator as tied more closely to broad social change rather than change within individuals. </w:t>
      </w:r>
      <w:r w:rsidR="002F6ECB">
        <w:t>transformative learning</w:t>
      </w:r>
      <w:r>
        <w:t xml:space="preserve"> theory </w:t>
      </w:r>
      <w:r w:rsidRPr="00100F3A">
        <w:t xml:space="preserve">has been broadened to more fully reflect the empirical work done with </w:t>
      </w:r>
      <w:r w:rsidR="002F6ECB">
        <w:t>transformative learning</w:t>
      </w:r>
      <w:r w:rsidRPr="00100F3A">
        <w:t xml:space="preserve"> as a framework (Taylor, 2007).</w:t>
      </w:r>
      <w:bookmarkEnd w:id="109"/>
      <w:r w:rsidRPr="00100F3A">
        <w:t xml:space="preserve"> </w:t>
      </w:r>
    </w:p>
    <w:p w14:paraId="53659333" w14:textId="77777777" w:rsidR="00717E20" w:rsidRDefault="00D2463D" w:rsidP="003E3520">
      <w:pPr>
        <w:pStyle w:val="Heading3"/>
      </w:pPr>
      <w:bookmarkStart w:id="110" w:name="_Toc317191292"/>
      <w:bookmarkStart w:id="111" w:name="_Toc317196527"/>
      <w:r w:rsidRPr="002E1E72">
        <w:t>Evolution of transformative learning.</w:t>
      </w:r>
      <w:bookmarkEnd w:id="110"/>
      <w:bookmarkEnd w:id="111"/>
      <w:r>
        <w:t xml:space="preserve"> </w:t>
      </w:r>
    </w:p>
    <w:p w14:paraId="0FEF19FA" w14:textId="23E73825" w:rsidR="00D2463D" w:rsidRPr="002E1E72" w:rsidRDefault="00D2463D" w:rsidP="001E6180">
      <w:bookmarkStart w:id="112" w:name="_Toc317191293"/>
      <w:r w:rsidRPr="002E1E72">
        <w:t xml:space="preserve">Collard and Law </w:t>
      </w:r>
      <w:r w:rsidRPr="002E1E72">
        <w:fldChar w:fldCharType="begin"/>
      </w:r>
      <w:r w:rsidRPr="002E1E72">
        <w:instrText xml:space="preserve"> ADDIN ZOTERO_ITEM CSL_CITATION {"citationID":"2qtptg9ujt","properties":{"formattedCitation":"(Collard &amp; Law, 1989)","plainCitation":"(Collard &amp; Law, 1989)"},"citationItems":[{"id":9,"uris":["http://zotero.org/users/2093108/items/335BK32T"],"uri":["http://zotero.org/users/2093108/items/335BK32T"],"itemData":{"id":9,"type":"article-journal","title":"The Limits of Perspective Transformation: A Critique of Mezirow's Theory","container-title":"Adult Education Quarterly","page":"99-107","volume":"39","issue":"2","source":"CrossRef","DOI":"10.1177/0001848189039002004","ISSN":"0741-7136","shortTitle":"The Limits of Perspective Transformation","language":"en","author":[{"family":"Collard","given":"S."},{"family":"Law","given":"M."}],"issued":{"date-parts":[["1989",6,1]]}}}],"schema":"https://github.com/citation-style-language/schema/raw/master/csl-citation.json"} </w:instrText>
      </w:r>
      <w:r w:rsidRPr="002E1E72">
        <w:fldChar w:fldCharType="separate"/>
      </w:r>
      <w:r w:rsidRPr="002E1E72">
        <w:t>(1989)</w:t>
      </w:r>
      <w:r w:rsidRPr="002E1E72">
        <w:fldChar w:fldCharType="end"/>
      </w:r>
      <w:r w:rsidRPr="002E1E72">
        <w:t xml:space="preserve"> described theirs as the first published critique of Mezirow’s theory. In it they criticized </w:t>
      </w:r>
      <w:r w:rsidR="002F6ECB">
        <w:t>transformative learning</w:t>
      </w:r>
      <w:r w:rsidRPr="002E1E72">
        <w:t xml:space="preserve"> for failing to provide an explanation of how broad social changes occur. For them, Mezirow’s theory was tied too strongly to the idea of incremental social change through the reform of individuals. Clark and Wilson (1991) followed Collard and Law’s (1989) critique with continued focus on the individual and the sociocultural context: Mezirow did not pay enough attention to the contextual factors in individuals’ lives. Clark and Wilson (1991) argued, “The elements of a meaning perspective that Mezirow finds </w:t>
      </w:r>
      <w:r w:rsidRPr="002E1E72">
        <w:lastRenderedPageBreak/>
        <w:t>distortive and seeks to correct through transformation, we find constitutive of meaning and therefore crucial for interpreting experience” (p. 76). Some of the “distortive” elements, according to Mezirow (1981), were the relationships in the lives of the students.</w:t>
      </w:r>
      <w:bookmarkEnd w:id="112"/>
    </w:p>
    <w:p w14:paraId="62C435B4" w14:textId="549C7362" w:rsidR="00D2463D" w:rsidRPr="00100F3A" w:rsidRDefault="00D2463D" w:rsidP="00736FA7">
      <w:bookmarkStart w:id="113" w:name="_Toc317191294"/>
      <w:r w:rsidRPr="00100F3A">
        <w:t>Other scholars in the field of adult learning critiqued Mezirow’s work for being too rational and orderly. Dirkx</w:t>
      </w:r>
      <w:r>
        <w:t xml:space="preserve"> (2001)</w:t>
      </w:r>
      <w:r w:rsidRPr="00100F3A">
        <w:t xml:space="preserve">, for example, does not rely on rationalism, metacognitive processes, or disorienting dilemmas to explain </w:t>
      </w:r>
      <w:r w:rsidR="002F6ECB">
        <w:t>transformative learning</w:t>
      </w:r>
      <w:r w:rsidRPr="00100F3A">
        <w:t>.</w:t>
      </w:r>
      <w:bookmarkEnd w:id="113"/>
      <w:r w:rsidRPr="00100F3A">
        <w:t xml:space="preserve"> </w:t>
      </w:r>
    </w:p>
    <w:p w14:paraId="1C4D28D6" w14:textId="3C939AC0" w:rsidR="00D2463D" w:rsidRPr="00100F3A" w:rsidRDefault="002F6ECB" w:rsidP="00E46E16">
      <w:pPr>
        <w:pStyle w:val="List2"/>
      </w:pPr>
      <w:bookmarkStart w:id="114" w:name="_Toc317191295"/>
      <w:r>
        <w:t>transformative learning</w:t>
      </w:r>
      <w:r w:rsidR="00D2463D" w:rsidRPr="00100F3A">
        <w:t xml:space="preserve"> does not necessarily require extraordinary events in our lives, nor does it always require that we think deeply and analytically about our beliefs and assumptions. Dramatic opportunities of </w:t>
      </w:r>
      <w:r>
        <w:t>transformative learning</w:t>
      </w:r>
      <w:r w:rsidR="00D2463D" w:rsidRPr="00100F3A">
        <w:t xml:space="preserve"> reside in imaginative engagement with the everydayness of </w:t>
      </w:r>
      <w:r w:rsidR="00D2463D">
        <w:t>our lives….(p. 16)</w:t>
      </w:r>
      <w:bookmarkEnd w:id="114"/>
    </w:p>
    <w:p w14:paraId="5724698A" w14:textId="121F45D0" w:rsidR="00D2463D" w:rsidRPr="00100F3A" w:rsidRDefault="00D2463D" w:rsidP="00736FA7">
      <w:bookmarkStart w:id="115" w:name="_Toc317191296"/>
      <w:r>
        <w:t>Dirkx described</w:t>
      </w:r>
      <w:r w:rsidRPr="00100F3A">
        <w:t xml:space="preserve"> imaginative engagement as “soul work” that involves emotion identification and attempts to connect the conscious and unconscious selves of learners </w:t>
      </w:r>
      <w:r w:rsidRPr="00100F3A">
        <w:fldChar w:fldCharType="begin"/>
      </w:r>
      <w:r>
        <w:instrText xml:space="preserve"> ADDIN ZOTERO_ITEM CSL_CITATION {"citationID":"tqrsijgft","properties":{"formattedCitation":"(Dirkx, 2001)","plainCitation":"(Dirkx, 2001)"},"citationItems":[{"id":23,"uris":["http://zotero.org/users/2093108/items/2GTTJVEH"],"uri":["http://zotero.org/users/2093108/items/2GTTJVEH"],"itemData":{"id":23,"type":"article-journal","title":"Images, Transformative Learning and the Work of Soul","container-title":"Adult Learning","page":"15-16","volume":"12","issue":"3","source":"EBSCOhost","abstract":"Part of a special issue on spirituality in adult learning.  An approach to understanding and implementing transformative education is provided.  Based on post-Jungian thought and the world of the soul, this approach regards emotional reactions to text as imagistic manifestations of inner selves.  Prior to implementing this approach with their students, teachers should learn more and work with the approach in their own lives.  They should only attempt to incorporate this approach into their instruction when they are comfortable with their knowledge of the process.","ISSN":"10451595","journalAbbreviation":"Adult Learning","author":[{"family":"Dirkx","given":"John M."}],"issued":{"date-parts":[["2001"]],"season":"Summer"}}}],"schema":"https://github.com/citation-style-language/schema/raw/master/csl-citation.json"} </w:instrText>
      </w:r>
      <w:r w:rsidRPr="00100F3A">
        <w:fldChar w:fldCharType="separate"/>
      </w:r>
      <w:r w:rsidRPr="00100F3A">
        <w:rPr>
          <w:noProof/>
        </w:rPr>
        <w:t>(Dirkx, 2001)</w:t>
      </w:r>
      <w:r w:rsidRPr="00100F3A">
        <w:fldChar w:fldCharType="end"/>
      </w:r>
      <w:r w:rsidRPr="00100F3A">
        <w:t xml:space="preserve">. </w:t>
      </w:r>
      <w:r>
        <w:t xml:space="preserve">Mezirow and Dirkx theorize other students in the course as part of a safe atmosphere in which individual students pursue deep changes. Mezirow (2009) posits a group of people with which students can have rational conversations to determine the best possible solution to a disorienting dilemma. Dirkx (2001) envisions students being kind to each other as they wrestle internally. Neither of these scholars theorizes specifically on how students affect each other’s </w:t>
      </w:r>
      <w:r w:rsidR="002F6ECB">
        <w:t>transformative learning</w:t>
      </w:r>
      <w:r>
        <w:t xml:space="preserve"> progress.</w:t>
      </w:r>
      <w:bookmarkEnd w:id="115"/>
      <w:r>
        <w:t xml:space="preserve"> </w:t>
      </w:r>
    </w:p>
    <w:p w14:paraId="2AF1BE22" w14:textId="49C3864C" w:rsidR="00D2463D" w:rsidRPr="00100F3A" w:rsidRDefault="00D2463D" w:rsidP="00736FA7">
      <w:bookmarkStart w:id="116" w:name="_Toc317191297"/>
      <w:r>
        <w:t xml:space="preserve">But there are other scholars within the field of </w:t>
      </w:r>
      <w:r w:rsidR="002F6ECB">
        <w:t>transformative learning</w:t>
      </w:r>
      <w:r>
        <w:t xml:space="preserve"> </w:t>
      </w:r>
      <w:r w:rsidRPr="00100F3A">
        <w:t xml:space="preserve">that </w:t>
      </w:r>
      <w:r>
        <w:t xml:space="preserve">have focused in on topics related to SEOS: fostering </w:t>
      </w:r>
      <w:r w:rsidR="002F6ECB">
        <w:t>transformative learning</w:t>
      </w:r>
      <w:r>
        <w:t xml:space="preserve">, of which classroom climate is a part, and the role of relationships in </w:t>
      </w:r>
      <w:r w:rsidR="002F6ECB">
        <w:t>transformative learning</w:t>
      </w:r>
      <w:r w:rsidRPr="00100F3A">
        <w:t>.</w:t>
      </w:r>
      <w:bookmarkEnd w:id="116"/>
      <w:r w:rsidRPr="00100F3A">
        <w:t xml:space="preserve"> </w:t>
      </w:r>
    </w:p>
    <w:p w14:paraId="2362637C" w14:textId="77777777" w:rsidR="00717E20" w:rsidRDefault="00D2463D" w:rsidP="003E3520">
      <w:pPr>
        <w:pStyle w:val="Heading3"/>
      </w:pPr>
      <w:bookmarkStart w:id="117" w:name="_Toc317191298"/>
      <w:bookmarkStart w:id="118" w:name="_Toc317196528"/>
      <w:r w:rsidRPr="00100F3A">
        <w:lastRenderedPageBreak/>
        <w:t xml:space="preserve">Relationships and </w:t>
      </w:r>
      <w:r>
        <w:t>transformative learning.</w:t>
      </w:r>
      <w:bookmarkEnd w:id="117"/>
      <w:bookmarkEnd w:id="118"/>
      <w:r>
        <w:t xml:space="preserve"> </w:t>
      </w:r>
    </w:p>
    <w:p w14:paraId="1717E084" w14:textId="45667516" w:rsidR="00D2463D" w:rsidRPr="001357D7" w:rsidRDefault="00D2463D" w:rsidP="001E6180">
      <w:bookmarkStart w:id="119" w:name="_Toc317191299"/>
      <w:r w:rsidRPr="002E1E72">
        <w:t xml:space="preserve">As empirical work that relied on </w:t>
      </w:r>
      <w:r w:rsidR="002F6ECB">
        <w:t>transformative learning</w:t>
      </w:r>
      <w:r w:rsidRPr="002E1E72">
        <w:t xml:space="preserve"> theory became more common, aspects of the theory were broadened (Taylor, 1997, 2000, 2007), particularly in regard to the individualistic elements of </w:t>
      </w:r>
      <w:r w:rsidR="002F6ECB">
        <w:t>transformative learning</w:t>
      </w:r>
      <w:r w:rsidRPr="002E1E72">
        <w:t xml:space="preserve">. Many of these modifications aligned with the early critiques (Clark &amp; Wilson 1991; Collard &amp; Law, 1989). Relationships were not simply something to overcome or to be used as a means to develop rational discourse—they were critical in supporting the learner through the challenges of transformation. Among the most common findings in studies of </w:t>
      </w:r>
      <w:r w:rsidR="002F6ECB">
        <w:t>transformative learning</w:t>
      </w:r>
      <w:r w:rsidRPr="002E1E72">
        <w:t xml:space="preserve"> were trust, friendship, and support. These aspects of relationships, if fostered, may support </w:t>
      </w:r>
      <w:r w:rsidR="002F6ECB">
        <w:t>transformative learning</w:t>
      </w:r>
      <w:r w:rsidRPr="002E1E72">
        <w:t xml:space="preserve"> (Taylor, 2007). What is often neglected is specific mention of student-student relationships.</w:t>
      </w:r>
      <w:bookmarkEnd w:id="119"/>
      <w:r w:rsidRPr="002E1E72">
        <w:t xml:space="preserve"> </w:t>
      </w:r>
    </w:p>
    <w:p w14:paraId="0A0CEA58" w14:textId="30989E76" w:rsidR="00D2463D" w:rsidRPr="00100F3A" w:rsidRDefault="00D2463D" w:rsidP="00736FA7">
      <w:bookmarkStart w:id="120" w:name="_Toc317191300"/>
      <w:r w:rsidRPr="00717E20">
        <w:rPr>
          <w:rStyle w:val="Heading4Char"/>
        </w:rPr>
        <w:t>Fostering transformative learning.</w:t>
      </w:r>
      <w:r>
        <w:rPr>
          <w:i/>
        </w:rPr>
        <w:t xml:space="preserve"> </w:t>
      </w:r>
      <w:r w:rsidRPr="00100F3A">
        <w:t xml:space="preserve">How adult educators foster </w:t>
      </w:r>
      <w:r w:rsidR="002F6ECB">
        <w:t>transformative learning</w:t>
      </w:r>
      <w:r w:rsidRPr="00100F3A">
        <w:t xml:space="preserve"> has been a central issue </w:t>
      </w:r>
      <w:r>
        <w:t xml:space="preserve">of discussion </w:t>
      </w:r>
      <w:r w:rsidRPr="00100F3A">
        <w:t xml:space="preserve">for over </w:t>
      </w:r>
      <w:r>
        <w:t>twenty</w:t>
      </w:r>
      <w:r w:rsidRPr="00100F3A">
        <w:t xml:space="preserve"> years (</w:t>
      </w:r>
      <w:r>
        <w:t xml:space="preserve">Mezirow, 1991; </w:t>
      </w:r>
      <w:r w:rsidRPr="00100F3A">
        <w:t xml:space="preserve">Taylor &amp; Cranton, 2012), and </w:t>
      </w:r>
      <w:r>
        <w:t>one aspect of</w:t>
      </w:r>
      <w:r w:rsidRPr="00100F3A">
        <w:t xml:space="preserve"> this research is the practice of dialogue (Mezirow, 2009; Taylor, 2007, 2009). Dialogue with others requires relationships. </w:t>
      </w:r>
      <w:r w:rsidR="002F6ECB">
        <w:t>transformative learning</w:t>
      </w:r>
      <w:r w:rsidRPr="00100F3A">
        <w:t xml:space="preserve"> in its early form saw relationships from a liberal rationalist perspective that defined family and former relations as necessarily restrictive and conditioning; relations were an obstacle to overcome in the process of transformation (Mezirow, 1981). Relations were to become more “contractual” through the process of perspective transformation. Old relations were shed or transformed in order for the learner to pursue reciprocal and egalitarian relations with people engaged in similar existential projects (Mezirow, 1981). </w:t>
      </w:r>
      <w:r>
        <w:t xml:space="preserve">Students could be engaged with each other in the pursuit of being better selves in educational settings. </w:t>
      </w:r>
      <w:r w:rsidRPr="00100F3A">
        <w:t xml:space="preserve">The idea of autonomy presented with these relations was </w:t>
      </w:r>
      <w:r w:rsidRPr="00100F3A">
        <w:lastRenderedPageBreak/>
        <w:t>one of awakening, rational, critical thinker</w:t>
      </w:r>
      <w:r>
        <w:t>s</w:t>
      </w:r>
      <w:r w:rsidRPr="00100F3A">
        <w:t xml:space="preserve"> who saw </w:t>
      </w:r>
      <w:r>
        <w:t>their</w:t>
      </w:r>
      <w:r w:rsidRPr="00100F3A">
        <w:t xml:space="preserve"> conditioned ways of being in the world caused by unequal and potentially oppressive relationships. </w:t>
      </w:r>
      <w:r>
        <w:t>Ideally they broke those relationships and engaged in “critical discourse” with other students and the instructor (Mezirow, 1989).</w:t>
      </w:r>
      <w:bookmarkEnd w:id="120"/>
    </w:p>
    <w:p w14:paraId="2C86E2E6" w14:textId="0D8A8191" w:rsidR="00D2463D" w:rsidRDefault="00D2463D" w:rsidP="00736FA7">
      <w:pPr>
        <w:rPr>
          <w:color w:val="1F1C1D"/>
        </w:rPr>
      </w:pPr>
      <w:bookmarkStart w:id="121" w:name="_Toc317191301"/>
      <w:r w:rsidRPr="00100F3A">
        <w:t xml:space="preserve">But early empirical work in </w:t>
      </w:r>
      <w:r w:rsidR="002F6ECB">
        <w:t>transformative learning</w:t>
      </w:r>
      <w:r w:rsidRPr="00100F3A">
        <w:t xml:space="preserve"> highlighted the need to look more carefully at what Taylor (1997) referred to as “connected ways of knowing” (p. 49)</w:t>
      </w:r>
      <w:r>
        <w:t>, a phrase borrowed from Belenky, Clinchy, Goldberger, and Tarule (1986)</w:t>
      </w:r>
      <w:r w:rsidRPr="00100F3A">
        <w:t xml:space="preserve">. More recent conceptions of </w:t>
      </w:r>
      <w:r w:rsidR="002F6ECB">
        <w:t>transformative learning</w:t>
      </w:r>
      <w:r w:rsidRPr="00100F3A">
        <w:t xml:space="preserve"> challenge Mezirow’s view further. Relationships may be problematic and oppressive in situations where one person wields power over another, but they also facilitate the process of </w:t>
      </w:r>
      <w:r w:rsidR="002F6ECB">
        <w:t>transformative learning</w:t>
      </w:r>
      <w:r w:rsidRPr="00100F3A">
        <w:t xml:space="preserve">. </w:t>
      </w:r>
      <w:r w:rsidRPr="00100F3A">
        <w:rPr>
          <w:color w:val="1F1C1D"/>
        </w:rPr>
        <w:t xml:space="preserve">In one example, Cranton and Carusetta’s </w:t>
      </w:r>
      <w:r w:rsidRPr="00100F3A">
        <w:rPr>
          <w:color w:val="1F1C1D"/>
        </w:rPr>
        <w:fldChar w:fldCharType="begin"/>
      </w:r>
      <w:r>
        <w:rPr>
          <w:color w:val="1F1C1D"/>
        </w:rPr>
        <w:instrText xml:space="preserve"> ADDIN ZOTERO_ITEM CSL_CITATION {"citationID":"2a7a6vp4uc","properties":{"formattedCitation":"(Cranton &amp; Carusetta, 2004)","plainCitation":"(Cranton &amp; Carusetta, 2004)"},"citationItems":[{"id":333,"uris":["http://zotero.org/users/2093108/items/AMAS6DRB"],"uri":["http://zotero.org/users/2093108/items/AMAS6DRB"],"itemData":{"id":333,"type":"article-journal","title":"Perspectives on Authenticity in Teaching","container-title":"Adult Education Quarterly","page":"5-22","volume":"55","issue":"1","source":"aeq.sagepub.com.proxy.lib.utk.edu:90","abstract":"The authors work with 22 educators from a variety of disciplines during a 3-year time span to understand what authentic teaching means and to explore how authenticity is manifested in practice. Using a grounded theory approach, the authors interview participants twice per year, observe their classes, and hold focus groups at the end of the project. Data interpretation reveals five dimensions of authenticity: self-awareness, awareness of others, relationships with learners, awareness of context, and a critically reflective approach to practice. Following grounded theory guidelines, the authors develop a model that incorporates the categories generated from the data and generate tentative hypotheses about practice.","DOI":"10.1177/0741713604268894","ISSN":"0741-7136, 1552-3047","journalAbbreviation":"Adult Education Quarterly","language":"en","author":[{"family":"Cranton","given":"Patricia"},{"family":"Carusetta","given":"Ellen"}],"issued":{"date-parts":[["2004",11,1]]}}}],"schema":"https://github.com/citation-style-language/schema/raw/master/csl-citation.json"} </w:instrText>
      </w:r>
      <w:r w:rsidRPr="00100F3A">
        <w:rPr>
          <w:color w:val="1F1C1D"/>
        </w:rPr>
        <w:fldChar w:fldCharType="separate"/>
      </w:r>
      <w:r w:rsidRPr="00100F3A">
        <w:rPr>
          <w:noProof/>
          <w:color w:val="1F1C1D"/>
        </w:rPr>
        <w:t>(2004)</w:t>
      </w:r>
      <w:r w:rsidRPr="00100F3A">
        <w:rPr>
          <w:color w:val="1F1C1D"/>
        </w:rPr>
        <w:fldChar w:fldCharType="end"/>
      </w:r>
      <w:r w:rsidRPr="00100F3A">
        <w:rPr>
          <w:color w:val="1F1C1D"/>
        </w:rPr>
        <w:t xml:space="preserve"> work used interviews with 22 professors over three years to develop theory regarding teacher perspectives on authenticity. </w:t>
      </w:r>
      <w:r>
        <w:rPr>
          <w:color w:val="1F1C1D"/>
        </w:rPr>
        <w:t>They used grounded theory methods because their topic, teacher authenticity, had little to no theoretical development. Grounded theory can be powerful in this regard, and they had a relatively large and diverse set of participants. The drawback to grounded theory is that the constructs and categories created at times can quash nuance and subtlety.</w:t>
      </w:r>
      <w:bookmarkEnd w:id="121"/>
      <w:r>
        <w:rPr>
          <w:color w:val="1F1C1D"/>
        </w:rPr>
        <w:t xml:space="preserve"> </w:t>
      </w:r>
    </w:p>
    <w:p w14:paraId="4DBB5C7C" w14:textId="77777777" w:rsidR="00D2463D" w:rsidRPr="00100F3A" w:rsidRDefault="00D2463D" w:rsidP="00736FA7">
      <w:bookmarkStart w:id="122" w:name="_Toc317191302"/>
      <w:r w:rsidRPr="00100F3A">
        <w:t>The most common topic of conversation in the interviews was relationships with students. They concluded:</w:t>
      </w:r>
      <w:bookmarkEnd w:id="122"/>
    </w:p>
    <w:p w14:paraId="27D7CD1A" w14:textId="77777777" w:rsidR="00D2463D" w:rsidRPr="00100F3A" w:rsidRDefault="00D2463D" w:rsidP="002E1E72">
      <w:pPr>
        <w:ind w:left="720" w:right="720" w:firstLine="0"/>
      </w:pPr>
      <w:bookmarkStart w:id="123" w:name="_Toc317191303"/>
      <w:r w:rsidRPr="00100F3A">
        <w:t xml:space="preserve">A person who is more aware of relationships between teacher and student is more likely to care for students, be concerned with helping them to learn, and engage in dialogue with students. He or she is more likely to share aspects of the self with students, be conscious of how power is exercised, and have considered the degree </w:t>
      </w:r>
      <w:r w:rsidRPr="00100F3A">
        <w:lastRenderedPageBreak/>
        <w:t>of personal connection with students that is comfortable. These characteristics describe authenticity in teaching. And here, we would add that the relationship includes fostering students’ authenticity. (p. 20)</w:t>
      </w:r>
      <w:bookmarkEnd w:id="123"/>
    </w:p>
    <w:p w14:paraId="1CE41FEF" w14:textId="3876FFB7" w:rsidR="00D2463D" w:rsidRDefault="00D2463D" w:rsidP="00736FA7">
      <w:bookmarkStart w:id="124" w:name="_Toc317191304"/>
      <w:r w:rsidRPr="00100F3A">
        <w:t>For Cranton (2006), authentic relationships are transformative because authenticity is defined as a process in which personal values and personal actions are aligned.</w:t>
      </w:r>
      <w:r>
        <w:t xml:space="preserve"> She does not speculate if authenticity among students could also lead to </w:t>
      </w:r>
      <w:r w:rsidR="002F6ECB">
        <w:t>transformative learning</w:t>
      </w:r>
      <w:r>
        <w:t>. I recast some of her ideas in that vein below.</w:t>
      </w:r>
      <w:bookmarkEnd w:id="124"/>
    </w:p>
    <w:p w14:paraId="76A9E438" w14:textId="77777777" w:rsidR="00D2463D" w:rsidRPr="00E75AF9" w:rsidRDefault="00D2463D" w:rsidP="00736FA7">
      <w:bookmarkStart w:id="125" w:name="_Toc317191305"/>
      <w:r>
        <w:t>Cranton</w:t>
      </w:r>
      <w:r w:rsidRPr="00E75AF9">
        <w:t xml:space="preserve"> (2006)</w:t>
      </w:r>
      <w:r>
        <w:t xml:space="preserve"> presents three</w:t>
      </w:r>
      <w:r w:rsidRPr="00E75AF9">
        <w:t xml:space="preserve"> models</w:t>
      </w:r>
      <w:r>
        <w:t xml:space="preserve"> of teacher authenticity. </w:t>
      </w:r>
      <w:r w:rsidRPr="001232E1">
        <w:rPr>
          <w:i/>
        </w:rPr>
        <w:t>Closeness</w:t>
      </w:r>
      <w:r w:rsidRPr="00E75AF9">
        <w:t xml:space="preserve"> was exemplified by “Kathy,” a self-labeled “mother duck” who arranged day care for students, welcomed them into her office at any time, and had them over for Thanksgiving dinner if they were away from home. </w:t>
      </w:r>
      <w:r>
        <w:t xml:space="preserve">Students could fulfill similar roles: in an example from my college experience, I had Thanksgiving dinner with other students who did not go to their parents’ homes. </w:t>
      </w:r>
      <w:r w:rsidRPr="00E75AF9">
        <w:t xml:space="preserve">The second model, </w:t>
      </w:r>
      <w:r w:rsidRPr="001232E1">
        <w:rPr>
          <w:i/>
        </w:rPr>
        <w:t>collegiality</w:t>
      </w:r>
      <w:r w:rsidRPr="00E75AF9">
        <w:t xml:space="preserve">, was illustrated by “Bob,” who worked alongside his students and shared jokes, stories, and sometimes after class, a beer. </w:t>
      </w:r>
      <w:r>
        <w:t xml:space="preserve">It is not difficult to imagine students sharing a beer after (or even during) a study session. </w:t>
      </w:r>
      <w:r w:rsidRPr="00E75AF9">
        <w:t xml:space="preserve">For the third model, </w:t>
      </w:r>
      <w:r w:rsidRPr="001232E1">
        <w:rPr>
          <w:i/>
        </w:rPr>
        <w:t>respectful distance</w:t>
      </w:r>
      <w:r w:rsidRPr="00E75AF9">
        <w:t>, Cranton described “Tang-Mei,” who maintained professional relations with her students and encouraged them to question the underlying premises of technology use in education.</w:t>
      </w:r>
      <w:r>
        <w:t xml:space="preserve"> The idea of respectful distance seems the least applicable to student-student relationships, but within a classroom student perspectives could help other students question underlying premises of any topic.</w:t>
      </w:r>
      <w:bookmarkEnd w:id="125"/>
      <w:r>
        <w:t xml:space="preserve"> </w:t>
      </w:r>
    </w:p>
    <w:p w14:paraId="52E48B20" w14:textId="62D2CBD7" w:rsidR="00D2463D" w:rsidRPr="00E013F4" w:rsidRDefault="00D2463D" w:rsidP="00736FA7">
      <w:bookmarkStart w:id="126" w:name="_Toc317191306"/>
      <w:r w:rsidRPr="00E75AF9">
        <w:t xml:space="preserve">Cranton acknowledged that there are many more than three models for authentic </w:t>
      </w:r>
      <w:r>
        <w:t xml:space="preserve">instructor-student </w:t>
      </w:r>
      <w:r w:rsidRPr="00E75AF9">
        <w:t>relationships</w:t>
      </w:r>
      <w:r>
        <w:t xml:space="preserve">, but she does not speculate as to whether or not her models for </w:t>
      </w:r>
      <w:r>
        <w:lastRenderedPageBreak/>
        <w:t>such relationships could possibly transfer to authentic student-student relationships</w:t>
      </w:r>
      <w:r w:rsidRPr="00E75AF9">
        <w:t>. She focused on the idea that instructors must make their frames of reference with which they view students permeable to allow fo</w:t>
      </w:r>
      <w:r>
        <w:t>r student differences to be e</w:t>
      </w:r>
      <w:r w:rsidRPr="00E75AF9">
        <w:t xml:space="preserve">ffective catalysts for </w:t>
      </w:r>
      <w:r w:rsidR="002F6ECB">
        <w:t>transformative learning</w:t>
      </w:r>
      <w:r>
        <w:t xml:space="preserve"> in a quest towards authenticity</w:t>
      </w:r>
      <w:r w:rsidRPr="00E75AF9">
        <w:t>.</w:t>
      </w:r>
      <w:r>
        <w:t xml:space="preserve"> Students as well would be served to not categorize each other superficially. PEER’s study of the student experience as a learner in EPP points to the importance of not only instructor authenticity, but student authenticity as well (Sohn et al., in press).</w:t>
      </w:r>
      <w:bookmarkEnd w:id="126"/>
      <w:r w:rsidRPr="00EB012D">
        <w:rPr>
          <w:strike/>
        </w:rPr>
        <w:t xml:space="preserve"> </w:t>
      </w:r>
    </w:p>
    <w:p w14:paraId="24BA3673" w14:textId="5A00485B" w:rsidR="00D2463D" w:rsidRDefault="00D2463D" w:rsidP="00736FA7">
      <w:bookmarkStart w:id="127" w:name="_Toc317191307"/>
      <w:r w:rsidRPr="00717E20">
        <w:rPr>
          <w:rStyle w:val="Heading4Char"/>
        </w:rPr>
        <w:t>Peer relationships in transformative learning.</w:t>
      </w:r>
      <w:r>
        <w:rPr>
          <w:i/>
        </w:rPr>
        <w:t xml:space="preserve"> </w:t>
      </w:r>
      <w:r w:rsidRPr="00100F3A">
        <w:t xml:space="preserve">Instructors in </w:t>
      </w:r>
      <w:r>
        <w:t>peer</w:t>
      </w:r>
      <w:r w:rsidRPr="00100F3A">
        <w:t xml:space="preserve"> relationships </w:t>
      </w:r>
      <w:r>
        <w:t>have been found to</w:t>
      </w:r>
      <w:r w:rsidRPr="00100F3A">
        <w:t xml:space="preserve"> foster </w:t>
      </w:r>
      <w:r w:rsidR="002F6ECB">
        <w:t>transformative learning</w:t>
      </w:r>
      <w:r w:rsidRPr="00100F3A">
        <w:t xml:space="preserve">. Eisen </w:t>
      </w:r>
      <w:r w:rsidRPr="00100F3A">
        <w:fldChar w:fldCharType="begin"/>
      </w:r>
      <w:r>
        <w:instrText xml:space="preserve"> ADDIN ZOTERO_ITEM CSL_CITATION {"citationID":"2lv85l64ip","properties":{"formattedCitation":"(Eisen, 2001)","plainCitation":"(Eisen, 2001)"},"citationItems":[{"id":566,"uris":["http://zotero.org/users/2093108/items/PA3D3GJ5"],"uri":["http://zotero.org/users/2093108/items/PA3D3GJ5"],"itemData":{"id":566,"type":"article-journal","title":"Peer-based professional development viewed through the lens of transformative learning","container-title":"Holistic Nursing Practice","page":"30-42","volume":"16","issue":"1","source":"EBSCOhost","abstract":"The goal of professional development is improved practice through change-changes in ways of doing or thinking about one's work. Traditional approaches, including group instruction and individualized coaching, emphasize the unidirectional flow of information from expert to novice. This article foregrounds a nontraditional peerbased modality, the peer learning partnership, which promotes joint reflection and reciprocal learning between professionals. A qualitative case study of a peer-based community college faculty development initiative reveals participants' perceptions of the role peer partnering played in their learning. Findings are discussed relative to selected theories, specifically transformative learning. Recommendations are offered on using peer-based approaches for professional development and transformation. Copyright © 2001 by Aspen Publishers, Inc.","ISSN":"0887-9311","journalAbbreviation":"Holistic Nursing Practice","author":[{"family":"Eisen","given":"M"}],"issued":{"date-parts":[["2001",10]]}}}],"schema":"https://github.com/citation-style-language/schema/raw/master/csl-citation.json"} </w:instrText>
      </w:r>
      <w:r w:rsidRPr="00100F3A">
        <w:fldChar w:fldCharType="separate"/>
      </w:r>
      <w:r w:rsidRPr="00100F3A">
        <w:rPr>
          <w:noProof/>
        </w:rPr>
        <w:t>(2001)</w:t>
      </w:r>
      <w:r w:rsidRPr="00100F3A">
        <w:fldChar w:fldCharType="end"/>
      </w:r>
      <w:r w:rsidRPr="00100F3A">
        <w:t xml:space="preserve"> investigated a peer learning program for nursing instructors</w:t>
      </w:r>
      <w:r>
        <w:t xml:space="preserve"> with a qualitative case study methodology</w:t>
      </w:r>
      <w:r w:rsidRPr="00100F3A">
        <w:t xml:space="preserve">. </w:t>
      </w:r>
      <w:r>
        <w:t>She examined documents from the peer learning program, analyzed 20 participant interviews, and critical incident essays written by participants. This kind of triangulation is typically an attempt to increase the trustworthiness of results. To that same end, she also used a kind of theme-development audit in her analysis.</w:t>
      </w:r>
      <w:bookmarkEnd w:id="127"/>
      <w:r>
        <w:t xml:space="preserve"> </w:t>
      </w:r>
    </w:p>
    <w:p w14:paraId="16C79BDE" w14:textId="7DAD2E26" w:rsidR="00D2463D" w:rsidRPr="00100F3A" w:rsidRDefault="00D2463D" w:rsidP="00736FA7">
      <w:bookmarkStart w:id="128" w:name="_Toc317191308"/>
      <w:r w:rsidRPr="00100F3A">
        <w:t xml:space="preserve">She found that the most successful partnerships were founded on trust and egalitarianism. To foster </w:t>
      </w:r>
      <w:r w:rsidR="002F6ECB">
        <w:t>transformative learning</w:t>
      </w:r>
      <w:r w:rsidRPr="00100F3A">
        <w:t xml:space="preserve">, she said, “the most obvious ingredient is having one or more trusted partners with whom to dialogue” (p. 40). </w:t>
      </w:r>
      <w:r>
        <w:t>As</w:t>
      </w:r>
      <w:r w:rsidRPr="00100F3A">
        <w:t xml:space="preserve"> Taylor (2007) noted, “</w:t>
      </w:r>
      <w:r w:rsidRPr="00100F3A">
        <w:rPr>
          <w:color w:val="1F1C1D"/>
        </w:rPr>
        <w:t>It is through trustful relationships that allow individuals to have questioning discussions, share information openly and achieve mutual and consensual understanding” (p. 179).</w:t>
      </w:r>
      <w:r>
        <w:rPr>
          <w:color w:val="1F1C1D"/>
        </w:rPr>
        <w:t xml:space="preserve"> Sohn et al. (in press) also found that trust and egalitarianism were part of the experience of learners who realized course content in their lives. Eisen’s (2001) study, while focused on instructors rather than students, shows the importance of building relationships between learners.</w:t>
      </w:r>
      <w:bookmarkEnd w:id="128"/>
      <w:r>
        <w:rPr>
          <w:color w:val="1F1C1D"/>
        </w:rPr>
        <w:t xml:space="preserve"> </w:t>
      </w:r>
    </w:p>
    <w:p w14:paraId="02B34F12" w14:textId="7F25F1A3" w:rsidR="00D2463D" w:rsidRPr="00100F3A" w:rsidRDefault="00D2463D" w:rsidP="00736FA7">
      <w:bookmarkStart w:id="129" w:name="_Toc317191309"/>
      <w:r>
        <w:lastRenderedPageBreak/>
        <w:t xml:space="preserve">In two qualitative studies that focused on relationships, classroom climate, and </w:t>
      </w:r>
      <w:r w:rsidR="002F6ECB">
        <w:t>transformative learning</w:t>
      </w:r>
      <w:r>
        <w:t xml:space="preserve">, </w:t>
      </w:r>
      <w:r w:rsidRPr="00100F3A">
        <w:t xml:space="preserve">Langan, Sheese, and Davidson (2009) </w:t>
      </w:r>
      <w:r>
        <w:t xml:space="preserve">and Walton (2010) </w:t>
      </w:r>
      <w:r w:rsidRPr="00100F3A">
        <w:t xml:space="preserve">attempted to build </w:t>
      </w:r>
      <w:r>
        <w:t>genuine</w:t>
      </w:r>
      <w:r w:rsidRPr="00100F3A">
        <w:t xml:space="preserve"> relationships </w:t>
      </w:r>
      <w:r>
        <w:t xml:space="preserve">and trust between students in </w:t>
      </w:r>
      <w:r w:rsidRPr="00100F3A">
        <w:t>course</w:t>
      </w:r>
      <w:r>
        <w:t>s</w:t>
      </w:r>
      <w:r w:rsidRPr="00100F3A">
        <w:t xml:space="preserve"> with controversial content. </w:t>
      </w:r>
      <w:r>
        <w:t>Langan et al. (2009)</w:t>
      </w:r>
      <w:r w:rsidRPr="00100F3A">
        <w:t xml:space="preserve">, in collaboration with tutorial assistants (TAs), designed a classroom climate </w:t>
      </w:r>
      <w:r>
        <w:t xml:space="preserve">for a sociology class </w:t>
      </w:r>
      <w:r w:rsidRPr="00100F3A">
        <w:t xml:space="preserve">that was meant to foster </w:t>
      </w:r>
      <w:r w:rsidR="002F6ECB">
        <w:t>transformative learning</w:t>
      </w:r>
      <w:r w:rsidRPr="00100F3A">
        <w:t xml:space="preserve"> regarding structural inequalities in gender, race, class, ability, age, and sexual preference (p. 46). </w:t>
      </w:r>
      <w:r>
        <w:t>In both studies the instructors</w:t>
      </w:r>
      <w:r w:rsidRPr="00100F3A">
        <w:t xml:space="preserve"> created small groups that worked closely throughout the semester so the students had time to get to know each other. </w:t>
      </w:r>
      <w:r>
        <w:t>In a communications course, Walton (2010) used content designed to challenge deeply held assumptions about freedom, democracy, and religion. Langan, Oliver, and Atkinson</w:t>
      </w:r>
      <w:r w:rsidRPr="00100F3A">
        <w:t xml:space="preserve"> </w:t>
      </w:r>
      <w:r>
        <w:t xml:space="preserve">(2007), in a case study taken from their larger participatory feminist action research project, highlight TA and student reactions to specific “disruptions” that were intended to create disorienting dilemmas. </w:t>
      </w:r>
      <w:r w:rsidRPr="00100F3A">
        <w:t>For example, one of the disruptions was a talk from an activist sex worker who described her work as emancipatory rather than objectifying and victimizing.</w:t>
      </w:r>
      <w:bookmarkEnd w:id="129"/>
      <w:r>
        <w:t xml:space="preserve"> </w:t>
      </w:r>
    </w:p>
    <w:p w14:paraId="33ED1A97" w14:textId="77777777" w:rsidR="00D2463D" w:rsidRPr="00100F3A" w:rsidRDefault="00D2463D" w:rsidP="00736FA7">
      <w:bookmarkStart w:id="130" w:name="_Toc317191310"/>
      <w:r w:rsidRPr="00100F3A">
        <w:t xml:space="preserve">Student reaction to this guest lecture was very emotional, and one TA reported that she </w:t>
      </w:r>
      <w:r>
        <w:t>became angry due to the anger of students</w:t>
      </w:r>
      <w:r w:rsidRPr="00100F3A">
        <w:t xml:space="preserve">. The reactions to this small-group conversation from students, at </w:t>
      </w:r>
      <w:r>
        <w:t>minimum</w:t>
      </w:r>
      <w:r w:rsidRPr="00100F3A">
        <w:t>, shows that students felt bad and desired reconciliation. In one example, a student wrote,</w:t>
      </w:r>
      <w:bookmarkEnd w:id="130"/>
      <w:r w:rsidRPr="00100F3A">
        <w:t xml:space="preserve"> </w:t>
      </w:r>
    </w:p>
    <w:p w14:paraId="2A21DD6A" w14:textId="77777777" w:rsidR="00D2463D" w:rsidRPr="00100F3A" w:rsidRDefault="00D2463D" w:rsidP="00E46E16">
      <w:pPr>
        <w:pStyle w:val="List2"/>
      </w:pPr>
      <w:bookmarkStart w:id="131" w:name="_Toc317191311"/>
      <w:r w:rsidRPr="00100F3A">
        <w:t xml:space="preserve">I do not hold any grudge or even a bad impression of you [the TA]. I believe that you have been a wonderful leader and have made a lot of difference to my understanding of the course and course content. I hope that this instance does not affect the way you view me either. I would like to leave this course knowing that </w:t>
      </w:r>
      <w:r w:rsidRPr="00100F3A">
        <w:lastRenderedPageBreak/>
        <w:t xml:space="preserve">the relationships made in tutorial are not harmed in any way and that I have not offended you in any way and if I have, I am sorry. The discussion today was heated, and if I could do it all over again, I would be more clear on my position and cautious of my actions. </w:t>
      </w:r>
      <w:r w:rsidRPr="00100F3A">
        <w:fldChar w:fldCharType="begin"/>
      </w:r>
      <w:r>
        <w:instrText xml:space="preserve"> ADDIN ZOTERO_ITEM CSL_CITATION {"citationID":"290i6di79k","properties":{"formattedCitation":"(Langan, Oliver, &amp; Atkinson, 2007)","plainCitation":"(Langan, Oliver, &amp; Atkinson, 2007)"},"citationItems":[{"id":488,"uris":["http://zotero.org/users/2093108/items/HZSFF6VS"],"uri":["http://zotero.org/users/2093108/items/HZSFF6VS"],"itemData":{"id":488,"type":"article-journal","title":"The Political is Personal: TAs on the Front Lines of the Critical Consciousness Campaign","container-title":"Radical Pedagogy","volume":"9","issue":"1","source":"EBSCOhost","abstract":"This paper addresses the personal demands that Teaching Assistants (TAs) encounter as they work toward nurturing critical consciousness in university tutorials. We explore two case studies that occurred during our participatory, feminist, action research project which aimed to have students collaboratively question and reflect upon their responses to critical theorizing in sociology. The scenarios that we analyze here illustrate how students' investments in dominant ideologies around gender relations and sexuality can lead to situations that are very challenging for TAs. Our analyses reveal that, particularly in tutorial settings where students vocalize their positions, TAs personally encounter a myriad of emotional, intellectual and interpersonal considerations in response to their students' politics. These case studies emphasize the complexities involved when teaching assistants are committed to both anti-oppressive pedagogy and critical ideologies.","URL":"http://proxy.lib.utk.edu:90/login?url=http://search.ebscohost.com/login.aspx?direct=true&amp;db=eue&amp;AN=508026339&amp;scope=site","ISSN":"15246345","shortTitle":"The Political is Personal","journalAbbreviation":"Radical Pedagogy","author":[{"family":"Langan","given":"Debra"},{"family":"Oliver","given":"Marcia"},{"family":"Atkinson","given":"Laurel"}],"issued":{"date-parts":[["2007"]],"season":"Winter"},"accessed":{"date-parts":[["2014",11,3]]}}}],"schema":"https://github.com/citation-style-language/schema/raw/master/csl-citation.json"} </w:instrText>
      </w:r>
      <w:r w:rsidRPr="00100F3A">
        <w:fldChar w:fldCharType="separate"/>
      </w:r>
      <w:r w:rsidRPr="00100F3A">
        <w:rPr>
          <w:noProof/>
        </w:rPr>
        <w:t>(Langan, Oliver, &amp; Atkinson, 2007,</w:t>
      </w:r>
      <w:r w:rsidRPr="00100F3A">
        <w:t xml:space="preserve"> para. 25</w:t>
      </w:r>
      <w:r w:rsidRPr="00100F3A">
        <w:rPr>
          <w:noProof/>
        </w:rPr>
        <w:t>)</w:t>
      </w:r>
      <w:bookmarkEnd w:id="131"/>
      <w:r w:rsidRPr="00100F3A">
        <w:fldChar w:fldCharType="end"/>
      </w:r>
      <w:r w:rsidRPr="00100F3A">
        <w:t xml:space="preserve">  </w:t>
      </w:r>
    </w:p>
    <w:p w14:paraId="7037EBB8" w14:textId="08DCBE0E" w:rsidR="00D2463D" w:rsidRDefault="00E013F4" w:rsidP="00736FA7">
      <w:bookmarkStart w:id="132" w:name="_Toc317191312"/>
      <w:r>
        <w:t xml:space="preserve">A more generous interpretation </w:t>
      </w:r>
      <w:r w:rsidR="00D2463D" w:rsidRPr="00100F3A">
        <w:t xml:space="preserve">is that here is a case where relationships were the safety that allowed for course participants to have a discussion so heated that apologies were called for. </w:t>
      </w:r>
      <w:r w:rsidR="00D2463D" w:rsidRPr="00E75AF9">
        <w:t>In the case above students did not change their frame of reference in regards to sex work, but another kind of transformation took place: the view of learning and how relationships matter</w:t>
      </w:r>
      <w:r w:rsidR="00D2463D">
        <w:t>ed</w:t>
      </w:r>
      <w:r w:rsidR="00D2463D" w:rsidRPr="00E75AF9">
        <w:t xml:space="preserve"> more than test scores. As </w:t>
      </w:r>
      <w:r w:rsidR="00D2463D">
        <w:t>one</w:t>
      </w:r>
      <w:r w:rsidR="00D2463D" w:rsidRPr="00E75AF9">
        <w:t xml:space="preserve"> student put it, “In the end, it’s not what facts you were able to throw onto a test, but instead, it’s the experience you got out of it as a whole” (Langan et al., 2009, p. 54).</w:t>
      </w:r>
      <w:bookmarkEnd w:id="132"/>
      <w:r w:rsidR="00D2463D" w:rsidRPr="00E75AF9">
        <w:t xml:space="preserve"> </w:t>
      </w:r>
    </w:p>
    <w:p w14:paraId="2C5AE53C" w14:textId="2BCBB5EE" w:rsidR="00D2463D" w:rsidRDefault="00D2463D" w:rsidP="00736FA7">
      <w:bookmarkStart w:id="133" w:name="_Toc317191313"/>
      <w:r>
        <w:t xml:space="preserve">The methods of Langan et al. (2007) included data collection of course documents and artifacts, interviews with students and TAs, and reflections from the designers of the course, the TAs, and students. With such a plethora of data, the potential for cherry picking passages to support a point would be easy. Yet they include critique of their project, course, and even shed doubt on the effectiveness of their methods based on collected data (Langan et al., 2009). But while they may not have found success in terms of triggering the kind of </w:t>
      </w:r>
      <w:r w:rsidR="002F6ECB">
        <w:t>transformative learning</w:t>
      </w:r>
      <w:r>
        <w:t xml:space="preserve"> they intended, which was to help students change the way they saw the world towards a more strongly feminist perspective, the evidence they present does show the value and transformative power of intentional encouragement of student-student and student-TA relationships.</w:t>
      </w:r>
      <w:bookmarkEnd w:id="133"/>
      <w:r>
        <w:t xml:space="preserve"> </w:t>
      </w:r>
    </w:p>
    <w:p w14:paraId="3618FE26" w14:textId="015872DB" w:rsidR="00D2463D" w:rsidRPr="00E75AF9" w:rsidRDefault="00D2463D" w:rsidP="00736FA7">
      <w:bookmarkStart w:id="134" w:name="_Toc317191314"/>
      <w:r>
        <w:lastRenderedPageBreak/>
        <w:t xml:space="preserve">Walton’s (2010) study used constant comparative analysis and found that students appreciated their warm and genuine interactions and described their group work as non-argumentative despite the differing viewpoints shared. Some participants noted the increased amount of listening other students did and that led to more sharing. Students reported various degrees of </w:t>
      </w:r>
      <w:r w:rsidR="002F6ECB">
        <w:t>transformative learning</w:t>
      </w:r>
      <w:r>
        <w:t xml:space="preserve"> from changes in points of view to changes in habits of mind. </w:t>
      </w:r>
      <w:r w:rsidRPr="00E75AF9">
        <w:t>One student remarked, “my view of the world is a bit different now…spending time with my group and talking about sensitive topics has given me insight on the way people actually see the world” (Walton, 2010, p. 163).</w:t>
      </w:r>
      <w:bookmarkEnd w:id="134"/>
      <w:r w:rsidRPr="00E75AF9">
        <w:t xml:space="preserve"> </w:t>
      </w:r>
    </w:p>
    <w:p w14:paraId="77DAB8FD" w14:textId="77777777" w:rsidR="00D2463D" w:rsidRPr="00E75AF9" w:rsidRDefault="00D2463D" w:rsidP="00736FA7">
      <w:bookmarkStart w:id="135" w:name="_Toc317191315"/>
      <w:r w:rsidRPr="00E75AF9">
        <w:t>This appreciation, or at minimum, awareness of diverse views helped students think in new ways about civic issues. Many students described changes in meaning schemes and perspectives. Walton noted that students’ “normative, privileged descriptions of class structure” (p. 164) became more nuanced and complex. One student revised her understanding of the United States as a democracy: she began the course as “a total defender of democracy.…I think some [here]…would like to make our country socialist” and later wrote, “I guess that just because someone uses the t</w:t>
      </w:r>
      <w:r>
        <w:t>erm ‘democracy’</w:t>
      </w:r>
      <w:r w:rsidRPr="00E75AF9">
        <w:t xml:space="preserve"> doesn’t mean that it really is one” (p. 167). Another student, described as a debater, revised her understanding of group dialogue:</w:t>
      </w:r>
      <w:bookmarkEnd w:id="135"/>
      <w:r w:rsidRPr="00E75AF9">
        <w:t xml:space="preserve"> </w:t>
      </w:r>
    </w:p>
    <w:p w14:paraId="1CF7C32A" w14:textId="77777777" w:rsidR="00D2463D" w:rsidRPr="00E75AF9" w:rsidRDefault="00D2463D" w:rsidP="00E46E16">
      <w:pPr>
        <w:pStyle w:val="List2"/>
      </w:pPr>
      <w:bookmarkStart w:id="136" w:name="_Toc317191316"/>
      <w:r w:rsidRPr="00E75AF9">
        <w:t>Group dialogue is harder than it seems. There is a need to respect others’ views and really get into the issues…not just defend and contest them. When you put effort into listening to other people, it gives you a chance to evaluate your beliefs too…It’s [debate] not good for…finding commonalities and it doesn’t necessarily respect others’ positions either (p. 168).</w:t>
      </w:r>
      <w:bookmarkEnd w:id="136"/>
      <w:r w:rsidRPr="00E75AF9">
        <w:t xml:space="preserve"> </w:t>
      </w:r>
    </w:p>
    <w:p w14:paraId="6806E278" w14:textId="25C5B460" w:rsidR="00D2463D" w:rsidRDefault="00D2463D" w:rsidP="00736FA7">
      <w:bookmarkStart w:id="137" w:name="_Toc317191317"/>
      <w:r>
        <w:lastRenderedPageBreak/>
        <w:t xml:space="preserve">Walton viewed these changes as possible only in the context of the supportive classroom climate, but the highly delineated nature of the findings, a typical product of the cutting and chopping required by constant comparative analysis, does not give the reader a unified sense of the experience of this particular course for students, and so whether or not </w:t>
      </w:r>
      <w:r w:rsidR="002F6ECB">
        <w:t>transformative learning</w:t>
      </w:r>
      <w:r>
        <w:t xml:space="preserve"> occurred </w:t>
      </w:r>
      <w:r>
        <w:rPr>
          <w:i/>
        </w:rPr>
        <w:t>because of</w:t>
      </w:r>
      <w:r>
        <w:t xml:space="preserve"> the classroom climate, as Walton claims, is not clear. But his results are similar to some of the case study findings reported by the Phenomenology and Existentialism in Education Research group (PEER) (Franklin et al., 2014; Sohn et al., in press). Students experience changes in perspective when allowed to comfortably and non-competitively share differing viewpoints.</w:t>
      </w:r>
      <w:bookmarkEnd w:id="137"/>
      <w:r>
        <w:t xml:space="preserve"> </w:t>
      </w:r>
    </w:p>
    <w:p w14:paraId="6B2B08FB" w14:textId="6544E9FE" w:rsidR="00D2463D" w:rsidRDefault="00D2463D" w:rsidP="00736FA7">
      <w:bookmarkStart w:id="138" w:name="_Toc317191318"/>
      <w:r>
        <w:t xml:space="preserve">The Franklin et al. (2014) and Sohn et al. (in press) study used phenomenological methods developed at the University of Tennessee (Thomas &amp; Pollio, 2002) to examine the experience of learners in a graduate seminar taught by an experienced instructor. Their inquiry did not begin in the field of </w:t>
      </w:r>
      <w:r w:rsidR="002F6ECB">
        <w:t>transformative learning</w:t>
      </w:r>
      <w:r>
        <w:t xml:space="preserve">, but student responses to questions like, “Tell me about being a learner in this course” included statements such as, “this course gave me a different way to look at the world,” and </w:t>
      </w:r>
      <w:r w:rsidRPr="00C82A60">
        <w:t xml:space="preserve">“I’m in the subject, I’m a part of it…I’m helping to create it, and it’s helping to create me…” </w:t>
      </w:r>
      <w:r>
        <w:t>led there. Phenomenology has been criticized for relying too heavily on interviews (Potter &amp; Hepburn, 2005), but this critique focuses on the ways interviewers lead participants, and no leading was done in the Franklin et al. and Sohn et al. research.</w:t>
      </w:r>
      <w:bookmarkEnd w:id="138"/>
      <w:r>
        <w:t xml:space="preserve">  </w:t>
      </w:r>
    </w:p>
    <w:p w14:paraId="6D047AE5" w14:textId="28AF8924" w:rsidR="00D2463D" w:rsidRPr="00100F3A" w:rsidRDefault="00D2463D" w:rsidP="00736FA7">
      <w:bookmarkStart w:id="139" w:name="_Toc317191319"/>
      <w:r>
        <w:t xml:space="preserve">In relation to </w:t>
      </w:r>
      <w:r w:rsidR="002F6ECB">
        <w:t>transformative learning</w:t>
      </w:r>
      <w:r>
        <w:t xml:space="preserve"> through relationships, in the field of moral psychology, Haidt (2001) found that people are much more likely to move beyond their initial </w:t>
      </w:r>
      <w:r>
        <w:lastRenderedPageBreak/>
        <w:t xml:space="preserve">gut reactions and change their minds regarding moral issues if a trusted peer encourages them to do so. The implications for trusting relationships in </w:t>
      </w:r>
      <w:r w:rsidR="002F6ECB">
        <w:t>transformative learning</w:t>
      </w:r>
      <w:r>
        <w:t xml:space="preserve"> in a classroom setting are clear—if the teacher allows students to help each other move towards changes in perspective, they are more likely to experience authentic changes in perspective rather than perform those changes for the sake of getting a high grade.</w:t>
      </w:r>
      <w:bookmarkEnd w:id="139"/>
      <w:r>
        <w:t xml:space="preserve"> </w:t>
      </w:r>
    </w:p>
    <w:p w14:paraId="5FEB8AD1" w14:textId="067A90BE" w:rsidR="00D2463D" w:rsidRDefault="00D2463D" w:rsidP="00736FA7">
      <w:bookmarkStart w:id="140" w:name="_Toc317191320"/>
      <w:r>
        <w:t xml:space="preserve">One of the major weaknesses I found in </w:t>
      </w:r>
      <w:r w:rsidR="002F6ECB">
        <w:t>transformative learning</w:t>
      </w:r>
      <w:r>
        <w:t xml:space="preserve"> research is that disagreement exists as to what kind of learning qualifies as transformative. So many studies take on </w:t>
      </w:r>
      <w:r w:rsidR="002F6ECB">
        <w:t>transformative learning</w:t>
      </w:r>
      <w:r>
        <w:t xml:space="preserve"> as an a priori theoretical framework and based on interviews categorize and qualify student statements as transformative or not. Yet the a priori framework could easily influence interview protocols and data collection. Few studies describe methodology in enough detail to know what steps are taken to bracket or avoid leading participants in what they discuss.</w:t>
      </w:r>
      <w:bookmarkEnd w:id="140"/>
      <w:r>
        <w:t xml:space="preserve"> </w:t>
      </w:r>
    </w:p>
    <w:p w14:paraId="6A3955DB" w14:textId="3FFC12DE" w:rsidR="00D2463D" w:rsidRPr="00EB012D" w:rsidRDefault="00D2463D" w:rsidP="00736FA7">
      <w:bookmarkStart w:id="141" w:name="_Toc317191321"/>
      <w:r>
        <w:t>Taylor (2007) called</w:t>
      </w:r>
      <w:r w:rsidRPr="00100F3A">
        <w:t xml:space="preserve"> for more research into specific aspects of relationships as they relate to fostering </w:t>
      </w:r>
      <w:r w:rsidR="002F6ECB">
        <w:t>transformative learning</w:t>
      </w:r>
      <w:r w:rsidRPr="00100F3A">
        <w:t xml:space="preserve">: intimacy, trust, and empathy (p. 188). He said that “developing an authentic practice is significant for fostering trusting relationships between learners and teacher, which often provides the safe environment for learners to engage in critical reflection, ultimately allowing </w:t>
      </w:r>
      <w:r w:rsidR="002F6ECB">
        <w:t>transformative learning</w:t>
      </w:r>
      <w:r w:rsidRPr="00100F3A">
        <w:t xml:space="preserve"> to take place” (Taylor, 2009, p. 4). But here Taylor neglected the potential for students within a course to </w:t>
      </w:r>
      <w:r>
        <w:t>form such trusting relationships</w:t>
      </w:r>
      <w:r w:rsidRPr="00100F3A">
        <w:t>, as studied in Langan et al. (2007)</w:t>
      </w:r>
      <w:r>
        <w:t xml:space="preserve"> and Walton (2010), implied in Haidt (2001),</w:t>
      </w:r>
      <w:r w:rsidRPr="00100F3A">
        <w:t xml:space="preserve"> and what </w:t>
      </w:r>
      <w:r>
        <w:t>this dissertation</w:t>
      </w:r>
      <w:r w:rsidRPr="00100F3A">
        <w:t xml:space="preserve"> </w:t>
      </w:r>
      <w:r>
        <w:t>and other research from the PEER</w:t>
      </w:r>
      <w:r w:rsidRPr="00100F3A">
        <w:t xml:space="preserve"> address</w:t>
      </w:r>
      <w:r>
        <w:t xml:space="preserve">es directly (Franklin et al., 2014; Sohn et al., </w:t>
      </w:r>
      <w:r>
        <w:rPr>
          <w:i/>
        </w:rPr>
        <w:t>in press</w:t>
      </w:r>
      <w:r>
        <w:t>)</w:t>
      </w:r>
      <w:r w:rsidRPr="00100F3A">
        <w:t>.</w:t>
      </w:r>
      <w:r>
        <w:t xml:space="preserve"> In the next section, I broaden this literature review to the fields of </w:t>
      </w:r>
      <w:r>
        <w:lastRenderedPageBreak/>
        <w:t xml:space="preserve">classroom climate and philosophy of education. Classroom climate is a construct of interest because it relates to fostering </w:t>
      </w:r>
      <w:r w:rsidR="002F6ECB">
        <w:t>transformative learning</w:t>
      </w:r>
      <w:r>
        <w:t xml:space="preserve">. Yet fostering </w:t>
      </w:r>
      <w:r w:rsidR="002F6ECB">
        <w:t>transformative learning</w:t>
      </w:r>
      <w:r>
        <w:t xml:space="preserve"> implies, based on its audience, that the instructor is who fosters. Classroom climate takes into account other students in the process.</w:t>
      </w:r>
      <w:bookmarkEnd w:id="141"/>
      <w:r>
        <w:t xml:space="preserve"> </w:t>
      </w:r>
    </w:p>
    <w:p w14:paraId="349F9BE9" w14:textId="77777777" w:rsidR="00D2463D" w:rsidRPr="00100F3A" w:rsidRDefault="00D2463D" w:rsidP="003E3520">
      <w:pPr>
        <w:pStyle w:val="Heading2"/>
      </w:pPr>
      <w:bookmarkStart w:id="142" w:name="_Toc317191322"/>
      <w:bookmarkStart w:id="143" w:name="_Toc317196529"/>
      <w:r>
        <w:t>Classroom Climate and Philosophy of Education</w:t>
      </w:r>
      <w:bookmarkEnd w:id="142"/>
      <w:bookmarkEnd w:id="143"/>
    </w:p>
    <w:p w14:paraId="6A2CFBF4" w14:textId="18578BC6" w:rsidR="00D2463D" w:rsidRDefault="00D2463D" w:rsidP="00736FA7">
      <w:bookmarkStart w:id="144" w:name="_Toc317191323"/>
      <w:r>
        <w:t xml:space="preserve">In this section I bring empirical research on classroom climate into conversation with philosophy of education. I begin with a brief history of classroom climate research, with its origin in the social philosophy of Kurt Lewin (1939). I trace the progression of classroom climate research to Hall and Sandler’s (1982) influential and controversial report on the “chilly” climate for women in higher education. Next I share views on nurturing education as a kind of solution to chilly climates. I then contest safety by looking at calls to create discomfort as an impetus to </w:t>
      </w:r>
      <w:r w:rsidR="002F6ECB">
        <w:t>transformative learning</w:t>
      </w:r>
      <w:r>
        <w:t>. Finally, I reconcile the contrasting approaches.</w:t>
      </w:r>
      <w:bookmarkEnd w:id="144"/>
      <w:r>
        <w:t xml:space="preserve"> </w:t>
      </w:r>
    </w:p>
    <w:p w14:paraId="11087F48" w14:textId="77777777" w:rsidR="00717E20" w:rsidRDefault="00D2463D" w:rsidP="003E3520">
      <w:pPr>
        <w:pStyle w:val="Heading3"/>
      </w:pPr>
      <w:bookmarkStart w:id="145" w:name="_Toc317191324"/>
      <w:bookmarkStart w:id="146" w:name="_Toc317196530"/>
      <w:bookmarkStart w:id="147" w:name="history_of_CC_CH2"/>
      <w:r w:rsidRPr="00AC59A4">
        <w:t>A history of classroom climate research.</w:t>
      </w:r>
      <w:bookmarkEnd w:id="145"/>
      <w:bookmarkEnd w:id="146"/>
      <w:r w:rsidRPr="00AC59A4">
        <w:t xml:space="preserve"> </w:t>
      </w:r>
      <w:bookmarkEnd w:id="147"/>
    </w:p>
    <w:p w14:paraId="5ACAB653" w14:textId="0E07B76A" w:rsidR="00D2463D" w:rsidRPr="002E1E72" w:rsidRDefault="00D2463D" w:rsidP="001E6180">
      <w:bookmarkStart w:id="148" w:name="_Toc317191325"/>
      <w:r w:rsidRPr="002E1E72">
        <w:t xml:space="preserve">Empirical classroom climate research tends to focus on how </w:t>
      </w:r>
      <w:r w:rsidRPr="002E1E72">
        <w:rPr>
          <w:i/>
        </w:rPr>
        <w:t>instructors</w:t>
      </w:r>
      <w:r w:rsidRPr="002E1E72">
        <w:t xml:space="preserve"> help create the classroom climate, with a few notable exceptions. Classroom climate studies historically were more likely to focus on correlates between variables such as classroom climate survey results and achievement (e.g., Walberg &amp; Anderson, 1968) attendance (e.g., Moos &amp; Moos, 1978), and satisfaction (e.g., DeYoung, 1977). In this section I trace an abbreviated history of empirical classroom climate research before looking in more detail at issues of safety and risk as they pertain to student-student interactions.</w:t>
      </w:r>
      <w:bookmarkEnd w:id="148"/>
      <w:r w:rsidRPr="002E1E72">
        <w:t xml:space="preserve"> </w:t>
      </w:r>
    </w:p>
    <w:p w14:paraId="2DC18391" w14:textId="77777777" w:rsidR="00D2463D" w:rsidRPr="00100F3A" w:rsidRDefault="00D2463D" w:rsidP="00736FA7">
      <w:bookmarkStart w:id="149" w:name="_Toc317191326"/>
      <w:r w:rsidRPr="00100F3A">
        <w:lastRenderedPageBreak/>
        <w:t xml:space="preserve">Formal classroom climate research began in 1929 </w:t>
      </w:r>
      <w:r w:rsidRPr="00100F3A">
        <w:fldChar w:fldCharType="begin"/>
      </w:r>
      <w:r>
        <w:instrText xml:space="preserve"> ADDIN ZOTERO_ITEM CSL_CITATION {"citationID":"1crl25oap5","properties":{"formattedCitation":"(Chavez, 1984)","plainCitation":"(Chavez, 1984)"},"citationItems":[{"id":316,"uris":["http://zotero.org/users/2093108/items/S3CKESWA"],"uri":["http://zotero.org/users/2093108/items/S3CKESWA"],"itemData":{"id":316,"type":"article-journal","title":"The Use of High-Inference Measures To Study Classroom Climates: A Review","container-title":"Review of Educational Research","page":"237-261","volume":"54","issue":"2","source":"CrossRef","DOI":"10.3102/00346543054002237","ISSN":"0034-6543","shortTitle":"The Use of High-Inference Measures To Study Classroom Climates","language":"en","author":[{"family":"Chavez","given":"R. C."}],"issued":{"date-parts":[["1984",1,1]]}}}],"schema":"https://github.com/citation-style-language/schema/raw/master/csl-citation.json"} </w:instrText>
      </w:r>
      <w:r w:rsidRPr="00100F3A">
        <w:fldChar w:fldCharType="separate"/>
      </w:r>
      <w:r w:rsidRPr="00100F3A">
        <w:rPr>
          <w:noProof/>
        </w:rPr>
        <w:t>(Chavez, 1984)</w:t>
      </w:r>
      <w:r w:rsidRPr="00100F3A">
        <w:fldChar w:fldCharType="end"/>
      </w:r>
      <w:r w:rsidRPr="00100F3A">
        <w:t xml:space="preserve">. </w:t>
      </w:r>
      <w:r>
        <w:t xml:space="preserve">At that time, Kurt Lewin’s (1939) field theory, in which he posited that behavior was a function of the person and the environment, was influential. </w:t>
      </w:r>
      <w:r w:rsidRPr="00100F3A">
        <w:t xml:space="preserve">He and colleagues studied how the dispositions of club leaders affected behaviors of the club members (Lewin, Lippitt, &amp; White, 1939). </w:t>
      </w:r>
      <w:r>
        <w:t>A key finding was that</w:t>
      </w:r>
      <w:r w:rsidRPr="00100F3A">
        <w:t xml:space="preserve">, based on the leadership style of the </w:t>
      </w:r>
      <w:r>
        <w:t>leader</w:t>
      </w:r>
      <w:r w:rsidRPr="00100F3A">
        <w:t xml:space="preserve"> (</w:t>
      </w:r>
      <w:r>
        <w:t xml:space="preserve">categorized as </w:t>
      </w:r>
      <w:r w:rsidRPr="00100F3A">
        <w:t xml:space="preserve">autocratic, democratic, or laissez-faire), fighting and productivity on projects rose and fell. </w:t>
      </w:r>
      <w:r>
        <w:t>Fighting was highest under laissez-faire leadership, and lowest under autocratic leadership. But of particular interest was that in the absence of the leader, democratically led groups maintained a high level of productivity: educators want their students to sustain their “productivity” long after the students have left the teacher.</w:t>
      </w:r>
      <w:bookmarkEnd w:id="149"/>
    </w:p>
    <w:p w14:paraId="73E11D5A" w14:textId="77777777" w:rsidR="00D2463D" w:rsidRDefault="00D2463D" w:rsidP="00736FA7">
      <w:bookmarkStart w:id="150" w:name="_Toc317191327"/>
      <w:r>
        <w:t>Lewin, Lippitt, and White’s study</w:t>
      </w:r>
      <w:r w:rsidRPr="00100F3A">
        <w:t xml:space="preserve"> inspired researchers </w:t>
      </w:r>
      <w:r>
        <w:t xml:space="preserve">to focus heavily on the teacher in classroom settings as the leader and creator of the classroom climate. </w:t>
      </w:r>
      <w:r w:rsidRPr="00100F3A">
        <w:t>A</w:t>
      </w:r>
      <w:r>
        <w:t>s noted in Chapter 1, a</w:t>
      </w:r>
      <w:r w:rsidRPr="00100F3A">
        <w:t>n important contributor to the field was Withall</w:t>
      </w:r>
      <w:r>
        <w:t xml:space="preserve"> (1949)</w:t>
      </w:r>
      <w:r w:rsidRPr="00100F3A">
        <w:t xml:space="preserve">, who </w:t>
      </w:r>
      <w:r>
        <w:t>was the first to formally define classroom climate as</w:t>
      </w:r>
      <w:bookmarkEnd w:id="150"/>
    </w:p>
    <w:p w14:paraId="1E2FF112" w14:textId="71E504D4" w:rsidR="00D2463D" w:rsidRPr="00100F3A" w:rsidRDefault="00717E20" w:rsidP="00717E20">
      <w:pPr>
        <w:ind w:left="720" w:right="720" w:firstLine="0"/>
      </w:pPr>
      <w:bookmarkStart w:id="151" w:name="_Toc317191328"/>
      <w:r>
        <w:t>A</w:t>
      </w:r>
      <w:r w:rsidR="00D2463D" w:rsidRPr="00100F3A">
        <w:t xml:space="preserve"> general emotional factor which appears to be present in interactions occurring between individuals in face-to-face groups. It seems to have some relationship to the degree of acceptance expressed by members of a group regarding each other's needs or goals. Operationally defined, it is considered to influence: (1) the inner private world of each individual; (2) the esprit de corps of a group; (3) the sense of meaningfulness of group and individual goals and activities; (4) the objectivity </w:t>
      </w:r>
      <w:r w:rsidR="00D2463D" w:rsidRPr="00100F3A">
        <w:lastRenderedPageBreak/>
        <w:t>with which a problem is attacked; and (5) the kind and extent of interpersonal interaction in a group. (p. 348)</w:t>
      </w:r>
      <w:bookmarkEnd w:id="151"/>
    </w:p>
    <w:p w14:paraId="303FFE41" w14:textId="77777777" w:rsidR="00D2463D" w:rsidRDefault="00D2463D" w:rsidP="00736FA7">
      <w:bookmarkStart w:id="152" w:name="_Toc317191329"/>
      <w:r>
        <w:t>This definition came out of a study that was methodologically unique for the time: he asked students to participate in rating the classroom climate rather than solely relying on an observer. This methodological innovation would be adopted as time went on. Of note here is the contradiction between Withall’s definition and his insistence on focusing research on teachers—each of the elements he presents is dependent on student-student interaction, even if the teacher imposes rules governing such interactions.</w:t>
      </w:r>
      <w:bookmarkEnd w:id="152"/>
      <w:r>
        <w:t xml:space="preserve"> </w:t>
      </w:r>
    </w:p>
    <w:p w14:paraId="2209DEBA" w14:textId="77777777" w:rsidR="00D2463D" w:rsidRPr="00100F3A" w:rsidRDefault="00D2463D" w:rsidP="00736FA7">
      <w:bookmarkStart w:id="153" w:name="_Toc317191330"/>
      <w:r>
        <w:t>R</w:t>
      </w:r>
      <w:r w:rsidRPr="00100F3A">
        <w:t xml:space="preserve">esearch as carried out by an observer on classroom climates continued and developed into </w:t>
      </w:r>
      <w:r>
        <w:t xml:space="preserve">systems like the </w:t>
      </w:r>
      <w:r w:rsidRPr="00100F3A">
        <w:t xml:space="preserve">Flanders Interaction Analysis (Chavez, 1984; Freiburg, 1981) and a typology by </w:t>
      </w:r>
      <w:r w:rsidRPr="00100F3A">
        <w:fldChar w:fldCharType="begin"/>
      </w:r>
      <w:r>
        <w:instrText xml:space="preserve"> ADDIN ZOTERO_ITEM CSL_CITATION {"citationID":"2gjbcouvl4","properties":{"formattedCitation":"(Good &amp; Brophy, 1969)","plainCitation":"(Good &amp; Brophy, 1969)"},"citationItems":[{"id":571,"uris":["http://zotero.org/users/2093108/items/3UBSW9JN"],"uri":["http://zotero.org/users/2093108/items/3UBSW9JN"],"itemData":{"id":571,"type":"article-journal","title":"Analyzing Classroom Interaction: A More Powerful Alternative.","source":"eric.ed.gov","abstract":"A method of interaction analysis in which the individual student is the unit of analysis in classroom studies is needed to complement traditional studies treating the class as the unit. Such a method would add information concerning intra-class variation in teacher-pupil interaction patterns. Treatment of the studied are properly conceptualized as interactions between the teacher and the class as a group; and (2) teachers are consistent across students in their classroom behavior so that individual differences within a classroom are of little or no importance relative to intra-class differences. In fact many coding categories are most properly conceptualized as interactions between teacher and individual student. Within-class group and individual differences of considerable importance are regularly found when investigators look for them. Use of the individual student as the unit of analysis constitutes a more powerful method of examining the relationship between previously studied","URL":"http://eric.ed.gov/?id=ED041837","shortTitle":"Analyzing Classroom Interaction","language":"en","author":[{"family":"Good","given":"Thomas L."},{"family":"Brophy","given":"Jere E."}],"issued":{"date-parts":[["1969"]]},"accessed":{"date-parts":[["2015",3,25]]}}}],"schema":"https://github.com/citation-style-language/schema/raw/master/csl-citation.json"} </w:instrText>
      </w:r>
      <w:r w:rsidRPr="00100F3A">
        <w:fldChar w:fldCharType="separate"/>
      </w:r>
      <w:r w:rsidRPr="00100F3A">
        <w:rPr>
          <w:noProof/>
        </w:rPr>
        <w:t>Good &amp; Brophy (1969)</w:t>
      </w:r>
      <w:r w:rsidRPr="00100F3A">
        <w:fldChar w:fldCharType="end"/>
      </w:r>
      <w:r w:rsidRPr="00100F3A">
        <w:t xml:space="preserve">. </w:t>
      </w:r>
      <w:r>
        <w:t>Non-participant</w:t>
      </w:r>
      <w:r w:rsidRPr="00100F3A">
        <w:t xml:space="preserve"> observer </w:t>
      </w:r>
      <w:r>
        <w:t>research provides important insights into classroom climate phenomena (e.g., Fritschner, 2000).</w:t>
      </w:r>
      <w:r w:rsidRPr="00100F3A">
        <w:t xml:space="preserve"> </w:t>
      </w:r>
      <w:r>
        <w:t>But as Fraser (2012) points</w:t>
      </w:r>
      <w:r w:rsidRPr="00100F3A">
        <w:t xml:space="preserve"> out, it </w:t>
      </w:r>
      <w:r>
        <w:t>is</w:t>
      </w:r>
      <w:r w:rsidRPr="00100F3A">
        <w:t xml:space="preserve"> limited in time and scope. </w:t>
      </w:r>
      <w:r>
        <w:t>In some observational studies of classroom climate (e.g., Heller, Puff, &amp; Mills, 1985), researchers only observed a single class session. Observer</w:t>
      </w:r>
      <w:r w:rsidRPr="00100F3A">
        <w:t xml:space="preserve"> studies </w:t>
      </w:r>
      <w:r>
        <w:t>also ignore</w:t>
      </w:r>
      <w:r w:rsidRPr="00100F3A">
        <w:t xml:space="preserve"> the </w:t>
      </w:r>
      <w:r>
        <w:t>life</w:t>
      </w:r>
      <w:r w:rsidRPr="00100F3A">
        <w:t xml:space="preserve">world of the classroom as experienced </w:t>
      </w:r>
      <w:r>
        <w:t xml:space="preserve">first-hand </w:t>
      </w:r>
      <w:r w:rsidRPr="00100F3A">
        <w:t>by the learner, the first component of Withall’s (1949) definition.</w:t>
      </w:r>
      <w:bookmarkEnd w:id="153"/>
      <w:r w:rsidRPr="00100F3A">
        <w:t xml:space="preserve"> </w:t>
      </w:r>
    </w:p>
    <w:p w14:paraId="6FB25A9D" w14:textId="77777777" w:rsidR="00D2463D" w:rsidRPr="00184570" w:rsidRDefault="00D2463D" w:rsidP="00736FA7">
      <w:bookmarkStart w:id="154" w:name="_Toc317191331"/>
      <w:r w:rsidRPr="00100F3A">
        <w:t>Pace and Stern (1958)</w:t>
      </w:r>
      <w:r>
        <w:t>, rather than rely on observations,</w:t>
      </w:r>
      <w:r w:rsidRPr="00100F3A">
        <w:t xml:space="preserve"> conducted some of the first surveys of college climates. </w:t>
      </w:r>
      <w:r>
        <w:t>Survey instruments deal with the issue of one-shot observation</w:t>
      </w:r>
      <w:r w:rsidRPr="001C7DD1">
        <w:t xml:space="preserve"> </w:t>
      </w:r>
      <w:r>
        <w:t xml:space="preserve">by allowing </w:t>
      </w:r>
      <w:r w:rsidRPr="00100F3A">
        <w:t>student</w:t>
      </w:r>
      <w:r>
        <w:t>s</w:t>
      </w:r>
      <w:r w:rsidRPr="00100F3A">
        <w:t xml:space="preserve"> and faculty </w:t>
      </w:r>
      <w:r>
        <w:t xml:space="preserve">to quantify their </w:t>
      </w:r>
      <w:r w:rsidRPr="00100F3A">
        <w:t xml:space="preserve">perceptions </w:t>
      </w:r>
      <w:r>
        <w:t>generally over time. And, as Fraser (2012) discusses, s</w:t>
      </w:r>
      <w:r w:rsidRPr="00100F3A">
        <w:t xml:space="preserve">tudies using instruments </w:t>
      </w:r>
      <w:r>
        <w:t>are</w:t>
      </w:r>
      <w:r w:rsidRPr="00100F3A">
        <w:t xml:space="preserve"> more economical since observers </w:t>
      </w:r>
      <w:r>
        <w:t>do</w:t>
      </w:r>
      <w:r w:rsidRPr="00100F3A">
        <w:t xml:space="preserve"> not have to be traine</w:t>
      </w:r>
      <w:r>
        <w:t>d or paid</w:t>
      </w:r>
      <w:r w:rsidRPr="00100F3A">
        <w:t xml:space="preserve">. </w:t>
      </w:r>
      <w:r>
        <w:t>Participants’</w:t>
      </w:r>
      <w:r w:rsidRPr="00100F3A">
        <w:t xml:space="preserve"> perceptions </w:t>
      </w:r>
      <w:r>
        <w:t xml:space="preserve">are </w:t>
      </w:r>
      <w:r w:rsidRPr="00100F3A">
        <w:t xml:space="preserve">pooled to show differences between classroom </w:t>
      </w:r>
      <w:r>
        <w:t xml:space="preserve">or </w:t>
      </w:r>
      <w:r>
        <w:lastRenderedPageBreak/>
        <w:t xml:space="preserve">college </w:t>
      </w:r>
      <w:r w:rsidRPr="00100F3A">
        <w:t>climates</w:t>
      </w:r>
      <w:r>
        <w:t>. To answer the critique that surveys rely on self-reports, Fraser points out that</w:t>
      </w:r>
      <w:r w:rsidRPr="00100F3A">
        <w:t xml:space="preserve"> the perception of events in a classroom drive student behavior more so than an outside observer’s perception of a classroom</w:t>
      </w:r>
      <w:r>
        <w:t xml:space="preserve"> (Fraser, 2012)</w:t>
      </w:r>
      <w:r w:rsidRPr="00100F3A">
        <w:t xml:space="preserve">. </w:t>
      </w:r>
      <w:r>
        <w:t>The problem with surveys more relevant to this study is that they corral student responses into pre-determined forms. Thus, while it may be true that student perception drives student behavior, surveys lack the ability to truly capture student perceptions in their inherent complexity.</w:t>
      </w:r>
      <w:bookmarkEnd w:id="154"/>
      <w:r>
        <w:t xml:space="preserve"> </w:t>
      </w:r>
    </w:p>
    <w:p w14:paraId="284B1918" w14:textId="77777777" w:rsidR="00D2463D" w:rsidRDefault="00D2463D" w:rsidP="00736FA7">
      <w:bookmarkStart w:id="155" w:name="_Toc317191332"/>
      <w:r>
        <w:t xml:space="preserve">Some of these instruments had elements that focused on student-student interactions—for example the College and University Classroom Environment Inventory (CUCEI) (Fraser, Treagust, &amp; Dennis, 1986) and College Classroom Environment Scales (CCES) (Winston et al., 1994)—and were all designed based on Moos’ (1974) theoretical framework, which evolved from Lewin’s and Stern’s prior work. Moos proposed that every human environment is composed of three dimensions: relationship, personal development, and system maintenance and system change. </w:t>
      </w:r>
      <w:r w:rsidRPr="00E75AF9">
        <w:t>The rel</w:t>
      </w:r>
      <w:r>
        <w:t>ationship dimension “identif[ied</w:t>
      </w:r>
      <w:r w:rsidRPr="00E75AF9">
        <w:t xml:space="preserve">] the nature and intensity of personal relationships within the environment” (p. 11). The personal </w:t>
      </w:r>
      <w:r>
        <w:t>development dimension “assess[ed</w:t>
      </w:r>
      <w:r w:rsidRPr="00E75AF9">
        <w:t>] the basic directions along which personal growth and self-enhancement tend</w:t>
      </w:r>
      <w:r>
        <w:t>[ed]</w:t>
      </w:r>
      <w:r w:rsidRPr="00E75AF9">
        <w:t xml:space="preserve"> to occur” (p. 13). The system maintenance and sy</w:t>
      </w:r>
      <w:r>
        <w:t>stem change dimension “assess[ed</w:t>
      </w:r>
      <w:r w:rsidRPr="00E75AF9">
        <w:t xml:space="preserve">] the extent to which the environment </w:t>
      </w:r>
      <w:r>
        <w:t>[was]</w:t>
      </w:r>
      <w:r w:rsidRPr="00E75AF9">
        <w:t xml:space="preserve"> orderly, clea</w:t>
      </w:r>
      <w:r>
        <w:t>r in its expectations, maintain[ed]</w:t>
      </w:r>
      <w:r w:rsidRPr="00E75AF9">
        <w:t xml:space="preserve"> control and </w:t>
      </w:r>
      <w:r>
        <w:t>[was]</w:t>
      </w:r>
      <w:r w:rsidRPr="00E75AF9">
        <w:t xml:space="preserve"> responsive to change (pp. 13-14). These dimensions were the basis for instruments used to assess ma</w:t>
      </w:r>
      <w:r>
        <w:t>ny kinds of group environments. But by carefully examining the scales designed to measure relationship dimensions, one can learn about teacher-student and student-student interaction.</w:t>
      </w:r>
      <w:bookmarkEnd w:id="155"/>
      <w:r>
        <w:t xml:space="preserve"> </w:t>
      </w:r>
    </w:p>
    <w:p w14:paraId="640E8276" w14:textId="18364B2C" w:rsidR="00D2463D" w:rsidRDefault="00D2463D" w:rsidP="00736FA7">
      <w:bookmarkStart w:id="156" w:name="_Toc317191333"/>
      <w:r>
        <w:lastRenderedPageBreak/>
        <w:t xml:space="preserve">For example, on the CUCEI, one of the seven scales, satisfaction, was considered a dependent variable. The CUCEI was found to have generally high Cronbach’s alpha reliability scores and adequate </w:t>
      </w:r>
      <w:r w:rsidR="00CF359F">
        <w:t>discriminant validity (Fraser et al.</w:t>
      </w:r>
      <w:r>
        <w:t>, 1986). In a large study of graduates and undergraduates (</w:t>
      </w:r>
      <w:r>
        <w:rPr>
          <w:i/>
        </w:rPr>
        <w:t xml:space="preserve">n </w:t>
      </w:r>
      <w:r>
        <w:t>= 499), mean satisfaction scores correlated significantly with relationship dimension-based scales such as student cohesiveness, which was directly related to student-student relations, and personalization, which was concerned with teacher-student relationships (Fraser et al., 1986). Students reported greater satisfaction when they perceived there to be greater interpersonal connections.</w:t>
      </w:r>
      <w:bookmarkEnd w:id="156"/>
      <w:r>
        <w:t xml:space="preserve"> </w:t>
      </w:r>
    </w:p>
    <w:p w14:paraId="1BAFD36B" w14:textId="77777777" w:rsidR="00D2463D" w:rsidRPr="00E75AF9" w:rsidRDefault="00D2463D" w:rsidP="00736FA7">
      <w:r w:rsidRPr="00E75AF9">
        <w:fldChar w:fldCharType="begin"/>
      </w:r>
      <w:r>
        <w:instrText xml:space="preserve"> ADDIN ZOTERO_ITEM CSL_CITATION {"citationID":"1u8mgd8dis","properties":{"formattedCitation":"(Pulvers &amp; Diekhoff, 1999)","plainCitation":"(Pulvers &amp; Diekhoff, 1999)"},"citationItems":[{"id":71,"uris":["http://zotero.org/users/2093108/items/GDIUJVPW"],"uri":["http://zotero.org/users/2093108/items/GDIUJVPW"],"itemData":{"id":71,"type":"article-journal","title":"The Relationship Between Academic Dishonesty and College Classroom Environment","container-title":"Research in Higher Education","page":"487-498","volume":"40","issue":"4","source":"EBSCOhost","abstract":"The present study examined the relationship between college classroom environment, academic cheating, and the neutralization (justification) of academic cheating. Two-hundred eighty undergraduate students from two liberal arts colleges in the Midwest participated in the study. Participants completed the College and University Classroom Environment Instrument (CUCEI) and the Survey on Academic Dishonesty (SAD), with instructions to complete these questionnaires (anonymously) in a manner that would describe their perceptions, behavior, and attitudes in the class in which the survey was completed. Three CUCEI scales were identified that discriminated significantly between admitted cheaters and noncheaters. Cheaters described their classes as significantly less personalized, satisfying, and task oriented than did noncheaters. Together, the seven scales of the CUCEI explained 4% of the variance in cheating behavior. Six CUCEI scales were found to be correlated significantly with a measure of cheating neutralization. Specifically, neutralization increased with decreases in perceived classroom personalization, involvement, student cohesiveness, satisfaction, task orientation, and individualization. Together, the seven scales of the CUCEI explained 14% of the variance in neutralization. It is concluded that classroom environment is a significant situational variable in academic dishonesty, as both cheating behavior and attitudes toward cheating are related to perceptions of classroom environment.","ISSN":"03610365","journalAbbreviation":"Research in Higher Education","author":[{"family":"Pulvers","given":"Kim"},{"family":"Diekhoff","given":"George  M."}],"issued":{"date-parts":[["1999",8]]}}}],"schema":"https://github.com/citation-style-language/schema/raw/master/csl-citation.json"} </w:instrText>
      </w:r>
      <w:r w:rsidRPr="00E75AF9">
        <w:fldChar w:fldCharType="separate"/>
      </w:r>
      <w:bookmarkStart w:id="157" w:name="_Toc317191334"/>
      <w:r w:rsidRPr="00E75AF9">
        <w:rPr>
          <w:noProof/>
        </w:rPr>
        <w:t>Pulvers and Diekhoff (1999)</w:t>
      </w:r>
      <w:r w:rsidRPr="00E75AF9">
        <w:fldChar w:fldCharType="end"/>
      </w:r>
      <w:r w:rsidRPr="00E75AF9">
        <w:t xml:space="preserve"> </w:t>
      </w:r>
      <w:r w:rsidRPr="00E75AF9">
        <w:rPr>
          <w:noProof/>
        </w:rPr>
        <w:t xml:space="preserve">adminstered the CUCEI to 280 liberal arts college students and </w:t>
      </w:r>
      <w:r w:rsidRPr="00E75AF9">
        <w:t xml:space="preserve">found that low scores on the relationship-based scales of the instrument were correlated with higher levels of cheating. </w:t>
      </w:r>
      <w:r>
        <w:t>That is, of the 11% of students surveyed that reported some form of academic dishonesty, those students rated their courses as lower on relationship scales of the CUCEI. While one might find different results at a land-grant institution, it seems logical that if students perceive low or no connection to other students or the professor, they feel less responsibility to be academically honest.</w:t>
      </w:r>
      <w:bookmarkEnd w:id="157"/>
      <w:r>
        <w:t xml:space="preserve"> </w:t>
      </w:r>
    </w:p>
    <w:p w14:paraId="434E6E96" w14:textId="77777777" w:rsidR="00D2463D" w:rsidRPr="00E75AF9" w:rsidRDefault="00D2463D" w:rsidP="00736FA7">
      <w:r w:rsidRPr="00E75AF9">
        <w:fldChar w:fldCharType="begin"/>
      </w:r>
      <w:r>
        <w:instrText xml:space="preserve"> ADDIN ZOTERO_ITEM CSL_CITATION {"citationID":"2ert94uhgg","properties":{"formattedCitation":"(Vahala &amp; Winston Jr, 1994)","plainCitation":"(Vahala &amp; Winston Jr, 1994)"},"citationItems":[{"id":114,"uris":["http://zotero.org/users/2093108/items/QEJP4AJ8"],"uri":["http://zotero.org/users/2093108/items/QEJP4AJ8"],"itemData":{"id":114,"type":"article-journal","title":"College classroom environments: Disciplinary and institutional-type differences and effects on academic achievement in introductory courses","container-title":"Innovative Higher Education","page":"99–122","volume":"19","issue":"2","source":"Google Scholar","shortTitle":"College classroom environments","author":[{"family":"Vahala","given":"Mary E."},{"family":"Winston Jr","given":"Roger B."}],"issued":{"date-parts":[["1994"]]}}}],"schema":"https://github.com/citation-style-language/schema/raw/master/csl-citation.json"} </w:instrText>
      </w:r>
      <w:r w:rsidRPr="00E75AF9">
        <w:fldChar w:fldCharType="separate"/>
      </w:r>
      <w:bookmarkStart w:id="158" w:name="_Toc317191335"/>
      <w:r w:rsidRPr="00E75AF9">
        <w:rPr>
          <w:noProof/>
        </w:rPr>
        <w:t>Vahala and Winston Jr. (1994)</w:t>
      </w:r>
      <w:r w:rsidRPr="00E75AF9">
        <w:fldChar w:fldCharType="end"/>
      </w:r>
      <w:r w:rsidRPr="00E75AF9">
        <w:t xml:space="preserve"> used the CCES </w:t>
      </w:r>
      <w:r>
        <w:t xml:space="preserve">(with average Cronbach’s alpha reliability of .81 and adequate validity) </w:t>
      </w:r>
      <w:r w:rsidRPr="00E75AF9">
        <w:t xml:space="preserve">to investigate the differences in </w:t>
      </w:r>
      <w:r>
        <w:t xml:space="preserve">introductory </w:t>
      </w:r>
      <w:r w:rsidRPr="00E75AF9">
        <w:t xml:space="preserve">classroom climate among institution type and three subject areas: the behavioral sciences, English, and laboratory sciences. </w:t>
      </w:r>
      <w:r>
        <w:t>Liberal arts colleges were rated higher on relationship dimensions than universities, and English classes</w:t>
      </w:r>
      <w:r w:rsidRPr="00E75AF9">
        <w:t xml:space="preserve"> were </w:t>
      </w:r>
      <w:r>
        <w:t>perceived</w:t>
      </w:r>
      <w:r w:rsidRPr="00E75AF9">
        <w:t xml:space="preserve"> to be most supportive of relationships of the three disciplines.</w:t>
      </w:r>
      <w:bookmarkEnd w:id="158"/>
      <w:r w:rsidRPr="00E75AF9">
        <w:t xml:space="preserve"> </w:t>
      </w:r>
    </w:p>
    <w:p w14:paraId="32F54B9B" w14:textId="386BBCA4" w:rsidR="00D2463D" w:rsidRDefault="00D2463D" w:rsidP="00736FA7">
      <w:bookmarkStart w:id="159" w:name="_Toc317191336"/>
      <w:r w:rsidRPr="00E75AF9">
        <w:lastRenderedPageBreak/>
        <w:t>With such broad</w:t>
      </w:r>
      <w:r>
        <w:t>-stroke</w:t>
      </w:r>
      <w:r w:rsidRPr="00E75AF9">
        <w:t xml:space="preserve"> measures of personal support, it is difficult to know whether or not students prefer more interaction with the professor, content individualization, or more student-student interactions.</w:t>
      </w:r>
      <w:r>
        <w:t xml:space="preserve"> We also cannot know whether or not more </w:t>
      </w:r>
      <w:r w:rsidR="002F6ECB">
        <w:t>transformative learning</w:t>
      </w:r>
      <w:r>
        <w:t xml:space="preserve"> occurs in English classes.</w:t>
      </w:r>
      <w:bookmarkEnd w:id="159"/>
      <w:r>
        <w:t xml:space="preserve"> </w:t>
      </w:r>
    </w:p>
    <w:p w14:paraId="07624E5B" w14:textId="7111472A" w:rsidR="00D2463D" w:rsidRDefault="00D2463D" w:rsidP="00736FA7">
      <w:bookmarkStart w:id="160" w:name="_Toc317191337"/>
      <w:r>
        <w:t>Fraser (1986) issued a call to repeat the extensive correlational research carried out at elementary and secondary levels with classroom climate survey instruments in the tertiary sector. His call was unheeded. Perhaps due to the lack of analytical depth of the originally publis</w:t>
      </w:r>
      <w:r w:rsidR="00CF359F">
        <w:t>hed studies (Fraser, 1986;</w:t>
      </w:r>
      <w:r>
        <w:t xml:space="preserve"> Fraser et al., 1986), researchers in higher education created their own, more complex surveys (e.g., Fassinger, 1995).</w:t>
      </w:r>
      <w:bookmarkEnd w:id="160"/>
    </w:p>
    <w:p w14:paraId="6164B2C0" w14:textId="77777777" w:rsidR="00D2463D" w:rsidRDefault="00D2463D" w:rsidP="00736FA7">
      <w:bookmarkStart w:id="161" w:name="_Toc317191338"/>
      <w:r w:rsidRPr="00100F3A">
        <w:t xml:space="preserve">The weakness of </w:t>
      </w:r>
      <w:r>
        <w:t>classroom climate</w:t>
      </w:r>
      <w:r w:rsidRPr="00100F3A">
        <w:t xml:space="preserve"> research conducted with survey instruments comes in the lack of information about how the courses studied provide meaning to students and whether or not learning outcomes </w:t>
      </w:r>
      <w:r>
        <w:t>are</w:t>
      </w:r>
      <w:r w:rsidRPr="00100F3A">
        <w:t xml:space="preserve"> transformative. </w:t>
      </w:r>
      <w:r>
        <w:t>And with such research it seems the strongest claims made are that generally, “better” classroom climates (as determined by the direction in which items are scaled) are correlated with outcomes such as less cheating (Pulvers &amp; Diekhoff, 1999). In higher education, the connections between achievement and affective measures so common in the K-12 sector (Fraser, 2012) are either not highlighted in the research or not strong. It may be that higher education researchers are aware of the poor correlations between college grade point averages and various measures of life “success” (Cohen, 1984).</w:t>
      </w:r>
      <w:bookmarkEnd w:id="161"/>
    </w:p>
    <w:p w14:paraId="6F2A6AB4" w14:textId="77777777" w:rsidR="00D2463D" w:rsidRDefault="00D2463D" w:rsidP="00736FA7">
      <w:bookmarkStart w:id="162" w:name="_Toc317191339"/>
      <w:r>
        <w:t xml:space="preserve">Another issue with the CUCEI and CCES scales is that Moos’ framework was not developed from research on what students or teachers find desirable in classroom climates. Fraser, Treagust, and Dennis (1986) consulted teachers and students to see if the scales included </w:t>
      </w:r>
      <w:r>
        <w:lastRenderedPageBreak/>
        <w:t>in the CUCEI were “salient,” but from their description, it was not possible to tell how rigorous they were. For the CUCEI and the CCES attempts were made to show reliability and validity, but if construct validity was only assured through asking a small number of teachers and students for salience, data gathered with such instruments is not as relevant to teachers and learners as it could be.</w:t>
      </w:r>
      <w:bookmarkEnd w:id="162"/>
      <w:r>
        <w:t xml:space="preserve"> </w:t>
      </w:r>
    </w:p>
    <w:p w14:paraId="494C7E5D" w14:textId="77777777" w:rsidR="00D2463D" w:rsidRDefault="00D2463D" w:rsidP="00736FA7">
      <w:bookmarkStart w:id="163" w:name="_Toc317191340"/>
      <w:r>
        <w:t xml:space="preserve">But what can be gleaned from the studies presented so far is that relationships matter and can possibly lead to satisfaction (Fraser et al., 1986) and less cheating (Pulvers &amp; Diekhoff, 1999). Two items from the CUCEI, “Students put effort into what they do in classes,” and “Students in this class get to know each other well” show the emphasis placed on social relations between students and awareness of academic contributions of other students. Such scales point to the importance of relational learning. Students want to get along and see that others are contributing. For Thayer-Bacon (1997; 2003; 2010), a philosopher of education, </w:t>
      </w:r>
      <w:r w:rsidRPr="00100F3A">
        <w:t xml:space="preserve">everything </w:t>
      </w:r>
      <w:r>
        <w:t>people</w:t>
      </w:r>
      <w:r w:rsidRPr="00100F3A">
        <w:t xml:space="preserve"> </w:t>
      </w:r>
      <w:r>
        <w:t>learn and can know</w:t>
      </w:r>
      <w:r w:rsidRPr="00100F3A">
        <w:t xml:space="preserve"> is socially constructed, embedded in environmental and social contexts, and embodied by knowers. What we come to know and how we come to know it is shaped by the people around us. </w:t>
      </w:r>
      <w:r>
        <w:t>In order for learners to develop a voice with which they can contribute to knowledge, they must be nurtured by those around them (Thayer-Bacon, 1997). In a classroom setting, the potential nurturers include instructors and other students. Yet many times students do not develop their voice in the higher education setting, and some blame the “chilly climate” (Hall &amp; Sandler, 1982).</w:t>
      </w:r>
      <w:bookmarkEnd w:id="163"/>
      <w:r>
        <w:t xml:space="preserve"> </w:t>
      </w:r>
    </w:p>
    <w:p w14:paraId="2F061B36" w14:textId="77777777" w:rsidR="00ED71E5" w:rsidRDefault="00D2463D" w:rsidP="003E3520">
      <w:pPr>
        <w:pStyle w:val="Heading3"/>
      </w:pPr>
      <w:bookmarkStart w:id="164" w:name="_Toc317191341"/>
      <w:bookmarkStart w:id="165" w:name="_Toc317196531"/>
      <w:r>
        <w:t>Chilly climates.</w:t>
      </w:r>
      <w:bookmarkEnd w:id="164"/>
      <w:bookmarkEnd w:id="165"/>
      <w:r>
        <w:t xml:space="preserve"> </w:t>
      </w:r>
    </w:p>
    <w:p w14:paraId="1698A31C" w14:textId="69720B5E" w:rsidR="00D2463D" w:rsidRDefault="00D2463D" w:rsidP="00736FA7">
      <w:bookmarkStart w:id="166" w:name="_Toc317191342"/>
      <w:r>
        <w:lastRenderedPageBreak/>
        <w:t xml:space="preserve">The next phase of classroom climate research in higher education was brought on by one of the earliest reports on some of the obstacles women face broadly in tertiary education settings. Hall and Sandler (1982) documented many issues that contributed to a generally sexist atmosphere that prevented women from being as successful in college as men. While criticized for relying too much on “anecdotal evidence” (Crawford &amp; MacLeod, 1990), Hall and Sandler were among the first to document </w:t>
      </w:r>
      <w:r w:rsidR="004F7341">
        <w:t>micro aggressions</w:t>
      </w:r>
      <w:r>
        <w:t xml:space="preserve"> and their influences, one of which was a reluctance on the part of women to participate in class discussions. The</w:t>
      </w:r>
      <w:r w:rsidRPr="00100F3A">
        <w:t xml:space="preserve"> report by Hall and Sandler </w:t>
      </w:r>
      <w:r w:rsidRPr="00100F3A">
        <w:fldChar w:fldCharType="begin"/>
      </w:r>
      <w:r w:rsidRPr="00100F3A">
        <w:instrText xml:space="preserve"> ADDIN ZOTERO_ITEM CSL_CITATION {"citationID":"1getcbu5hq","properties":{"formattedCitation":"(Hall &amp; Sandler, 1982)","plainCitation":"(Hall &amp; Sandler, 1982)"},"citationItems":[{"id":427,"uris":["http://zotero.org/users/2093108/items/4ZBRHCM6"],"uri":["http://zotero.org/users/2093108/items/4ZBRHCM6"],"itemData":{"id":427,"type":"article-journal","title":"The Classroom Climate: A Chilly One for Women?.","source":"eric.ed.gov","abstract":"The subtle or overt ways in which women and men students are often treated differently are discussed, and actions that can be taken to create a learning climate that fosters the intellectual growth of all students are identified. Information was obtained from several kinds of sources, including empirical studies of postsecondary and other classrooms, reports and surveys, and responses to requests for information. Topics include the following: how a \"chilly\" climate for women affects all students and can interfere with the educational process; devaluation and the postsecondary learning climate; experiences in early schooling; experiences in society and everyday inequities; everyday inequities in the postsecondary setting and in individual student-teacher interchange; the power of words and the classroom's silent language; everyday inequities in talk that may be carried into the classroom; ways of conducting discussion that can discourage women students; groups of women who may be","URL":"http://eric.ed.gov/?id=ED215628","shortTitle":"The Classroom Climate","language":"en","author":[{"family":"Hall","given":"Roberta M."},{"family":"Sandler","given":"Bernice R."}],"issued":{"date-parts":[["1982",2]]},"accessed":{"date-parts":[["2014",10,23]]}}}],"schema":"https://github.com/citation-style-language/schema/raw/master/csl-citation.json"} </w:instrText>
      </w:r>
      <w:r w:rsidRPr="00100F3A">
        <w:fldChar w:fldCharType="separate"/>
      </w:r>
      <w:r w:rsidRPr="00100F3A">
        <w:rPr>
          <w:noProof/>
        </w:rPr>
        <w:t>(1982)</w:t>
      </w:r>
      <w:r w:rsidRPr="00100F3A">
        <w:fldChar w:fldCharType="end"/>
      </w:r>
      <w:r w:rsidRPr="00100F3A">
        <w:t xml:space="preserve"> sparked debate and research on how classroom and college climates were less amenable (or hostile) to women.</w:t>
      </w:r>
      <w:bookmarkEnd w:id="166"/>
      <w:r w:rsidRPr="00100F3A">
        <w:t xml:space="preserve"> </w:t>
      </w:r>
    </w:p>
    <w:p w14:paraId="78B61D2B" w14:textId="77777777" w:rsidR="00D2463D" w:rsidRDefault="00D2463D" w:rsidP="00736FA7">
      <w:bookmarkStart w:id="167" w:name="_Toc317191343"/>
      <w:r w:rsidRPr="00100F3A">
        <w:rPr>
          <w:i/>
        </w:rPr>
        <w:t>The Journal of Higher Education</w:t>
      </w:r>
      <w:r w:rsidRPr="00100F3A">
        <w:t xml:space="preserve"> </w:t>
      </w:r>
      <w:r>
        <w:t xml:space="preserve">(JHE) </w:t>
      </w:r>
      <w:r w:rsidRPr="00100F3A">
        <w:t xml:space="preserve">has published many studies that have examined, among other things, the chilly climate and its relation to student participation (e.g., </w:t>
      </w:r>
      <w:r w:rsidRPr="00100F3A">
        <w:fldChar w:fldCharType="begin"/>
      </w:r>
      <w:r>
        <w:instrText xml:space="preserve"> ADDIN ZOTERO_ITEM CSL_CITATION {"citationID":"2kqf473su8","properties":{"formattedCitation":"(Allan &amp; Madden, 2006; Fassinger, 1995; Weaver &amp; Qi, 2005)","plainCitation":"(Allan &amp; Madden, 2006; Fassinger, 1995; Weaver &amp; Qi, 2005)"},"citationItems":[{"id":428,"uris":["http://zotero.org/users/2093108/items/PI2ZDMMK"],"uri":["http://zotero.org/users/2093108/items/PI2ZDMMK"],"itemData":{"id":428,"type":"article-journal","title":"Chilly Classrooms for Female Undergraduate Students: A Question of Method?","container-title":"The Journal of Higher Education","page":"684-711","volume":"77","issue":"4","source":"Project MUSE","DOI":"10.1353/jhe.2006.0028","ISSN":"1538-4640","note":"&lt;p&gt;Volume 77, Number 4, July/August 2006&lt;/p&gt;","shortTitle":"Chilly Classrooms for Female Undergraduate Students","author":[{"family":"Allan","given":"Elizabeth J."},{"family":"Madden","given":"Mary"}],"issued":{"date-parts":[["2006"]]}}},{"id":301,"uris":["http://zotero.org/users/2093108/items/B5PM2KUE"],"uri":["http://zotero.org/users/2093108/items/B5PM2KUE"],"itemData":{"id":301,"type":"article-journal","title":"Understanding Classroom Interaction: Students' and Professors' Contributions to Students' Silence","container-title":"The Journal of Higher Education","page":"82-96","volume":"66","issue":"1","source":"JSTOR","abstract":"Survey data from 1,059 students from a small, private college are used to assess why students offer comments or raise questions in class. Class traits and student traits explain the most variance. Neither professors' gender nor professors' interpersonal style plays a central role in class participation.","DOI":"10.2307/2943952","ISSN":"0022-1546","shortTitle":"Understanding Classroom Interaction","journalAbbreviation":"The Journal of Higher Education","author":[{"family":"Fassinger","given":"Polly A."}],"issued":{"date-parts":[["1995",1,1]]}}},{"id":386,"uris":["http://zotero.org/users/2093108/items/Z4WX4SJD"],"uri":["http://zotero.org/users/2093108/items/Z4WX4SJD"],"itemData":{"id":386,"type":"article-journal","title":"Classroom Organization and Participation: College Students' Perceptions","container-title":"The Journal of Higher Education","page":"570-601","volume":"76","issue":"5","source":"Project MUSE","DOI":"10.1353/jhe.2005.0038","ISSN":"1538-4640","note":"&lt;p&gt;Volume 76, Number 5, September/October 2005&lt;/p&gt;","shortTitle":"Classroom Organization and Participation","author":[{"family":"Weaver","given":"Robert R."},{"family":"Qi","given":"Jiang"}],"issued":{"date-parts":[["2005"]]}}}],"schema":"https://github.com/citation-style-language/schema/raw/master/csl-citation.json"} </w:instrText>
      </w:r>
      <w:r w:rsidRPr="00100F3A">
        <w:fldChar w:fldCharType="separate"/>
      </w:r>
      <w:r w:rsidRPr="00100F3A">
        <w:rPr>
          <w:noProof/>
        </w:rPr>
        <w:t xml:space="preserve">Allan &amp; Madden, 2006; </w:t>
      </w:r>
      <w:r>
        <w:rPr>
          <w:noProof/>
        </w:rPr>
        <w:t xml:space="preserve">Crombie, Pyke, Silverthorn, Jones, &amp; Piccinin, 2003; </w:t>
      </w:r>
      <w:r w:rsidRPr="00100F3A">
        <w:rPr>
          <w:noProof/>
        </w:rPr>
        <w:t>Fassinger, 1995; Weaver &amp; Qi, 2005)</w:t>
      </w:r>
      <w:r w:rsidRPr="00100F3A">
        <w:fldChar w:fldCharType="end"/>
      </w:r>
      <w:r w:rsidRPr="00100F3A">
        <w:t>. These studies sought to differentiate participation based on up to as many as 29 other variables (Fassinger, 1995)</w:t>
      </w:r>
      <w:r>
        <w:t>, some of which focus on student-student perceptions not unlike the CUCEI</w:t>
      </w:r>
      <w:r w:rsidRPr="00100F3A">
        <w:t>. Findings differ dramatically: Weaver and Qi (2005) found that class size had a very small effect on participation, but Fassinger (1995) found class size to be one of the most important variables</w:t>
      </w:r>
      <w:r>
        <w:t>, and one of only four that correlated to the level of at least .25 with her participation measure.</w:t>
      </w:r>
      <w:bookmarkEnd w:id="167"/>
      <w:r>
        <w:t xml:space="preserve"> </w:t>
      </w:r>
    </w:p>
    <w:p w14:paraId="7D89FD11" w14:textId="77777777" w:rsidR="00D2463D" w:rsidRDefault="00D2463D" w:rsidP="00736FA7">
      <w:bookmarkStart w:id="168" w:name="_Toc317191344"/>
      <w:r>
        <w:t xml:space="preserve">Some of the JHE studies rely on researcher-designed survey instruments. Surveys like the CUCEI may have been ignored by higher education researchers because of their simplicity, but the surveys used in articles from JHE also have deficiencies. The CUCEI and its predecessors </w:t>
      </w:r>
      <w:r>
        <w:lastRenderedPageBreak/>
        <w:t>were based in field theory (Lewin, 1939) and its offshoots. In the JHE studies a declared basis in any theoretical framework is rare. Astin’s (1984) theory of involvement is cited by Tinto (1997). Weaver and Qi (2005) did not have a theoretical basis, but was rare in that students collaborated at multiple stages of the development of the instrument. In none of the other articles do authors describe whether or not any participants were asked about the salience of survey items, leaving open the question of validity.</w:t>
      </w:r>
      <w:bookmarkEnd w:id="168"/>
      <w:r>
        <w:t xml:space="preserve"> </w:t>
      </w:r>
    </w:p>
    <w:p w14:paraId="31BE7E85" w14:textId="77777777" w:rsidR="00D2463D" w:rsidRDefault="00D2463D" w:rsidP="00736FA7">
      <w:bookmarkStart w:id="169" w:name="_Toc317191345"/>
      <w:r>
        <w:t>As to the relative length of the different surveys, Weaver and Qi (2005) used an instrument investigating 10 “variables” with a total of 233 items. Variables included relatively simple constructs like age and more complex constructs like “Fear of Peer Disapproval.” Weaver and Qi reported nothing in regard to the reliability of their instrument.</w:t>
      </w:r>
      <w:bookmarkEnd w:id="169"/>
      <w:r>
        <w:t xml:space="preserve">  </w:t>
      </w:r>
    </w:p>
    <w:p w14:paraId="74088C34" w14:textId="77777777" w:rsidR="00D2463D" w:rsidRDefault="00D2463D" w:rsidP="00736FA7">
      <w:bookmarkStart w:id="170" w:name="_Toc317191346"/>
      <w:r>
        <w:t>Most of the studies from the JHE did report on limitations such as size and location of university, fidelity of the sample to the population of total students at the institution, and type of institution. These differences could explain some of the variation in results.</w:t>
      </w:r>
      <w:bookmarkEnd w:id="170"/>
      <w:r>
        <w:t xml:space="preserve"> </w:t>
      </w:r>
    </w:p>
    <w:p w14:paraId="06F7A992" w14:textId="77777777" w:rsidR="00D2463D" w:rsidRPr="00EB012D" w:rsidRDefault="00D2463D" w:rsidP="00736FA7">
      <w:bookmarkStart w:id="171" w:name="_Toc317191347"/>
      <w:r>
        <w:t xml:space="preserve">No definitive answer has been reached as to whether a climate that is chilly for women exists (or did exist in 1982) in higher education. An issue with these JHE-published studies is that researchers often </w:t>
      </w:r>
      <w:r w:rsidRPr="00100F3A">
        <w:t xml:space="preserve">used </w:t>
      </w:r>
      <w:r>
        <w:t>500 or more</w:t>
      </w:r>
      <w:r w:rsidRPr="00100F3A">
        <w:t xml:space="preserve"> participants, which resulted in more clear distributions. Such reports do little to assure validity in the context of a single classroom with an </w:t>
      </w:r>
      <w:r w:rsidRPr="00100F3A">
        <w:rPr>
          <w:i/>
        </w:rPr>
        <w:t xml:space="preserve">n </w:t>
      </w:r>
      <w:r w:rsidRPr="00100F3A">
        <w:t>of 30.</w:t>
      </w:r>
      <w:bookmarkEnd w:id="171"/>
      <w:r w:rsidRPr="00100F3A">
        <w:t xml:space="preserve"> </w:t>
      </w:r>
    </w:p>
    <w:p w14:paraId="6630F11F" w14:textId="77777777" w:rsidR="00D2463D" w:rsidRDefault="00D2463D" w:rsidP="00736FA7">
      <w:bookmarkStart w:id="172" w:name="_Toc317191348"/>
      <w:r>
        <w:t>Participation</w:t>
      </w:r>
      <w:r w:rsidRPr="00100F3A">
        <w:t xml:space="preserve"> is of particular interest for this study because</w:t>
      </w:r>
      <w:r>
        <w:t xml:space="preserve"> it is a first step in student-student interaction. </w:t>
      </w:r>
      <w:r w:rsidRPr="00100F3A">
        <w:t>In a</w:t>
      </w:r>
      <w:r>
        <w:t>n oft-cited</w:t>
      </w:r>
      <w:r w:rsidRPr="00100F3A">
        <w:t xml:space="preserve"> observational study, Karp and Yoels</w:t>
      </w:r>
      <w:r w:rsidRPr="00100F3A">
        <w:fldChar w:fldCharType="begin"/>
      </w:r>
      <w:r>
        <w:instrText xml:space="preserve"> ADDIN ZOTERO_ITEM CSL_CITATION {"citationID":"2crdc3q6t3","properties":{"formattedCitation":"(Karp &amp; Yoels, 1976)","plainCitation":"(Karp &amp; Yoels, 1976)"},"citationItems":[{"id":579,"uris":["http://zotero.org/users/2093108/items/9TTD3IZ9"],"uri":["http://zotero.org/users/2093108/items/9TTD3IZ9"],"itemData":{"id":579,"type":"article-journal","title":"The College Classroom: Some Observations on the Meanings of Student Participation","container-title":"Sociology and Social Research","source":"ERIC","abstract":"Examination of student behavior in the college classroom led to the conclusion that the following organizational features promote a lack of student involvement in the classroom: (1) responsibility consolidation (a small percentage of students do the talking); (2) the tendency by instructors to avoid calling upon specific students; (3) infrequent testing. (JC)","shortTitle":"The College Classroom","language":"en","author":[{"family":"Karp","given":"David A."},{"family":"Yoels","given":"William C."}],"issued":{"date-parts":[["1976",1]]},"accessed":{"date-parts":[["2015",3,25]]}}}],"schema":"https://github.com/citation-style-language/schema/raw/master/csl-citation.json"} </w:instrText>
      </w:r>
      <w:r w:rsidRPr="00100F3A">
        <w:fldChar w:fldCharType="separate"/>
      </w:r>
      <w:r w:rsidRPr="00100F3A">
        <w:rPr>
          <w:noProof/>
        </w:rPr>
        <w:t xml:space="preserve"> (1976)</w:t>
      </w:r>
      <w:r w:rsidRPr="00100F3A">
        <w:fldChar w:fldCharType="end"/>
      </w:r>
      <w:r w:rsidRPr="00100F3A">
        <w:t xml:space="preserve"> found that college classrooms</w:t>
      </w:r>
      <w:r>
        <w:t xml:space="preserve"> may be “chilly” for most students regardless of sex:</w:t>
      </w:r>
      <w:r w:rsidRPr="00100F3A">
        <w:t xml:space="preserve"> only a few students tend to participate. They dubbed this phenomenon the “consolidation of responsibility</w:t>
      </w:r>
      <w:r>
        <w:t>,</w:t>
      </w:r>
      <w:r w:rsidRPr="00100F3A">
        <w:t xml:space="preserve">” </w:t>
      </w:r>
      <w:r>
        <w:t xml:space="preserve">and similar </w:t>
      </w:r>
      <w:r>
        <w:lastRenderedPageBreak/>
        <w:t>patterns of participation have</w:t>
      </w:r>
      <w:r w:rsidRPr="00100F3A">
        <w:t xml:space="preserve"> been found in various reports since. </w:t>
      </w:r>
      <w:r>
        <w:t>For example,</w:t>
      </w:r>
      <w:r w:rsidRPr="00100F3A">
        <w:t xml:space="preserve"> </w:t>
      </w:r>
      <w:r w:rsidRPr="00100F3A">
        <w:fldChar w:fldCharType="begin"/>
      </w:r>
      <w:r>
        <w:instrText xml:space="preserve"> ADDIN ZOTERO_ITEM CSL_CITATION {"citationID":"2pl2417eqq","properties":{"formattedCitation":"(Crombie, Pyke, Silverthorn, Jones, &amp; Piccinin, 2003)","plainCitation":"(Crombie, Pyke, Silverthorn, Jones, &amp; Piccinin, 2003)"},"citationItems":[{"id":590,"uris":["http://zotero.org/users/2093108/items/TIIW7GRA"],"uri":["http://zotero.org/users/2093108/items/TIIW7GRA"],"itemData":{"id":590,"type":"article-journal","title":"Students' Perceptions of Their Classroom Participation and Instructor as a Function of Gender and Context","container-title":"The Journal of Higher Education","page":"51-76","volume":"74","issue":"1","source":"Project MUSE","DOI":"10.1353/jhe.2003.0001","ISSN":"1538-4640","note":"&lt;p&gt;Volume 74, Number 1, January/February 2003&lt;/p&gt;","author":[{"family":"Crombie","given":"Gail"},{"family":"Pyke","given":"Sandra W."},{"family":"Silverthorn","given":"Naida"},{"family":"Jones","given":"Alison"},{"family":"Piccinin","given":"Sergio"}],"issued":{"date-parts":[["2003"]]}}}],"schema":"https://github.com/citation-style-language/schema/raw/master/csl-citation.json"} </w:instrText>
      </w:r>
      <w:r w:rsidRPr="00100F3A">
        <w:fldChar w:fldCharType="separate"/>
      </w:r>
      <w:r w:rsidRPr="00100F3A">
        <w:rPr>
          <w:noProof/>
        </w:rPr>
        <w:t>Crombie, Pyke, Silverthorn, Jones, and Piccinin (2003)</w:t>
      </w:r>
      <w:r w:rsidRPr="00100F3A">
        <w:fldChar w:fldCharType="end"/>
      </w:r>
      <w:r w:rsidRPr="00100F3A">
        <w:t>, who</w:t>
      </w:r>
      <w:r>
        <w:t xml:space="preserve"> administered self-report surveys,</w:t>
      </w:r>
      <w:r w:rsidRPr="00100F3A">
        <w:t xml:space="preserve"> found that fewer than ten percent of students surveyed considered themselves very active classroom participants (p. 69). </w:t>
      </w:r>
      <w:r>
        <w:t>Other observational studies have found higher rates of participation depending on course level and age of the student (Fritschner, 2000). Fritschner used undergraduate students in a qualitative research course to assist in her large study: students were non-participant observers in 32 courses, attended an average of 11 sessions for each course, and interviewed student and professor participants. Fritschner found that participation rates ranged from 16% in introductory level courses to 65% in upper-level courses.</w:t>
      </w:r>
      <w:bookmarkEnd w:id="172"/>
      <w:r>
        <w:t xml:space="preserve"> </w:t>
      </w:r>
    </w:p>
    <w:p w14:paraId="7E9F1D1B" w14:textId="77777777" w:rsidR="00D2463D" w:rsidRDefault="00D2463D" w:rsidP="00736FA7">
      <w:bookmarkStart w:id="173" w:name="_Toc317191349"/>
      <w:r>
        <w:t xml:space="preserve">In some reports the division of the “talkers” and “non-talkers” (Fritschner, 2000) is stark and the talkers in some way irritate the non-talkers. Irritation or exasperation was a common finding in studies using observations </w:t>
      </w:r>
      <w:r>
        <w:rPr>
          <w:noProof/>
        </w:rPr>
        <w:t xml:space="preserve">(Karp &amp; Yoels, 1976), </w:t>
      </w:r>
      <w:r>
        <w:t xml:space="preserve">psychometric instruments </w:t>
      </w:r>
      <w:r>
        <w:fldChar w:fldCharType="begin"/>
      </w:r>
      <w:r>
        <w:instrText xml:space="preserve"> ADDIN ZOTERO_ITEM CSL_CITATION {"citationID":"2a16m3d1u7","properties":{"formattedCitation":"(Karp &amp; Yoels, 1976; Purcell, 2010)","plainCitation":"(Karp &amp; Yoels, 1976; Purcell, 2010)"},"citationItems":[{"id":579,"uris":["http://zotero.org/users/2093108/items/9TTD3IZ9"],"uri":["http://zotero.org/users/2093108/items/9TTD3IZ9"],"itemData":{"id":579,"type":"article-journal","title":"The College Classroom: Some Observations on the Meanings of Student Participation","container-title":"Sociology and Social Research","source":"ERIC","abstract":"Examination of student behavior in the college classroom led to the conclusion that the following organizational features promote a lack of student involvement in the classroom: (1) responsibility consolidation (a small percentage of students do the talking); (2) the tendency by instructors to avoid calling upon specific students; (3) infrequent testing. (JC)","shortTitle":"The College Classroom","language":"en","author":[{"family":"Karp","given":"David A."},{"family":"Yoels","given":"William C."}],"issued":{"date-parts":[["1976"]]},"accessed":{"date-parts":[["2015",3,25]]}}},{"id":28,"uris":["http://zotero.org/users/2093108/items/72UR4A6S"],"uri":["http://zotero.org/users/2093108/items/72UR4A6S"],"itemData":{"id":28,"type":"article-journal","title":"Learning- and Grade-Orientations of Community College Students: Implications for Instruction","container-title":"Community College Journal of Research and Practice","page":"497-511","volume":"34","issue":"6","source":"CrossRef","DOI":"10.1080/10668920701382898","ISSN":"1066-8926","shortTitle":"Learning- and Grade-Orientations of Community College Students","language":"en","author":[{"family":"Purcell","given":"Jennifer"}],"issued":{"date-parts":[["2010",6]]}}}],"schema":"https://github.com/citation-style-language/schema/raw/master/csl-citation.json"} </w:instrText>
      </w:r>
      <w:r>
        <w:fldChar w:fldCharType="separate"/>
      </w:r>
      <w:r>
        <w:rPr>
          <w:noProof/>
        </w:rPr>
        <w:t>(Purcell, 2010)</w:t>
      </w:r>
      <w:r>
        <w:fldChar w:fldCharType="end"/>
      </w:r>
      <w:r>
        <w:t xml:space="preserve"> and observations and interviews (Fritschner, 2000).</w:t>
      </w:r>
      <w:bookmarkEnd w:id="173"/>
      <w:r>
        <w:t xml:space="preserve"> </w:t>
      </w:r>
    </w:p>
    <w:p w14:paraId="392C95C3" w14:textId="77777777" w:rsidR="00D2463D" w:rsidRPr="00D97EFA" w:rsidRDefault="00D2463D" w:rsidP="00736FA7">
      <w:bookmarkStart w:id="174" w:name="_Toc317191350"/>
      <w:r>
        <w:t xml:space="preserve">In a well-designed qualitative study of safe and unsafe classrooms, </w:t>
      </w:r>
      <w:r w:rsidRPr="00E75AF9">
        <w:t xml:space="preserve">Holley and Steiner (2005) asked undergraduate and graduate students to write a series of words or phrases to describe courses in which they did not feel comfortable to share. The most common descriptions of participants in </w:t>
      </w:r>
      <w:r>
        <w:t>“unsafe” classrooms were that</w:t>
      </w:r>
      <w:r w:rsidRPr="00E75AF9">
        <w:t xml:space="preserve"> the instructors were critical, chastised or shot down student ideas, and </w:t>
      </w:r>
      <w:r>
        <w:t xml:space="preserve">other </w:t>
      </w:r>
      <w:r w:rsidRPr="00E75AF9">
        <w:t>students did not speak (p. 58</w:t>
      </w:r>
      <w:r w:rsidRPr="00310461">
        <w:t>).</w:t>
      </w:r>
      <w:bookmarkEnd w:id="174"/>
      <w:r w:rsidRPr="00310461">
        <w:t xml:space="preserve"> </w:t>
      </w:r>
    </w:p>
    <w:p w14:paraId="7E7A248A" w14:textId="77777777" w:rsidR="00D2463D" w:rsidRPr="00EB012D" w:rsidRDefault="00D2463D" w:rsidP="00736FA7">
      <w:pPr>
        <w:rPr>
          <w:strike/>
        </w:rPr>
      </w:pPr>
      <w:bookmarkStart w:id="175" w:name="_Toc317191351"/>
      <w:r w:rsidRPr="00E75AF9">
        <w:t>Holley and Steiner noted the limitations of their data: it is hard to know what students meant when they said instructors are critical in unsafe classroom</w:t>
      </w:r>
      <w:r>
        <w:t xml:space="preserve">s, but some qualitative studies (e.g., Fritschner, 2000) give examples that may be related. In one course, a professor repeatedly </w:t>
      </w:r>
      <w:r>
        <w:lastRenderedPageBreak/>
        <w:t>asked for participation, but did not get it. Observations of the professor showed that he berated students after a particular exam and told students they did not participate because they did not want to look stupid.</w:t>
      </w:r>
      <w:bookmarkEnd w:id="175"/>
      <w:r>
        <w:t xml:space="preserve"> </w:t>
      </w:r>
    </w:p>
    <w:p w14:paraId="2ED8C602" w14:textId="77777777" w:rsidR="00D2463D" w:rsidRDefault="00D2463D" w:rsidP="00736FA7">
      <w:pPr>
        <w:rPr>
          <w:lang w:eastAsia="ja-JP"/>
        </w:rPr>
      </w:pPr>
      <w:bookmarkStart w:id="176" w:name="_Toc317191352"/>
      <w:r w:rsidRPr="00E75AF9">
        <w:rPr>
          <w:lang w:eastAsia="ja-JP"/>
        </w:rPr>
        <w:t>Holley and Steiner (2005) noted that students place an overwhelming responsibility for safe and unsafe classroom climates on the instructor. Considering the widely-held assumption that teachers control the content of their classrooms, this attribution is not surprising.</w:t>
      </w:r>
      <w:r>
        <w:rPr>
          <w:lang w:eastAsia="ja-JP"/>
        </w:rPr>
        <w:t xml:space="preserve"> But other studies found that internal factors such as preparedness for class (Weaver and Qi, 2005) and external factors like student-student connectedness (</w:t>
      </w:r>
      <w:r>
        <w:t>Sidelinger &amp; Booth-Butterfield, 2010</w:t>
      </w:r>
      <w:r>
        <w:rPr>
          <w:lang w:eastAsia="ja-JP"/>
        </w:rPr>
        <w:t>) also play a major role in whether or not the climate is chilly.</w:t>
      </w:r>
      <w:bookmarkEnd w:id="176"/>
      <w:r>
        <w:rPr>
          <w:lang w:eastAsia="ja-JP"/>
        </w:rPr>
        <w:t xml:space="preserve"> </w:t>
      </w:r>
    </w:p>
    <w:p w14:paraId="4D310894" w14:textId="77777777" w:rsidR="00D2463D" w:rsidRPr="00E75AF9" w:rsidRDefault="00D2463D" w:rsidP="00736FA7">
      <w:pPr>
        <w:rPr>
          <w:lang w:eastAsia="ja-JP"/>
        </w:rPr>
      </w:pPr>
      <w:bookmarkStart w:id="177" w:name="_Toc317191353"/>
      <w:r>
        <w:t xml:space="preserve">College classroom climates have been found to be chilly (and hostile) for groups other than women. </w:t>
      </w:r>
      <w:r>
        <w:rPr>
          <w:lang w:eastAsia="ja-JP"/>
        </w:rPr>
        <w:t>Booker (2007), Davis et al. (2004),</w:t>
      </w:r>
      <w:r w:rsidRPr="00E75AF9">
        <w:rPr>
          <w:lang w:eastAsia="ja-JP"/>
        </w:rPr>
        <w:t xml:space="preserve"> and Thomas et al. (2007) focused on the experience of African American students at predominantly White colleges. African American students, when interviewed, spoke </w:t>
      </w:r>
      <w:r>
        <w:rPr>
          <w:lang w:eastAsia="ja-JP"/>
        </w:rPr>
        <w:t>of</w:t>
      </w:r>
      <w:r w:rsidRPr="00E75AF9">
        <w:rPr>
          <w:lang w:eastAsia="ja-JP"/>
        </w:rPr>
        <w:t xml:space="preserve"> classroom climate extensively. Booker (2007) focused on the students’ classroom experiences, Davis et al. (2004) and Thomas et al. (2007) used non-directive, phenomenological interviews, so any mention of specific classroom climate issues was spontaneous rather than elicited.</w:t>
      </w:r>
      <w:bookmarkEnd w:id="177"/>
      <w:r w:rsidRPr="00E75AF9">
        <w:rPr>
          <w:lang w:eastAsia="ja-JP"/>
        </w:rPr>
        <w:t xml:space="preserve"> </w:t>
      </w:r>
    </w:p>
    <w:p w14:paraId="6D22E50A" w14:textId="77777777" w:rsidR="00D2463D" w:rsidRPr="00EB012D" w:rsidRDefault="00D2463D" w:rsidP="00736FA7">
      <w:pPr>
        <w:rPr>
          <w:color w:val="3366FF"/>
          <w:lang w:eastAsia="ja-JP"/>
        </w:rPr>
      </w:pPr>
      <w:bookmarkStart w:id="178" w:name="_Toc317191354"/>
      <w:r w:rsidRPr="00E75AF9">
        <w:rPr>
          <w:lang w:eastAsia="ja-JP"/>
        </w:rPr>
        <w:t xml:space="preserve">The students in these studies experienced many forms of overt and covert racism. Not surprisingly, “when students perceived prejudice or intolerance among peers, it adversely affected how closely connected they felt to others in the educational environment” (Booker, 2007, p. 184). The participants in Davis et al. (2004) noted that racism “happen[ed] every day” and made them feel like outsiders. In Thomas et al. (2007), participants “devoted much of their </w:t>
      </w:r>
      <w:r w:rsidRPr="00E75AF9">
        <w:rPr>
          <w:lang w:eastAsia="ja-JP"/>
        </w:rPr>
        <w:lastRenderedPageBreak/>
        <w:t>commentary to negative experiences in the cl</w:t>
      </w:r>
      <w:r>
        <w:rPr>
          <w:lang w:eastAsia="ja-JP"/>
        </w:rPr>
        <w:t>assroom” (p. 11).</w:t>
      </w:r>
      <w:r w:rsidRPr="00E75AF9">
        <w:rPr>
          <w:lang w:eastAsia="ja-JP"/>
        </w:rPr>
        <w:t xml:space="preserve"> Fear of being put down and lack of trust prevented students from feeling safe to express themselves (Booker, 2007).</w:t>
      </w:r>
      <w:bookmarkEnd w:id="178"/>
      <w:r w:rsidRPr="00E75AF9">
        <w:rPr>
          <w:lang w:eastAsia="ja-JP"/>
        </w:rPr>
        <w:t xml:space="preserve"> </w:t>
      </w:r>
    </w:p>
    <w:p w14:paraId="6EB99136" w14:textId="77777777" w:rsidR="00D2463D" w:rsidRDefault="00D2463D" w:rsidP="00736FA7">
      <w:bookmarkStart w:id="179" w:name="_Toc317191355"/>
      <w:r>
        <w:t>In another recent study that focused on student perceptions of how other students contributed to classroom climate, Galanes and Carmack (2013) found in focus group interviews that participants found certain student behaviors detrimental to learning. They conducted six focus groups of 5-7 participants each with a total of 35 participants. They reached saturation after the fourth focus group and conducted two more. Participants said that “bad” student behaviors included dominating classroom conversations, having a negative attitude, being disrespectful to instructors, and expecting other students to help without reciprocation. One major limitation noted by Galanes and Carmack in this study was that students almost without exception portrayed themselves as good students and minimized their bad behaviors. This performance effect reduces the rigor of the study. Another weakness of the study is the dismissal of demographic factors like race or gender in the conclusions they reached. It is much easier for a White student to have a positive attitude since they do not deal with racism “every day” (Davis et al., 2004). However, being the only study of its kind, the results are worth examining here.</w:t>
      </w:r>
      <w:bookmarkEnd w:id="179"/>
    </w:p>
    <w:p w14:paraId="6004CA10" w14:textId="77777777" w:rsidR="00D2463D" w:rsidRDefault="00D2463D" w:rsidP="00736FA7">
      <w:r>
        <w:fldChar w:fldCharType="begin"/>
      </w:r>
      <w:r>
        <w:instrText xml:space="preserve"> ADDIN ZOTERO_ITEM CSL_CITATION {"citationID":"2ldb369397","properties":{"formattedCitation":"(Galanes &amp; Carmack, 2013)","plainCitation":"(Galanes &amp; Carmack, 2013)"},"citationItems":[{"id":624,"uris":["http://zotero.org/users/2093108/items/RVKPT6XD"],"uri":["http://zotero.org/users/2093108/items/RVKPT6XD"],"itemData":{"id":624,"type":"article-journal","title":"“He's Really Setting an Example”: Student Contributions to the Learning Environment","container-title":"Communication Studies","page":"49-65","volume":"64","issue":"1","source":"Taylor and Francis+NEJM","abstract":"Student-student relationships are a critical component of the learning environment, potentially affecting it in both positive and negative ways. This study explores how students mutually construct their learning environment. Participants said students co-create a productive classroom experience by (a) modeling good student behaviors, (b) providing various forms of academic support, and (c) avoiding enacting bad student behaviors. Identifying how student-student relationships enhance the learning environment problematizes our understanding of the learning climate and educational connectedness by highlighting the impact of time and space on the entire learning experience and provides guidance for faculty, students, and administrators wishing to facilitate a positive learning climate.","DOI":"10.1080/10510974.2012.731464","ISSN":"1051-0974","shortTitle":"“He's Really Setting an Example”","author":[{"family":"Galanes","given":"Gloria J."},{"family":"Carmack","given":"Heather J."}],"issued":{"date-parts":[["2013",1,1]]},"accessed":{"date-parts":[["2015",10,6]]}}}],"schema":"https://github.com/citation-style-language/schema/raw/master/csl-citation.json"} </w:instrText>
      </w:r>
      <w:r>
        <w:fldChar w:fldCharType="separate"/>
      </w:r>
      <w:bookmarkStart w:id="180" w:name="_Toc317191356"/>
      <w:r>
        <w:rPr>
          <w:noProof/>
        </w:rPr>
        <w:t>Galanes and Carmack (2013)</w:t>
      </w:r>
      <w:r>
        <w:fldChar w:fldCharType="end"/>
      </w:r>
      <w:r>
        <w:t xml:space="preserve"> noted that there were far fewer comments about what constituted bad students than comments about students that contribute positively to the classroom environment. Galanes and Carmack’s focus on student-student perceptions is the only purely qualitative study with a specific intent to show what students say about “good” and “bad” student behavior and how such behaviors shape the classroom climate. Their results show some of the potential for classroom climates that are warm and nurturing.</w:t>
      </w:r>
      <w:bookmarkEnd w:id="180"/>
    </w:p>
    <w:p w14:paraId="1D547B8B" w14:textId="77777777" w:rsidR="00ED71E5" w:rsidRDefault="00D2463D" w:rsidP="003E3520">
      <w:pPr>
        <w:pStyle w:val="Heading3"/>
      </w:pPr>
      <w:bookmarkStart w:id="181" w:name="_Toc317191357"/>
      <w:bookmarkStart w:id="182" w:name="_Toc317196532"/>
      <w:r w:rsidRPr="00464EA2">
        <w:lastRenderedPageBreak/>
        <w:t>Nurturing classroom climates.</w:t>
      </w:r>
      <w:bookmarkEnd w:id="181"/>
      <w:bookmarkEnd w:id="182"/>
      <w:r>
        <w:t xml:space="preserve"> </w:t>
      </w:r>
    </w:p>
    <w:p w14:paraId="32C8B4FC" w14:textId="4D1451F2" w:rsidR="00D2463D" w:rsidRDefault="00D2463D" w:rsidP="00736FA7">
      <w:pPr>
        <w:rPr>
          <w:lang w:eastAsia="ja-JP"/>
        </w:rPr>
      </w:pPr>
      <w:bookmarkStart w:id="183" w:name="_Toc317191358"/>
      <w:r w:rsidRPr="00EB012D">
        <w:t>Galanes and Carmack (2013) began with a constant comparative analysis of the focus group interviews, but were surprised that student talk did not so much construct identities of good and bad students, as they originally expected, but rather led to a discussion of classroom climate as co-constructed by all its actors. Quotes from the focus group interviews show the kinds of academic contributions students appreciate: “</w:t>
      </w:r>
      <w:r w:rsidRPr="00EB012D">
        <w:rPr>
          <w:lang w:eastAsia="ja-JP"/>
        </w:rPr>
        <w:t>[Carol is] always obviously paying attention, you can tell. She asks questions, she’s involved in the teaching process, she doesn’t just sit there and kind of look at the clock…” (p. 55) and the kinds of relational co</w:t>
      </w:r>
      <w:r>
        <w:rPr>
          <w:lang w:eastAsia="ja-JP"/>
        </w:rPr>
        <w:t>ntributions students appreciate</w:t>
      </w:r>
      <w:r w:rsidRPr="00EB012D">
        <w:rPr>
          <w:lang w:eastAsia="ja-JP"/>
        </w:rPr>
        <w:t>:</w:t>
      </w:r>
      <w:bookmarkEnd w:id="183"/>
      <w:r w:rsidRPr="00EB012D">
        <w:rPr>
          <w:lang w:eastAsia="ja-JP"/>
        </w:rPr>
        <w:t xml:space="preserve"> </w:t>
      </w:r>
    </w:p>
    <w:p w14:paraId="58D3F3F9" w14:textId="77777777" w:rsidR="00D2463D" w:rsidRPr="00EB012D" w:rsidRDefault="00D2463D" w:rsidP="00197E44">
      <w:pPr>
        <w:pStyle w:val="List2"/>
      </w:pPr>
      <w:bookmarkStart w:id="184" w:name="_Toc317191359"/>
      <w:r w:rsidRPr="00EB012D">
        <w:t>Belonging was important to Tim, who appreciated the chance to get to know the other students, to become close, and to share personal stories: “That helped me . . .. I belong here. I’m not just an outsider. That really helped a lot.” (p. 57)</w:t>
      </w:r>
      <w:bookmarkEnd w:id="184"/>
    </w:p>
    <w:p w14:paraId="56437BC9" w14:textId="77777777" w:rsidR="00D2463D" w:rsidRPr="000F7040" w:rsidRDefault="00D2463D" w:rsidP="00736FA7">
      <w:pPr>
        <w:rPr>
          <w:lang w:eastAsia="ja-JP"/>
        </w:rPr>
      </w:pPr>
      <w:bookmarkStart w:id="185" w:name="_Toc317191360"/>
      <w:r>
        <w:rPr>
          <w:lang w:eastAsia="ja-JP"/>
        </w:rPr>
        <w:t xml:space="preserve">Belonging was also important for African American students. </w:t>
      </w:r>
      <w:r w:rsidRPr="000F7040">
        <w:rPr>
          <w:lang w:eastAsia="ja-JP"/>
        </w:rPr>
        <w:t>When African American students were active in the life of the class, engaged in discussion, and allowed to express ideas and opinions openly, they reported a connection to others in the classroom (Booker, 2007, p. 183). Booker (2007) and Thomas et al. (2007) found that participants responded positively to professors that were open and practiced disclosure. Students appreciated when professors provided a safe and comfortable environment of inclusion for students (Booker, 2007; Thomas et al. 2007, p. 11).</w:t>
      </w:r>
      <w:bookmarkEnd w:id="185"/>
      <w:r w:rsidRPr="000F7040">
        <w:rPr>
          <w:lang w:eastAsia="ja-JP"/>
        </w:rPr>
        <w:t xml:space="preserve"> </w:t>
      </w:r>
    </w:p>
    <w:p w14:paraId="75F0B02C" w14:textId="1F989193" w:rsidR="00D2463D" w:rsidRDefault="00D2463D" w:rsidP="00736FA7">
      <w:pPr>
        <w:rPr>
          <w:lang w:eastAsia="ja-JP"/>
        </w:rPr>
      </w:pPr>
      <w:bookmarkStart w:id="186" w:name="_Toc317191361"/>
      <w:r w:rsidRPr="000F7040">
        <w:rPr>
          <w:lang w:eastAsia="ja-JP"/>
        </w:rPr>
        <w:t xml:space="preserve">As noted by Holley and Steiner (2005), students place the onus of classroom </w:t>
      </w:r>
      <w:r>
        <w:rPr>
          <w:lang w:eastAsia="ja-JP"/>
        </w:rPr>
        <w:t>climate on the instructor. I</w:t>
      </w:r>
      <w:r w:rsidRPr="000F7040">
        <w:rPr>
          <w:lang w:eastAsia="ja-JP"/>
        </w:rPr>
        <w:t xml:space="preserve">n “safe” classrooms, their participants’ most commonly mentioned type of </w:t>
      </w:r>
      <w:r w:rsidRPr="000F7040">
        <w:rPr>
          <w:lang w:eastAsia="ja-JP"/>
        </w:rPr>
        <w:lastRenderedPageBreak/>
        <w:t xml:space="preserve">knowledge gained was of “others’ ideas, perspectives, and thoughts” or “others’ experiences, or others’ experiences became more personal” (p. 55). Their prompt asked </w:t>
      </w:r>
      <w:r w:rsidRPr="00EB012D">
        <w:t>students to describe courses in which they “felt they were able and willing to raise controversial thoughts and opinions or share personal experiences that were related to the course material” (p. 53). With this prompt, they reached to the essence of classroom safety as a requisite for academic risk-taking and participation. Characteristics of a “safe” classroom were that instructors and students were nonjudgmental, honest, and respectful (p. 56). With these participants, safety allowed them to be honest, and unsafe classrooms were silent. Also of note, students reported that they learned more and felt challenged in classrooms that were safe (p. 56).</w:t>
      </w:r>
      <w:bookmarkEnd w:id="186"/>
    </w:p>
    <w:p w14:paraId="2DA3863D" w14:textId="77777777" w:rsidR="00D2463D" w:rsidRPr="00EB012D" w:rsidRDefault="00D2463D" w:rsidP="00736FA7">
      <w:pPr>
        <w:rPr>
          <w:lang w:eastAsia="ja-JP"/>
        </w:rPr>
      </w:pPr>
      <w:bookmarkStart w:id="187" w:name="_Toc317191362"/>
      <w:r>
        <w:rPr>
          <w:lang w:eastAsia="ja-JP"/>
        </w:rPr>
        <w:t xml:space="preserve">These quotes show some empirical evidence for the kinds of classroom climates envisioned by Thayer-Bacon and other philosophers of education like Noddings and Martin. </w:t>
      </w:r>
      <w:r>
        <w:t>These philosophers of education are among a small</w:t>
      </w:r>
      <w:r w:rsidRPr="00100F3A">
        <w:t xml:space="preserve"> </w:t>
      </w:r>
      <w:r>
        <w:t>number</w:t>
      </w:r>
      <w:r w:rsidRPr="00100F3A">
        <w:t xml:space="preserve"> of </w:t>
      </w:r>
      <w:r>
        <w:t xml:space="preserve">scholars that </w:t>
      </w:r>
      <w:r w:rsidRPr="00100F3A">
        <w:t xml:space="preserve">have developed </w:t>
      </w:r>
      <w:r>
        <w:t>normative arguments</w:t>
      </w:r>
      <w:r w:rsidRPr="00100F3A">
        <w:t xml:space="preserve"> about the importance of students and instructors engaging together </w:t>
      </w:r>
      <w:r>
        <w:t xml:space="preserve">relationally </w:t>
      </w:r>
      <w:r w:rsidRPr="00100F3A">
        <w:t xml:space="preserve">to learn in ways that are deeply changing. </w:t>
      </w:r>
      <w:r>
        <w:t>Pestalozzi (2015) was one of the first to do so, and his concept of a “pedagogic atmosphere” of love and trust is still relevant. But his focus on the adult-child relationship within and beyond the scope of schools put his work outside the scope of this review.</w:t>
      </w:r>
      <w:bookmarkEnd w:id="187"/>
    </w:p>
    <w:p w14:paraId="7561AE8B" w14:textId="77777777" w:rsidR="00D2463D" w:rsidRDefault="00D2463D" w:rsidP="00736FA7">
      <w:bookmarkStart w:id="188" w:name="_Toc317191363"/>
      <w:r>
        <w:t xml:space="preserve">For the most part, ideas about relational learning are exceptional in that the majority of educational philosophy is carried out in the liberal rationalist tradition by men (for clear discussions on the exclusion of women and the liberal rationalist tradition, see Martin, 1982; Thayer-Bacon, 2008). In circles of educational research outside of educational philosophy, </w:t>
      </w:r>
      <w:r>
        <w:lastRenderedPageBreak/>
        <w:t>relational learning was introduced to a broad audience with the term “connected knowing” from Belenky et al. (1986).</w:t>
      </w:r>
      <w:bookmarkEnd w:id="188"/>
      <w:r>
        <w:t xml:space="preserve"> </w:t>
      </w:r>
    </w:p>
    <w:p w14:paraId="3F720946" w14:textId="77777777" w:rsidR="00D2463D" w:rsidRDefault="00D2463D" w:rsidP="00736FA7">
      <w:bookmarkStart w:id="189" w:name="_Toc317191364"/>
      <w:r>
        <w:t>For Thayer-Bacon (2010), Martin (1992), and</w:t>
      </w:r>
      <w:r w:rsidRPr="00100F3A">
        <w:t xml:space="preserve"> Noddings (1992), caring relations </w:t>
      </w:r>
      <w:r>
        <w:t xml:space="preserve">should be developed between and among </w:t>
      </w:r>
      <w:r w:rsidRPr="00100F3A">
        <w:t>teachers, students, families, and the cont</w:t>
      </w:r>
      <w:r>
        <w:t>ent of study. These authors’ writings apply to various contexts (</w:t>
      </w:r>
      <w:r w:rsidRPr="00100F3A">
        <w:t>popular education, higher edu</w:t>
      </w:r>
      <w:r>
        <w:t xml:space="preserve">cation, and K-12 public schools) </w:t>
      </w:r>
      <w:r w:rsidRPr="00100F3A">
        <w:t>but</w:t>
      </w:r>
      <w:r>
        <w:t xml:space="preserve"> none of them write exclusively about children, and</w:t>
      </w:r>
      <w:r w:rsidRPr="00100F3A">
        <w:t xml:space="preserve"> </w:t>
      </w:r>
      <w:r>
        <w:t xml:space="preserve">here </w:t>
      </w:r>
      <w:r w:rsidRPr="00100F3A">
        <w:t>I apply their ideas to higher educatio</w:t>
      </w:r>
      <w:r>
        <w:t>n and relate them to research in teaching and learning at the college level.</w:t>
      </w:r>
      <w:bookmarkEnd w:id="189"/>
      <w:r>
        <w:t xml:space="preserve"> </w:t>
      </w:r>
    </w:p>
    <w:p w14:paraId="14DAA929" w14:textId="77777777" w:rsidR="00D2463D" w:rsidRDefault="00D2463D" w:rsidP="00736FA7">
      <w:bookmarkStart w:id="190" w:name="_Toc317191365"/>
      <w:r w:rsidRPr="00100F3A">
        <w:t>Noddi</w:t>
      </w:r>
      <w:r>
        <w:t>ngs’ (1992) vision</w:t>
      </w:r>
      <w:r w:rsidRPr="00100F3A">
        <w:t xml:space="preserve">, offered for </w:t>
      </w:r>
      <w:r>
        <w:t xml:space="preserve">the </w:t>
      </w:r>
      <w:r w:rsidRPr="00100F3A">
        <w:t xml:space="preserve">K-12 sector, but extended to higher education (e.g., </w:t>
      </w:r>
      <w:r>
        <w:rPr>
          <w:color w:val="222222"/>
          <w:shd w:val="clear" w:color="auto" w:fill="FFFFFF"/>
        </w:rPr>
        <w:t xml:space="preserve">Arnett &amp; Arneson, 1999; </w:t>
      </w:r>
      <w:r w:rsidRPr="00100F3A">
        <w:t>Thayer-Bacon, 2010), was to adopt a curriculum of moral education centered on Buber’s (19</w:t>
      </w:r>
      <w:r>
        <w:t>47</w:t>
      </w:r>
      <w:r w:rsidRPr="00100F3A">
        <w:t xml:space="preserve">) concepts of caring. </w:t>
      </w:r>
      <w:r>
        <w:t xml:space="preserve">The ideal classroom climate for Noddings is one in which teachers care for students and students feel they are cared for. That care is a relational phenomenon is of central importance to Noddings’ arguments: any teacher can claim to care for students, but until the students are in their eyes cared for, care is empty or paternalistic. According to Noddings (1992), establishing an atmosphere of care is the first priority for teachers because </w:t>
      </w:r>
      <w:r w:rsidRPr="00E75AF9">
        <w:t>“subject matter cannot carry itself. Relation…precedes any engagement with subject matter” (p. 36).</w:t>
      </w:r>
      <w:r>
        <w:t xml:space="preserve"> A relational reciprocity must be established for learning to occur. This idea may be problematic in higher education where the status of content is more elevated than in K-12 education. However, scholar-professors, when their identity is wrapped up with the content they teach, make</w:t>
      </w:r>
      <w:r w:rsidRPr="00100F3A">
        <w:t xml:space="preserve"> </w:t>
      </w:r>
      <w:r>
        <w:t>content instruction</w:t>
      </w:r>
      <w:r w:rsidRPr="00100F3A">
        <w:t xml:space="preserve"> personal</w:t>
      </w:r>
      <w:r>
        <w:t>, and Buber (1947) believed that all humans desired confirmatory interaction, not just youth and children</w:t>
      </w:r>
      <w:r w:rsidRPr="00100F3A">
        <w:t>.</w:t>
      </w:r>
      <w:r>
        <w:t xml:space="preserve"> Noddings notes that care can happen between any two people, but she mainly focuses on unequal relations—those in </w:t>
      </w:r>
      <w:r>
        <w:lastRenderedPageBreak/>
        <w:t>which one person tends to be the carer the majority of the time (p. 91). She discusses friendships as a form of equal relations and even colleagues, but does not devote any special attention to the student-student relationship.</w:t>
      </w:r>
      <w:bookmarkEnd w:id="190"/>
      <w:r>
        <w:t xml:space="preserve"> </w:t>
      </w:r>
      <w:r w:rsidRPr="00100F3A">
        <w:t xml:space="preserve"> </w:t>
      </w:r>
    </w:p>
    <w:p w14:paraId="23983E7F" w14:textId="77777777" w:rsidR="00D2463D" w:rsidRDefault="00D2463D" w:rsidP="00736FA7">
      <w:bookmarkStart w:id="191" w:name="_Toc317191366"/>
      <w:r>
        <w:t xml:space="preserve">For Noddings (1992), care is “a loving act founded on a relation of some depth” (p. 26), and has four components. She argues that care has to be </w:t>
      </w:r>
      <w:r>
        <w:rPr>
          <w:i/>
        </w:rPr>
        <w:t>shown</w:t>
      </w:r>
      <w:r>
        <w:t xml:space="preserve"> or modeled first since it cannot be taught directly. </w:t>
      </w:r>
      <w:r>
        <w:rPr>
          <w:i/>
        </w:rPr>
        <w:t xml:space="preserve">Dialogue </w:t>
      </w:r>
      <w:r>
        <w:t xml:space="preserve">is a process between the carer and cared for that ensures that ends are not pre-determined. Students must have opportunities to </w:t>
      </w:r>
      <w:r>
        <w:rPr>
          <w:i/>
        </w:rPr>
        <w:t xml:space="preserve">practice </w:t>
      </w:r>
      <w:r>
        <w:t xml:space="preserve">care in educational settings. Lastly, </w:t>
      </w:r>
      <w:r w:rsidRPr="003F40FA">
        <w:rPr>
          <w:i/>
        </w:rPr>
        <w:t>confirmation</w:t>
      </w:r>
      <w:r w:rsidRPr="00E75AF9">
        <w:t xml:space="preserve"> </w:t>
      </w:r>
      <w:r>
        <w:t>is</w:t>
      </w:r>
      <w:r w:rsidRPr="00E75AF9">
        <w:t xml:space="preserve"> a</w:t>
      </w:r>
      <w:r>
        <w:t xml:space="preserve"> part of moral education and has</w:t>
      </w:r>
      <w:r w:rsidRPr="00E75AF9">
        <w:t xml:space="preserve"> as its goal “lift[ing] us toward our vision of a better </w:t>
      </w:r>
      <w:r>
        <w:t>self” (p. 25). Noddings rejects</w:t>
      </w:r>
      <w:r w:rsidRPr="00E75AF9">
        <w:t xml:space="preserve"> the idea that a method </w:t>
      </w:r>
      <w:r>
        <w:t>can</w:t>
      </w:r>
      <w:r w:rsidRPr="00E75AF9">
        <w:t xml:space="preserve"> be used in the application of confirmation</w:t>
      </w:r>
      <w:r>
        <w:t>; the way to confirm depends on the student.</w:t>
      </w:r>
      <w:bookmarkEnd w:id="191"/>
      <w:r>
        <w:t xml:space="preserve"> </w:t>
      </w:r>
    </w:p>
    <w:p w14:paraId="22A2553F" w14:textId="77777777" w:rsidR="00D2463D" w:rsidRPr="00E75AF9" w:rsidRDefault="00D2463D" w:rsidP="00736FA7">
      <w:bookmarkStart w:id="192" w:name="_Toc317191367"/>
      <w:r>
        <w:t>Ellis (2004), a communications education scholar, draws on confirmation (Buber, 1957) to study operationalized instructor behaviors through her Teacher Confirmation Scales (TCS). Confirmation for Ellis</w:t>
      </w:r>
      <w:r w:rsidRPr="00E75AF9">
        <w:t xml:space="preserve"> </w:t>
      </w:r>
      <w:r>
        <w:t>(</w:t>
      </w:r>
      <w:r w:rsidRPr="00E75AF9">
        <w:t>2004)</w:t>
      </w:r>
      <w:r>
        <w:t>, like for Noddings (1992), is based on Buber’s ideas that the people with whom we form relationships play a key role in the formation of our identity</w:t>
      </w:r>
      <w:r w:rsidRPr="00E75AF9">
        <w:t>.</w:t>
      </w:r>
      <w:r>
        <w:t xml:space="preserve"> Teachers can see, affirm, and encourage qualities within their students. Ellis uses</w:t>
      </w:r>
      <w:r w:rsidRPr="00E75AF9">
        <w:t xml:space="preserve"> a typology of confirmation composed of recognition, acknowledgement, and endorsement to construct the </w:t>
      </w:r>
      <w:r>
        <w:t>TCS</w:t>
      </w:r>
      <w:r w:rsidRPr="00E75AF9">
        <w:t xml:space="preserve">. </w:t>
      </w:r>
      <w:r>
        <w:t>Its three scales correspond to the typology and contain questions, respectively, that ask</w:t>
      </w:r>
      <w:r w:rsidRPr="00E75AF9">
        <w:t xml:space="preserve"> students to respond to questions regarding how </w:t>
      </w:r>
      <w:r>
        <w:t>college instructors</w:t>
      </w:r>
      <w:r w:rsidRPr="00E75AF9">
        <w:t xml:space="preserve"> listened and responded to students, </w:t>
      </w:r>
      <w:r>
        <w:t>instructor</w:t>
      </w:r>
      <w:r w:rsidRPr="00E75AF9">
        <w:t xml:space="preserve"> interest in the student learning process, and the style </w:t>
      </w:r>
      <w:r>
        <w:t>instructors</w:t>
      </w:r>
      <w:r w:rsidRPr="00E75AF9">
        <w:t xml:space="preserve"> used to help students understand content (Goodboy &amp; Myers, 2008).</w:t>
      </w:r>
      <w:bookmarkEnd w:id="192"/>
      <w:r w:rsidRPr="00E75AF9">
        <w:t xml:space="preserve"> </w:t>
      </w:r>
    </w:p>
    <w:p w14:paraId="48AD13D3" w14:textId="5B335CE1" w:rsidR="00D2463D" w:rsidRDefault="00D2463D" w:rsidP="00736FA7">
      <w:bookmarkStart w:id="193" w:name="_Toc317191368"/>
      <w:r w:rsidRPr="00E75AF9">
        <w:lastRenderedPageBreak/>
        <w:t>In the interest of traditional lea</w:t>
      </w:r>
      <w:r>
        <w:t>rning, TC has been shown to be e</w:t>
      </w:r>
      <w:r w:rsidRPr="00E75AF9">
        <w:t xml:space="preserve">ffective: TC was positively correlated to student effort </w:t>
      </w:r>
      <w:r w:rsidRPr="00E75AF9">
        <w:fldChar w:fldCharType="begin"/>
      </w:r>
      <w:r w:rsidRPr="00E75AF9">
        <w:instrText xml:space="preserve"> ADDIN ZOTERO_ITEM CSL_CITATION {"citationID":"edg2ama60","properties":{"formattedCitation":"(Campbell et al., 2009)","plainCitation":"(Campbell et al., 2009)"},"citationItems":[{"id":75,"uris":["http://zotero.org/users/2093108/items/GWN6SXR2"],"uri":["http://zotero.org/users/2093108/items/GWN6SXR2"],"itemData":{"id":75,"type":"article-journal","title":"Exploring the relationship between teacher confirmation, gender, and student effort in the college classroom","container-title":"Human Communication","page":"447–464","volume":"12","issue":"4","source":"Google Scholar","author":[{"family":"Campbell","given":"Laura C."},{"family":"Eichhorn","given":"Kristen Campbell"},{"family":"Basch","given":"Charles"},{"family":"Wolf","given":"Randi"}],"issued":{"date-parts":[["2009"]]},"accessed":{"date-parts":[["2014",9,26]]}}}],"schema":"https://github.com/citation-style-language/schema/raw/master/csl-citation.json"} </w:instrText>
      </w:r>
      <w:r w:rsidRPr="00E75AF9">
        <w:fldChar w:fldCharType="separate"/>
      </w:r>
      <w:r w:rsidR="00074652">
        <w:rPr>
          <w:noProof/>
        </w:rPr>
        <w:t>(Campbell</w:t>
      </w:r>
      <w:r w:rsidRPr="00E75AF9">
        <w:rPr>
          <w:noProof/>
        </w:rPr>
        <w:t>,</w:t>
      </w:r>
      <w:r w:rsidR="00074652" w:rsidRPr="00074652">
        <w:t xml:space="preserve"> </w:t>
      </w:r>
      <w:r w:rsidR="00074652">
        <w:t>Eichhorn, Basc</w:t>
      </w:r>
      <w:r w:rsidR="00074652" w:rsidRPr="00AC4E6B">
        <w:t>, &amp; Wolf</w:t>
      </w:r>
      <w:r w:rsidR="00074652">
        <w:t>,</w:t>
      </w:r>
      <w:r w:rsidRPr="00E75AF9">
        <w:rPr>
          <w:noProof/>
        </w:rPr>
        <w:t xml:space="preserve"> 2009)</w:t>
      </w:r>
      <w:r w:rsidRPr="00E75AF9">
        <w:fldChar w:fldCharType="end"/>
      </w:r>
      <w:r w:rsidRPr="00E75AF9">
        <w:t xml:space="preserve">; cognitive learning, affective learning, and motivation </w:t>
      </w:r>
      <w:r w:rsidRPr="00E75AF9">
        <w:fldChar w:fldCharType="begin"/>
      </w:r>
      <w:r w:rsidRPr="00E75AF9">
        <w:instrText xml:space="preserve"> ADDIN ZOTERO_ITEM CSL_CITATION {"citationID":"25qkpvlk36","properties":{"formattedCitation":"(Ellis, 2004; Goodboy &amp; Myers, 2008)","plainCitation":"(Ellis, 2004; Goodboy &amp; Myers, 2008)"},"citationItems":[{"id":374,"uris":["http://zotero.org/users/2093108/items/UCZP8J9R"],"uri":["http://zotero.org/users/2093108/items/UCZP8J9R"],"itemData":{"id":374,"type":"article-journal","title":"The impact of perceived teacher confirmation on receiver apprehension, motivation, and learning","container-title":"Communication Education","page":"null","volume":"53","issue":"1","source":"Taylor and Francis+NEJM","abstract":"This article reports two studies on teacher confirmation. The first examined (1) students' feelings of confirmation or disconfirmation as a function of perceived teacher behaviors, and (2) whether teacher confirmation behaviors occur in hierarchically arranged clusters. Sixty-one percent of the variance in students' feelings of confirmation was attributable to perceived teacher confirmation behavior. A discernible hierarchy of confirmation behaviors failed to emerge. The second study focused on how teacher confirmation operates in instruction to influence students' receiver apprehension and, ultimately, their motivation, affective learning, and cognitive learning. Half of the variance in students' receiver apprehension was attributable to teacher confirmation. A learning model comprised of teacher confirmation, receiver apprehension, motivation, affective learning, and cognitive learning was tested. Structural equation modeling revealed that teacher confirmation directly influenced receiver apprehension. The influence of teacher confirmation on motivation, affective learning, and cognitive learning was indirect, mediated through receiver apprehension.","DOI":"10.1080/0363452032000135742","ISSN":"0363-4523","author":[{"family":"Ellis","given":"Kathleen"}],"issued":{"date-parts":[["2004",1,1]]},"accessed":{"date-parts":[["2014",10,14]]}}},{"id":377,"uris":["http://zotero.org/users/2093108/items/STC3XF7B"],"uri":["http://zotero.org/users/2093108/items/STC3XF7B"],"itemData":{"id":377,"type":"article-journal","title":"The Effect of Teacher Confirmation on Student Communication and Learning Outcomes","container-title":"Communication Education","page":"153-179","volume":"57","issue":"2","source":"Taylor and Francis+NEJM","abstract":"A live lecture experiment was conducted where teacher confirmation was manipulated (i.e., not confirming, somewhat confirming, confirming) across three college courses. After the lecture, students completed a post test assessing positive (i.e., student communication motives, student participation) and negative (i.e., challenge behaviors) communication behaviors they might engage in while taking a course with this instructor. Additionally, students reported on traditional learning outcomes (i.e., cognitive learning, affective learning, state motivation, student satisfaction) resulting from the lecture manipulation. Collectively, results indicated that teacher confirmation resulted in (a) more student communication for the relational, functional, and participatory motives and less communication for the excuse-making motive, (b) more student participation, (c) less challenge behavior, and (d) greater cognitive learning, affective learning, state motivation, and satisfaction.","DOI":"10.1080/03634520701787777","ISSN":"0363-4523","author":[{"family":"Goodboy","given":"Alan K."},{"family":"Myers","given":"Scott A."}],"issued":{"date-parts":[["2008",2,22]]},"accessed":{"date-parts":[["2014",10,14]]}}}],"schema":"https://github.com/citation-style-language/schema/raw/master/csl-citation.json"} </w:instrText>
      </w:r>
      <w:r w:rsidRPr="00E75AF9">
        <w:fldChar w:fldCharType="separate"/>
      </w:r>
      <w:r w:rsidRPr="00E75AF9">
        <w:rPr>
          <w:noProof/>
        </w:rPr>
        <w:t>(Ellis, 2004; Goodboy &amp; Myers, 2008)</w:t>
      </w:r>
      <w:r w:rsidRPr="00E75AF9">
        <w:fldChar w:fldCharType="end"/>
      </w:r>
      <w:r w:rsidRPr="00E75AF9">
        <w:t>; and</w:t>
      </w:r>
      <w:r>
        <w:t>, of particular interest for this study,</w:t>
      </w:r>
      <w:r w:rsidRPr="00E75AF9">
        <w:t xml:space="preserve"> student-student interaction </w:t>
      </w:r>
      <w:r w:rsidRPr="00E75AF9">
        <w:fldChar w:fldCharType="begin"/>
      </w:r>
      <w:r w:rsidRPr="00E75AF9">
        <w:instrText xml:space="preserve"> ADDIN ZOTERO_ITEM CSL_CITATION {"citationID":"co9kuekt4","properties":{"formattedCitation":"(Sidelinger &amp; Booth-Butterfield, 2010)","plainCitation":"(Sidelinger &amp; Booth-Butterfield, 2010)"},"citationItems":[{"id":48,"uris":["http://zotero.org/users/2093108/items/BHRJZFX9"],"uri":["http://zotero.org/users/2093108/items/BHRJZFX9"],"itemData":{"id":48,"type":"article-journal","title":"Co-constructing Student Involvement: An Examination of Teacher Confirmation and Student-to-Student Connectedness in the College Classroom","container-title":"Communication Education","page":"165-184","volume":"59","issue":"2","source":"CrossRef","DOI":"10.1080/03634520903390867","ISSN":"0363-4523, 1479-5795","shortTitle":"Co-constructing Student Involvement","language":"en","author":[{"family":"Sidelinger","given":"Robert J."},{"family":"Booth-Butterfield","given":"Melanie"}],"issued":{"date-parts":[["2010",4]]},"accessed":{"date-parts":[["2014",9,26]]}}}],"schema":"https://github.com/citation-style-language/schema/raw/master/csl-citation.json"} </w:instrText>
      </w:r>
      <w:r w:rsidRPr="00E75AF9">
        <w:fldChar w:fldCharType="separate"/>
      </w:r>
      <w:r w:rsidRPr="00E75AF9">
        <w:rPr>
          <w:noProof/>
        </w:rPr>
        <w:t>(Sidelinger &amp; Booth-Butterfield, 2010)</w:t>
      </w:r>
      <w:r w:rsidRPr="00E75AF9">
        <w:fldChar w:fldCharType="end"/>
      </w:r>
      <w:r w:rsidRPr="00E75AF9">
        <w:t>.</w:t>
      </w:r>
      <w:bookmarkEnd w:id="193"/>
      <w:r w:rsidRPr="00E75AF9">
        <w:t xml:space="preserve"> </w:t>
      </w:r>
    </w:p>
    <w:p w14:paraId="32DE5980" w14:textId="77777777" w:rsidR="00D2463D" w:rsidRDefault="00D2463D" w:rsidP="00736FA7">
      <w:bookmarkStart w:id="194" w:name="_Toc317191369"/>
      <w:r>
        <w:t xml:space="preserve">So while Ellis’ (2004) intent is to research how instructor behaviors affect learning outcomes, Sidelinger and Booth-Butterfield (2010) investigate how teacher confirmation affects student-student connectedness, as measured by the Connected Classroom Climate Inventory CCCI (Dwyer, </w:t>
      </w:r>
      <w:r>
        <w:rPr>
          <w:lang w:eastAsia="ja-JP"/>
        </w:rPr>
        <w:t>Carlson, Cruz, Bingham, Prisbell, &amp; Fus</w:t>
      </w:r>
      <w:r>
        <w:t>, 2004). They administered surveys to undergraduate students at a mid-size university and found that teacher confirmation (measured with Ellis’ TCS), predicted in-class and out-of-class involvement. Student connectedness increased involvement regardless of class size, and a confirming teaching style was directly associated with student connectedness. Their findings indicate that “</w:t>
      </w:r>
      <w:r w:rsidRPr="00390484">
        <w:t>using a participatory teaching style in a classroom lowers the potentially adversarial nature of teacher-student interaction, fos</w:t>
      </w:r>
      <w:r>
        <w:t>ters a sense of link</w:t>
      </w:r>
      <w:r w:rsidRPr="00390484">
        <w:t xml:space="preserve">age among students, and can generate a comfortable, supportive communication environment” </w:t>
      </w:r>
      <w:r>
        <w:t xml:space="preserve">(p. </w:t>
      </w:r>
      <w:r w:rsidRPr="00390484">
        <w:t>178</w:t>
      </w:r>
      <w:r>
        <w:t>).</w:t>
      </w:r>
      <w:r w:rsidRPr="00390484">
        <w:t xml:space="preserve"> </w:t>
      </w:r>
      <w:r>
        <w:t>Considering the typical expectation of students that teachers set a tone for the classroom, it is logical that TC would increase the likelihood of students forming positive relationships with each other as well.</w:t>
      </w:r>
      <w:bookmarkEnd w:id="194"/>
    </w:p>
    <w:p w14:paraId="171C40CB" w14:textId="77777777" w:rsidR="00D2463D" w:rsidRPr="00464EA2" w:rsidRDefault="00D2463D" w:rsidP="00736FA7">
      <w:bookmarkStart w:id="195" w:name="_Toc317191370"/>
      <w:r>
        <w:t xml:space="preserve">The advantages and disadvantages of surveys were discussed above, but the TCS and CCCI had high reliability (Cronbach’s alpha of .94 and .95, respectively) and validity (evidenced with validity items and cross-validated samples, respectively) (Dwyer et al., 2004; Ellis, 2004). </w:t>
      </w:r>
      <w:r>
        <w:lastRenderedPageBreak/>
        <w:t>The issue Buber and Noddings might have with this research is that caring should not become a technique because in so doing, it loses its relational quality. When the recipient of care is not taken into account, confirmation, whether practiced by teachers with students or students with other students, becomes nothing more than good manners.</w:t>
      </w:r>
      <w:bookmarkEnd w:id="195"/>
    </w:p>
    <w:p w14:paraId="31EE758D" w14:textId="77777777" w:rsidR="00D2463D" w:rsidRDefault="00D2463D" w:rsidP="00736FA7">
      <w:pPr>
        <w:rPr>
          <w:color w:val="222222"/>
          <w:shd w:val="clear" w:color="auto" w:fill="FFFFFF"/>
        </w:rPr>
      </w:pPr>
      <w:bookmarkStart w:id="196" w:name="_Toc317191371"/>
      <w:r>
        <w:t>Noddings’ conceptualization of care is intended as an alternative to the liberal arts education in place in public schools. She argues that while every student need not study history, all students need to be educated in ways that prepare them for adult lives where they</w:t>
      </w:r>
      <w:r w:rsidRPr="00001A9E">
        <w:t xml:space="preserve"> </w:t>
      </w:r>
      <w:r>
        <w:t>“</w:t>
      </w:r>
      <w:r w:rsidRPr="00001A9E">
        <w:rPr>
          <w:color w:val="222222"/>
          <w:shd w:val="clear" w:color="auto" w:fill="FFFFFF"/>
        </w:rPr>
        <w:t>live nonviolently with each other, sensitively and in harmony with the natural environment, reflectively and serenely with themselves</w:t>
      </w:r>
      <w:r>
        <w:rPr>
          <w:color w:val="222222"/>
          <w:shd w:val="clear" w:color="auto" w:fill="FFFFFF"/>
        </w:rPr>
        <w:t>” (p. 12). Even if this call would seem more foreign in a higher education setting than an elementary school, adult students can learn to care as well. As Thayer-Bacon (2010) points out, many elite liberal arts colleges advertise their small student to teacher ratio, and Noddings’ four components of care have been cited directly in calls for campus civility (e.g., Arnett &amp; Arneson, 1999). The need for students to care for each other is clear in the context of increasing concerns regarding campus civility.</w:t>
      </w:r>
      <w:bookmarkEnd w:id="196"/>
    </w:p>
    <w:p w14:paraId="242078D7" w14:textId="77777777" w:rsidR="00D2463D" w:rsidRPr="00464EA2" w:rsidRDefault="00D2463D" w:rsidP="00736FA7">
      <w:pPr>
        <w:rPr>
          <w:strike/>
        </w:rPr>
      </w:pPr>
      <w:bookmarkStart w:id="197" w:name="_Toc317191372"/>
      <w:r>
        <w:rPr>
          <w:color w:val="222222"/>
          <w:shd w:val="clear" w:color="auto" w:fill="FFFFFF"/>
        </w:rPr>
        <w:t xml:space="preserve">How and whether or not instructors and students care has consequences for how and what we learn. </w:t>
      </w:r>
      <w:r w:rsidRPr="00E75AF9">
        <w:t xml:space="preserve">Thayer-Bacon (2010) and Tuan (1977) traced relational and emplaced knowing back to mother and child. The mother’s lap is the first place a child ever knows, and its placeness is dependent entirely on the mother/child relationship. In that first place, there is safety, comfort, nurture, and belonging. It is </w:t>
      </w:r>
      <w:r>
        <w:t>through this first relationship</w:t>
      </w:r>
      <w:r w:rsidRPr="00E75AF9">
        <w:t xml:space="preserve"> and the strong relationships that follow, argued Thayer-Bacon (2010), that </w:t>
      </w:r>
      <w:r>
        <w:t>children begin</w:t>
      </w:r>
      <w:r w:rsidRPr="00E75AF9">
        <w:t xml:space="preserve"> to know and understand </w:t>
      </w:r>
      <w:r>
        <w:t>themselves and develop a voice (Thayer-Bacon, 1997)</w:t>
      </w:r>
      <w:r w:rsidRPr="00E75AF9">
        <w:t xml:space="preserve">. The safety of intimate relationships with others creates </w:t>
      </w:r>
      <w:r w:rsidRPr="00E75AF9">
        <w:lastRenderedPageBreak/>
        <w:t xml:space="preserve">the possibility for the beginnings of autonomy in the form of identity. More connections with other people and places help </w:t>
      </w:r>
      <w:r>
        <w:t>children</w:t>
      </w:r>
      <w:r w:rsidRPr="00E75AF9">
        <w:t xml:space="preserve"> expand </w:t>
      </w:r>
      <w:r>
        <w:t>t</w:t>
      </w:r>
      <w:r w:rsidRPr="00E75AF9">
        <w:t>he</w:t>
      </w:r>
      <w:r>
        <w:t>i</w:t>
      </w:r>
      <w:r w:rsidRPr="00E75AF9">
        <w:t xml:space="preserve">r view of the world and </w:t>
      </w:r>
      <w:r>
        <w:t xml:space="preserve">their voices, which can help them </w:t>
      </w:r>
      <w:r w:rsidRPr="00E75AF9">
        <w:t xml:space="preserve">improve the socially constructed heritage passed down to </w:t>
      </w:r>
      <w:r>
        <w:t>them</w:t>
      </w:r>
      <w:r w:rsidRPr="00E75AF9">
        <w:t xml:space="preserve"> (Thayer-Bacon, 2010).</w:t>
      </w:r>
      <w:r>
        <w:t xml:space="preserve"> Once these children enter youth and adulthood, the ability to expand their view of the world continues to depend on the people around them.</w:t>
      </w:r>
      <w:bookmarkEnd w:id="197"/>
    </w:p>
    <w:p w14:paraId="0CC8A90C" w14:textId="77777777" w:rsidR="00D2463D" w:rsidRPr="00327E85" w:rsidRDefault="00D2463D" w:rsidP="00736FA7">
      <w:bookmarkStart w:id="198" w:name="_Toc317191373"/>
      <w:r>
        <w:t xml:space="preserve">For Martin (1992), the atmosphere of home is the ideal one for school and classroom climate. Martin largely focused on the integration of Montessori methods into public, K-12 schools, highlighting the similarities of the original impetus for the </w:t>
      </w:r>
      <w:r>
        <w:rPr>
          <w:i/>
        </w:rPr>
        <w:t>Casa de bambini</w:t>
      </w:r>
      <w:r>
        <w:t>, which were bad areas in Rome after the first world war, with the dangerous and dilapidated public schools of the United States that make the news. For Martin the realm of the domestic should be a model for the classroom in order to combat alienation and have all students feel nurtured. She includes the influential and controversial Hall and Sandler (1982) report on classroom climate in higher education to show the ways that sexism shapes what counts as knowledge in an institutional setting and that devaluing women and the realm of the domestic can lead to violence against them. The atmosphere of the home she desires for educational settings is one in which the knowledge associated with mothering (as a form of teaching) is given equal value to the forms more associated with masculinity (Martin cites William James’ fascination with war as an example, p. 128).</w:t>
      </w:r>
      <w:bookmarkEnd w:id="198"/>
      <w:r>
        <w:t xml:space="preserve"> </w:t>
      </w:r>
    </w:p>
    <w:p w14:paraId="0909FC24" w14:textId="77777777" w:rsidR="00D2463D" w:rsidRDefault="00D2463D" w:rsidP="00736FA7">
      <w:bookmarkStart w:id="199" w:name="_Toc317191374"/>
      <w:r>
        <w:t>When t</w:t>
      </w:r>
      <w:r w:rsidRPr="00E75AF9">
        <w:t>eachers</w:t>
      </w:r>
      <w:r>
        <w:t xml:space="preserve"> provide a caring, homelike atmosphere</w:t>
      </w:r>
      <w:r w:rsidRPr="00E75AF9">
        <w:t xml:space="preserve">, </w:t>
      </w:r>
      <w:r>
        <w:t xml:space="preserve">they encourage student connectedness (Sidelinger &amp; Booth-Butterfield, 2010), and </w:t>
      </w:r>
      <w:r w:rsidRPr="00E75AF9">
        <w:t xml:space="preserve">provide another </w:t>
      </w:r>
      <w:r>
        <w:t xml:space="preserve">set of </w:t>
      </w:r>
      <w:r w:rsidRPr="00E75AF9">
        <w:t>relationship</w:t>
      </w:r>
      <w:r>
        <w:t>s</w:t>
      </w:r>
      <w:r w:rsidRPr="00E75AF9">
        <w:t xml:space="preserve"> in which students can feel personally supported, acknowledged, and appreciated, such that th</w:t>
      </w:r>
      <w:r>
        <w:t xml:space="preserve">ey </w:t>
      </w:r>
      <w:r>
        <w:lastRenderedPageBreak/>
        <w:t>can become more autonomous (Thayer-Bacon, 2003). A</w:t>
      </w:r>
      <w:r w:rsidRPr="00E75AF9">
        <w:t xml:space="preserve"> classroom climate that encourages student-student relationships also contributes to individual development.</w:t>
      </w:r>
      <w:r>
        <w:t xml:space="preserve"> It is possible that w</w:t>
      </w:r>
      <w:r w:rsidRPr="00100F3A">
        <w:t xml:space="preserve">ith the comfort and safety of home or caring relations among students and instructors, the barriers of alienation common to </w:t>
      </w:r>
      <w:r>
        <w:t xml:space="preserve">higher education </w:t>
      </w:r>
      <w:r w:rsidRPr="00100F3A">
        <w:t>institutions</w:t>
      </w:r>
      <w:r>
        <w:t>, particularly those like community colleges with little or no student cohort development</w:t>
      </w:r>
      <w:r w:rsidRPr="00100F3A">
        <w:t xml:space="preserve"> (Grel</w:t>
      </w:r>
      <w:r>
        <w:t>lier, 2013</w:t>
      </w:r>
      <w:r w:rsidRPr="00100F3A">
        <w:t>)</w:t>
      </w:r>
      <w:r>
        <w:t>,</w:t>
      </w:r>
      <w:r w:rsidRPr="00100F3A">
        <w:t xml:space="preserve"> can be overcome and students can face their challenges knowing they have support.</w:t>
      </w:r>
      <w:bookmarkEnd w:id="199"/>
      <w:r w:rsidRPr="00100F3A">
        <w:t xml:space="preserve"> </w:t>
      </w:r>
    </w:p>
    <w:p w14:paraId="5F1AAF31" w14:textId="20688DFE" w:rsidR="00D2463D" w:rsidRPr="00ED71E5" w:rsidRDefault="00D2463D" w:rsidP="006473C7">
      <w:bookmarkStart w:id="200" w:name="_Toc317191375"/>
      <w:r w:rsidRPr="00E75AF9">
        <w:t>Safety and comfort are often sought after characteristics for a classroom climate.</w:t>
      </w:r>
      <w:r>
        <w:t xml:space="preserve"> T</w:t>
      </w:r>
      <w:r w:rsidRPr="00E75AF9">
        <w:t xml:space="preserve">he four walls of the classroom and the conventions brought to them allow for students to be separated from the potentially dangerous and chaotic outside world. The classroom is a refuge from the vagaries of weather and, usually, violence. Having a </w:t>
      </w:r>
      <w:r>
        <w:t xml:space="preserve">“community of learners” is the goal of many instructors in higher education, whether the goal be retention (e.g., Tinto, 1997) or increased participation and learning (e.g., McKinney, McKinney, Franiuk, &amp; Schweitzer, 2006), a </w:t>
      </w:r>
      <w:r w:rsidRPr="00E75AF9">
        <w:t xml:space="preserve">safe classroom environment ideally provides course participants opportunities to form </w:t>
      </w:r>
      <w:r>
        <w:t>these communities</w:t>
      </w:r>
      <w:r w:rsidRPr="00E75AF9">
        <w:t xml:space="preserve"> </w:t>
      </w:r>
      <w:r>
        <w:t>so they</w:t>
      </w:r>
      <w:r w:rsidRPr="00E75AF9">
        <w:t xml:space="preserve"> can share their different talents and perspectives to pursue, appropriate, and create knowledge. </w:t>
      </w:r>
      <w:r>
        <w:t>Ideally, a diversity of ideas are expressed, which can aide students</w:t>
      </w:r>
      <w:r w:rsidRPr="00E75AF9">
        <w:t xml:space="preserve"> in critical self-reflection</w:t>
      </w:r>
      <w:r>
        <w:t xml:space="preserve"> when they compare other ideas with their own</w:t>
      </w:r>
      <w:r w:rsidRPr="00E75AF9">
        <w:t xml:space="preserve">, a “basic condition for </w:t>
      </w:r>
      <w:r w:rsidR="002F6ECB">
        <w:t>transformative learning</w:t>
      </w:r>
      <w:r w:rsidRPr="00E75AF9">
        <w:t xml:space="preserve">” </w:t>
      </w:r>
      <w:r w:rsidRPr="00ED71E5">
        <w:t>(McGonigal, in Riggs &amp; Hellyer-Riggs, 2009).</w:t>
      </w:r>
      <w:bookmarkEnd w:id="200"/>
      <w:r w:rsidRPr="00ED71E5">
        <w:t xml:space="preserve"> </w:t>
      </w:r>
    </w:p>
    <w:p w14:paraId="1DBFDAE5" w14:textId="77777777" w:rsidR="00D2463D" w:rsidRPr="00ED71E5" w:rsidRDefault="00D2463D" w:rsidP="006473C7">
      <w:bookmarkStart w:id="201" w:name="_Toc317191376"/>
      <w:r w:rsidRPr="00ED71E5">
        <w:t xml:space="preserve">Safety has been found in empirical studies to be a matter of students feeling judged (Dwyer et al., 2004; Holley &amp; Steiner, 2005) or appearing unintelligent in front of their peers or professor (Rocca, 2010; Weaver &amp; Qi, 2005), but the notion that some students can be safe at all is highly contested philosophically and theoretically (Barrett, 2010; Boler, 1999; Zembylas, </w:t>
      </w:r>
      <w:r w:rsidRPr="00ED71E5">
        <w:lastRenderedPageBreak/>
        <w:t xml:space="preserve">2006). Non-dominant students can experience a lack of safety or open hostility from students and professors alike, as found in empirical studies </w:t>
      </w:r>
      <w:r w:rsidRPr="00ED71E5">
        <w:fldChar w:fldCharType="begin"/>
      </w:r>
      <w:r w:rsidRPr="00ED71E5">
        <w:instrText xml:space="preserve"> ADDIN ZOTERO_ITEM CSL_CITATION {"citationID":"1d5e6ti7um","properties":{"formattedCitation":"(Cech &amp; Waidzunas, 2011)","plainCitation":"(Cech &amp; Waidzunas, 2011)"},"citationItems":[{"id":441,"uris":["http://zotero.org/users/2093108/items/N2T273GB"],"uri":["http://zotero.org/users/2093108/items/N2T273GB"],"itemData":{"id":441,"type":"article-journal","title":"Navigating the heteronormativity of engineering: the experiences of lesbian, gay, and bisexual students","container-title":"Engineering Studies","page":"1-24","volume":"3","issue":"1","source":"Taylor and Francis+NEJM","abstract":"While much is known about the experiences of women and racial/ethnic minorities in male-dominated fields such as engineering, the experiences of lesbian, gay, and bisexual (LGB) identifying individuals remain unstudied. Our article breaks this silence with an exploratory study of the ways LGB students at a major research university in the western United States both experience and navigate the climate of their engineering college. Based on interviews and focus groups, we find that both pervasive prejudicial cultural norms and perceptions of competence particular to the engineering profession can limit these students' opportunities to succeed, relative to their heterosexual peers. Nevertheless, through coping strategies which can require immense amounts of additional emotional and academic effort, LGB students navigate a chilly and heteronormative engineering climate by ‘passing’ as heterosexual, ‘covering’ or downplaying cultural characteristics associated with LGB identities, and garnering expertise to make themselves indispensable to others. These additional work burdens are often accompanied by academic and social isolation, making engineering school a hostile place for many LGB identifying students. This research provides an opportunity to theorize categories of inequality within engineering that do not have visible markers, and to consider them within a broader framework of intersectionality.","DOI":"10.1080/19378629.2010.545065","ISSN":"1937-8629","shortTitle":"Navigating the heteronormativity of engineering","author":[{"family":"Cech","given":"Erin A."},{"family":"Waidzunas","given":"Tom J."}],"issued":{"date-parts":[["2011",2,6]]}}}],"schema":"https://github.com/citation-style-language/schema/raw/master/csl-citation.json"} </w:instrText>
      </w:r>
      <w:r w:rsidRPr="00ED71E5">
        <w:fldChar w:fldCharType="separate"/>
      </w:r>
      <w:r w:rsidRPr="00ED71E5">
        <w:rPr>
          <w:noProof/>
        </w:rPr>
        <w:t>(e.g., Cech &amp; Waidzunas, 2011;</w:t>
      </w:r>
      <w:r w:rsidRPr="00ED71E5">
        <w:fldChar w:fldCharType="end"/>
      </w:r>
      <w:r w:rsidRPr="00ED71E5">
        <w:t xml:space="preserve"> </w:t>
      </w:r>
      <w:r w:rsidRPr="00ED71E5">
        <w:fldChar w:fldCharType="begin"/>
      </w:r>
      <w:r w:rsidRPr="00ED71E5">
        <w:instrText xml:space="preserve"> ADDIN ZOTERO_ITEM CSL_CITATION {"citationID":"2pvr6em9kg","properties":{"formattedCitation":"(Thomas et al., 2007)","plainCitation":"(Thomas et al., 2007)"},"citationItems":[{"id":140,"uris":["http://zotero.org/users/2093108/items/V7GIUPV7"],"uri":["http://zotero.org/users/2093108/items/V7GIUPV7"],"itemData":{"id":140,"type":"article-journal","title":"Experiences of Struggling African American Students at a Predominantly White University","container-title":"Research in the Schools","page":"1-17","volume":"14","issue":"2","source":"EBSCOhost","abstract":"Attrition of Black students from predominantly White institutions (PWIs) is a tremendous problem. The purpose of this phenomenological study was to obtain first-person accounts of the experience of struggling Black undergraduates at a Southern flagship state PWI. Data were obtained via in-depth interviews and focus groups with 22 first- or second-year students defined as \"struggling.\" Despite being well qualified to succeed (e.g., good high school grades), these students were shocked to find themselves on academic probation. Prominent in students' narratives were disappointing interactions with professors they perceived as aloof and uncaring. Study findings suggest that faculty devote greater attention to improving the classroom climate for minority students. Retention of students who struggle must receive greater emphasis.","ISSN":"10855300","journalAbbreviation":"Research in the Schools","author":[{"family":"Thomas","given":"Sandra P.1","dropping-particle":"sthomas@utk.edu","suffix":""},{"family":"Thompson","given":"Charles1"},{"family":"Pollio","given":"Howard R.1"},{"family":"Greenberg","given":"Katherine1"},{"family":"Conwill","given":"William1","suffix":"2"},{"family":"Sall","given":"Amadou1"},{"family":"Klukken","given":"Gary1"},{"family":"Davis","given":"Mitzi W.1"},{"family":"Dias-Bowie","given":"Yvonne1"}],"issued":{"date-parts":[["2007"]],"season":"Fall"}}}],"schema":"https://github.com/citation-style-language/schema/raw/master/csl-citation.json"} </w:instrText>
      </w:r>
      <w:r w:rsidRPr="00ED71E5">
        <w:fldChar w:fldCharType="separate"/>
      </w:r>
      <w:r w:rsidRPr="00ED71E5">
        <w:rPr>
          <w:noProof/>
        </w:rPr>
        <w:t>Thomas et al., 2007)</w:t>
      </w:r>
      <w:r w:rsidRPr="00ED71E5">
        <w:fldChar w:fldCharType="end"/>
      </w:r>
      <w:r w:rsidRPr="00ED71E5">
        <w:t xml:space="preserve">. </w:t>
      </w:r>
      <w:r w:rsidRPr="00ED71E5">
        <w:fldChar w:fldCharType="begin"/>
      </w:r>
      <w:r w:rsidRPr="00ED71E5">
        <w:instrText xml:space="preserve"> ADDIN ZOTERO_ITEM CSL_CITATION {"citationID":"20i1bickgr","properties":{"formattedCitation":"(Zembylas, 2006)","plainCitation":"(Zembylas, 2006)"},"citationItems":[{"id":16,"uris":["http://zotero.org/users/2093108/items/3MPEJSM6"],"uri":["http://zotero.org/users/2093108/items/3MPEJSM6"],"itemData":{"id":16,"type":"article-journal","title":"Witnessing in the classroom: The ethics and politics of affect","container-title":"Educational Theory","page":"305–324","volume":"56","issue":"3","source":"Google Scholar","shortTitle":"Witnessing in the classroom","author":[{"family":"Zembylas","given":"Michalinos"}],"issued":{"date-parts":[["2006"]]}}}],"schema":"https://github.com/citation-style-language/schema/raw/master/csl-citation.json"} </w:instrText>
      </w:r>
      <w:r w:rsidRPr="00ED71E5">
        <w:fldChar w:fldCharType="separate"/>
      </w:r>
      <w:r w:rsidRPr="00ED71E5">
        <w:rPr>
          <w:noProof/>
        </w:rPr>
        <w:t>Zembylas (2006)</w:t>
      </w:r>
      <w:r w:rsidRPr="00ED71E5">
        <w:fldChar w:fldCharType="end"/>
      </w:r>
      <w:r w:rsidRPr="00ED71E5">
        <w:t xml:space="preserve"> notes, “there are no ‘safe’ classroom spaces, if one considers that conditions of power and privilege always operate in them” (p. 321).</w:t>
      </w:r>
      <w:bookmarkEnd w:id="201"/>
      <w:r w:rsidRPr="00ED71E5">
        <w:t xml:space="preserve"> </w:t>
      </w:r>
    </w:p>
    <w:p w14:paraId="643D52D7" w14:textId="4D975732" w:rsidR="00D2463D" w:rsidRDefault="00D2463D" w:rsidP="006473C7">
      <w:bookmarkStart w:id="202" w:name="_Toc317191377"/>
      <w:r w:rsidRPr="00ED71E5">
        <w:t>As far back as Withall (1949), who studied psychosocial climate in K-12 settings</w:t>
      </w:r>
      <w:r>
        <w:t xml:space="preserve"> empirically, </w:t>
      </w:r>
      <w:r w:rsidRPr="00E75AF9">
        <w:t>the importance of a safe classroom climate was thought to be essential to learning: “Learning...is most likely to occur...in a non-threatening situation, that is, the learner is free from a sense of personal threat, [and] interacts with others in a wholesome social milieu...” (p. 347). K-12 pre-service teachers find sections</w:t>
      </w:r>
      <w:r>
        <w:t xml:space="preserve"> or entire chapters in their tex</w:t>
      </w:r>
      <w:r w:rsidRPr="00E75AF9">
        <w:t>t</w:t>
      </w:r>
      <w:r>
        <w:t>book</w:t>
      </w:r>
      <w:r w:rsidRPr="00E75AF9">
        <w:t>s on how to create safe classroom climates for th</w:t>
      </w:r>
      <w:r w:rsidR="006377DD">
        <w:t>eir students (e.g., Ormrod, 2014</w:t>
      </w:r>
      <w:r w:rsidRPr="00E75AF9">
        <w:t xml:space="preserve">). </w:t>
      </w:r>
      <w:r>
        <w:t>The calls for classroom safety are not limited to children and youth: in guidelines for adult educators, o</w:t>
      </w:r>
      <w:r w:rsidRPr="00E75AF9">
        <w:t>ne of the common tenets in adult education is to establish a “friendly” and “non-threatening” classroom environment (</w:t>
      </w:r>
      <w:r>
        <w:t xml:space="preserve">e.g., </w:t>
      </w:r>
      <w:r w:rsidRPr="00E75AF9">
        <w:t>Galbraith, 1989).</w:t>
      </w:r>
      <w:r>
        <w:t xml:space="preserve"> But to what extent should educators eschew risk or conflict? If safety means nurturing without conflict, students can grow complacent (Boostrom, 1998) or repeat the ills of the home or their existing relational networks (Mayo, 2010). Greene (1988) calls for upsetting habit and routine to “seek alternative ways of being” (p. 2), surely pursuits that can seem dangerous to students and instructors alike.</w:t>
      </w:r>
      <w:bookmarkEnd w:id="202"/>
      <w:r>
        <w:t xml:space="preserve"> </w:t>
      </w:r>
    </w:p>
    <w:p w14:paraId="1E435B45" w14:textId="77777777" w:rsidR="006473C7" w:rsidRDefault="00D2463D" w:rsidP="003E3520">
      <w:pPr>
        <w:pStyle w:val="Heading3"/>
      </w:pPr>
      <w:bookmarkStart w:id="203" w:name="_Toc317191378"/>
      <w:bookmarkStart w:id="204" w:name="_Toc317196533"/>
      <w:r>
        <w:t>Against nurturing education: Discomfort and learning.</w:t>
      </w:r>
      <w:bookmarkEnd w:id="203"/>
      <w:bookmarkEnd w:id="204"/>
      <w:r>
        <w:t xml:space="preserve"> </w:t>
      </w:r>
    </w:p>
    <w:p w14:paraId="1F9FDF2B" w14:textId="191121B6" w:rsidR="00D2463D" w:rsidRPr="00EB012D" w:rsidRDefault="00D2463D" w:rsidP="00736FA7">
      <w:bookmarkStart w:id="205" w:name="_Toc317191379"/>
      <w:r>
        <w:t>For Boler (1999)</w:t>
      </w:r>
      <w:r w:rsidRPr="00100F3A">
        <w:t xml:space="preserve">, and Mayo (2010), conflict and discomfort are central to the task of educating for change. </w:t>
      </w:r>
      <w:r w:rsidRPr="00EB012D">
        <w:t xml:space="preserve">Boostrom (1998) questions the use of the metaphor of a “safe space” for the classroom and argues that safety is a detrimental metaphor and represents a different attitude </w:t>
      </w:r>
      <w:r w:rsidRPr="00EB012D">
        <w:lastRenderedPageBreak/>
        <w:t>towards teaching and learning than that of authors such as Plato, Rousseau, and Dewey: “learning necessarily involves not merely risk, but the pain of giving up a former condition in favour of a new way of seeing things” (p. 399). Boostrom worries that the increase of the safe space metaphor encourages teachers to make classrooms free from any kind of criticism or psychic stress. He sees the logical end of a safe classroom climate as one in which conflict is eliminated, and calls on teachers to manage conflict rather than prohibit it (p. 407). But Boostrom, writing for the general audience of teachers and instructors, over-estimates the ability of the teacher to impose safety between and among students.</w:t>
      </w:r>
      <w:bookmarkEnd w:id="205"/>
      <w:r>
        <w:t xml:space="preserve"> </w:t>
      </w:r>
    </w:p>
    <w:p w14:paraId="53413F06" w14:textId="5EC1351F" w:rsidR="00D2463D" w:rsidRDefault="00D2463D" w:rsidP="00736FA7">
      <w:bookmarkStart w:id="206" w:name="_Toc317191380"/>
      <w:r>
        <w:t>Barrett (2010) extends</w:t>
      </w:r>
      <w:r w:rsidRPr="00E75AF9">
        <w:t xml:space="preserve"> Boostrom’s argument to include the difficulties that instructors</w:t>
      </w:r>
      <w:r>
        <w:t xml:space="preserve"> of college classrooms</w:t>
      </w:r>
      <w:r w:rsidRPr="00E75AF9">
        <w:t xml:space="preserve"> face in making a classroom safe for non-dominant students. </w:t>
      </w:r>
      <w:r>
        <w:t>Barrett (2010) says</w:t>
      </w:r>
      <w:r w:rsidRPr="00E75AF9">
        <w:t xml:space="preserve"> that “Students who belong to racially, socially, or economically marginalized groups live in a world which is inherently unsafe—a world where racialization, sexism, ableism, classism, and heteronormativity pose genuine threats to their psychological, social, material, and physical well-being” (p. 7). </w:t>
      </w:r>
      <w:r>
        <w:t>I</w:t>
      </w:r>
      <w:r w:rsidRPr="00E75AF9">
        <w:t>nstructors cannot eliminate those differences in their classrooms</w:t>
      </w:r>
      <w:r>
        <w:t xml:space="preserve">, and the repetition of a home-like environment may interfere with </w:t>
      </w:r>
      <w:r w:rsidR="002F6ECB">
        <w:t>transformative learning</w:t>
      </w:r>
      <w:r w:rsidRPr="00E75AF9">
        <w:t>.</w:t>
      </w:r>
      <w:bookmarkEnd w:id="206"/>
      <w:r w:rsidRPr="00E75AF9">
        <w:t xml:space="preserve"> </w:t>
      </w:r>
    </w:p>
    <w:p w14:paraId="091BB12F" w14:textId="77777777" w:rsidR="00D2463D" w:rsidRPr="00E75AF9" w:rsidRDefault="00D2463D" w:rsidP="00736FA7">
      <w:bookmarkStart w:id="207" w:name="_Toc317191381"/>
      <w:r>
        <w:t>Others argue that risk is the essence of education. For Piaget and Vygotsky (Goodman, 2010), learning and development require some challenge, whether it be an internal sensation of disequilibrium or a recognition that some more knowledgeable other is needed to gain competence in learning to use a desirable social tool. Boler</w:t>
      </w:r>
      <w:r w:rsidRPr="00100F3A">
        <w:t xml:space="preserve"> </w:t>
      </w:r>
      <w:r>
        <w:t xml:space="preserve">(1999) </w:t>
      </w:r>
      <w:r w:rsidRPr="00100F3A">
        <w:t xml:space="preserve">and Mayo </w:t>
      </w:r>
      <w:r>
        <w:t>(2010) do</w:t>
      </w:r>
      <w:r w:rsidRPr="00100F3A">
        <w:t xml:space="preserve"> not describe their approaches as inviting or home-like.</w:t>
      </w:r>
      <w:r>
        <w:t xml:space="preserve"> Since</w:t>
      </w:r>
      <w:r w:rsidRPr="00100F3A">
        <w:t xml:space="preserve"> a “safe” classroom environment may be a smokescreen for the perpetuation of status quo power differences and oppression </w:t>
      </w:r>
      <w:r w:rsidRPr="00100F3A">
        <w:fldChar w:fldCharType="begin"/>
      </w:r>
      <w:r>
        <w:instrText xml:space="preserve"> ADDIN ZOTERO_ITEM CSL_CITATION {"citationID":"2bo89bdhh0","properties":{"formattedCitation":"(Zembylas, 2006)","plainCitation":"(Zembylas, 2006)"},"citationItems":[{"id":16,"uris":["http://zotero.org/users/2093108/items/3MPEJSM6"],"uri":["http://zotero.org/users/2093108/items/3MPEJSM6"],"itemData":{"id":16,"type":"article-journal","title":"Witnessing in the classroom: The ethics and politics of affect","container-title":"Educational Theory","page":"305–324","volume":"56","issue":"3","source":"Google Scholar","shortTitle":"Witnessing in the classroom","author":[{"family":"Zembylas","given":"Michalinos"}],"issued":{"date-parts":[["2006"]]}}}],"schema":"https://github.com/citation-style-language/schema/raw/master/csl-citation.json"} </w:instrText>
      </w:r>
      <w:r w:rsidRPr="00100F3A">
        <w:fldChar w:fldCharType="separate"/>
      </w:r>
      <w:r w:rsidRPr="00100F3A">
        <w:rPr>
          <w:noProof/>
        </w:rPr>
        <w:t xml:space="preserve">(Zembylas, </w:t>
      </w:r>
      <w:r w:rsidRPr="00100F3A">
        <w:rPr>
          <w:noProof/>
        </w:rPr>
        <w:lastRenderedPageBreak/>
        <w:t>2006)</w:t>
      </w:r>
      <w:r w:rsidRPr="00100F3A">
        <w:fldChar w:fldCharType="end"/>
      </w:r>
      <w:r>
        <w:t>, Boler</w:t>
      </w:r>
      <w:r w:rsidRPr="00100F3A">
        <w:t xml:space="preserve"> and Mayo emphasize the role of conflict in achieving learning goals that include social justice. </w:t>
      </w:r>
      <w:r>
        <w:t>Mayo (2010) supports the idea of building relations between and among students and instructors, but describes</w:t>
      </w:r>
      <w:r w:rsidRPr="00100F3A">
        <w:t xml:space="preserve"> the difficulties of relations </w:t>
      </w:r>
      <w:r>
        <w:t>when</w:t>
      </w:r>
      <w:r w:rsidRPr="00100F3A">
        <w:t xml:space="preserve"> varying kinds of privilege affect how </w:t>
      </w:r>
      <w:r>
        <w:t>people</w:t>
      </w:r>
      <w:r w:rsidRPr="00100F3A">
        <w:t xml:space="preserve"> can work together. </w:t>
      </w:r>
      <w:r>
        <w:t xml:space="preserve">A nurturing and kind gesture, such as celebrating a heterosexual class member’s engagement to be married (until very recently) would highlight the taken-for-granted ease of such events and could hit a nerve for a homosexual class member. </w:t>
      </w:r>
      <w:r w:rsidRPr="00E75AF9">
        <w:t xml:space="preserve">Avoiding the conflicts created by power differences and historical subjugation, for these authors, doubles the difficulties non-dominant students face. </w:t>
      </w:r>
      <w:r>
        <w:t xml:space="preserve">If students are to form relationships through confirmation, for example, a non-privileged student may be forced into silence by an “isn’t that great” chorus from the majority of the students. Mayo (2010) helps us see how this complicates the ability to form student-student and student-instructor relationships. If all identities and difficulties individuals face are equated, the power differences that exist remain undisturbed. The easy existence of one student infringes on that of a less-privileged student. The refrain, “We’re a community,” allows students to gloss over potentially troubling differences. But Mayo says that naming and wrestling with power differences </w:t>
      </w:r>
      <w:r w:rsidRPr="00EB012D">
        <w:rPr>
          <w:i/>
        </w:rPr>
        <w:t>together</w:t>
      </w:r>
      <w:r>
        <w:t xml:space="preserve"> can spur change. Mayo emphasizes the importance of student involvement in the process of anti-racist pedagogy, but despite the fact that her students are adults, her recommendations all place primary responsibility on the instructor.</w:t>
      </w:r>
      <w:r w:rsidDel="009F4118">
        <w:t xml:space="preserve"> </w:t>
      </w:r>
      <w:r>
        <w:t>Unlike Mayo, Boler (1999) places central responsibility on students.</w:t>
      </w:r>
      <w:bookmarkEnd w:id="207"/>
    </w:p>
    <w:p w14:paraId="0669100D" w14:textId="212753F1" w:rsidR="00D2463D" w:rsidRPr="00E75AF9" w:rsidRDefault="00D2463D" w:rsidP="00736FA7">
      <w:bookmarkStart w:id="208" w:name="_Toc317191382"/>
      <w:r>
        <w:t xml:space="preserve">Boler (1999) suggests that the only way to have </w:t>
      </w:r>
      <w:r w:rsidR="002F6ECB">
        <w:t>transformative learning</w:t>
      </w:r>
      <w:r>
        <w:t xml:space="preserve"> is to subscribe to </w:t>
      </w:r>
      <w:r w:rsidRPr="00E75AF9">
        <w:t xml:space="preserve">a </w:t>
      </w:r>
      <w:r w:rsidRPr="00E073ED">
        <w:rPr>
          <w:i/>
        </w:rPr>
        <w:t>pedagogy of discomfort</w:t>
      </w:r>
      <w:r>
        <w:t>,</w:t>
      </w:r>
      <w:r w:rsidRPr="00E75AF9">
        <w:t xml:space="preserve"> a process of </w:t>
      </w:r>
      <w:r w:rsidRPr="00100F3A">
        <w:t xml:space="preserve">“becoming” in which </w:t>
      </w:r>
      <w:r>
        <w:t xml:space="preserve">classroom </w:t>
      </w:r>
      <w:r w:rsidRPr="00100F3A">
        <w:t xml:space="preserve">participants collectively examine societal and social structures and identity in a way that delays the rush to solid </w:t>
      </w:r>
      <w:r w:rsidRPr="00100F3A">
        <w:lastRenderedPageBreak/>
        <w:t>conclusions, the dichotomy of blame, and ea</w:t>
      </w:r>
      <w:r>
        <w:t xml:space="preserve">sy resolutions. The pedagogy of discomfort’s </w:t>
      </w:r>
      <w:r w:rsidRPr="00E75AF9">
        <w:t xml:space="preserve">collective inquiry </w:t>
      </w:r>
      <w:r>
        <w:t xml:space="preserve">focuses on </w:t>
      </w:r>
      <w:r w:rsidRPr="00E75AF9">
        <w:t>“values and cherished beliefs</w:t>
      </w:r>
      <w:r>
        <w:t>,</w:t>
      </w:r>
      <w:r w:rsidRPr="00E75AF9">
        <w:t>” “constructed self-images</w:t>
      </w:r>
      <w:r>
        <w:t>,” and</w:t>
      </w:r>
      <w:r w:rsidRPr="00E75AF9">
        <w:t xml:space="preserve"> </w:t>
      </w:r>
      <w:r>
        <w:t>“</w:t>
      </w:r>
      <w:r w:rsidRPr="00E75AF9">
        <w:t xml:space="preserve">how one has learned to perceive others” (pp. 176-177). </w:t>
      </w:r>
      <w:r>
        <w:t>Boler says that participants must recognize</w:t>
      </w:r>
      <w:r w:rsidRPr="00E75AF9">
        <w:t xml:space="preserve"> that “emotions define how and what one chooses to see, and conversely, not to see” (p. </w:t>
      </w:r>
      <w:r>
        <w:t xml:space="preserve">177). To recognize and discuss </w:t>
      </w:r>
      <w:r w:rsidRPr="00E75AF9">
        <w:t>self-im</w:t>
      </w:r>
      <w:r>
        <w:t>ages,</w:t>
      </w:r>
      <w:r w:rsidRPr="00E75AF9">
        <w:t xml:space="preserve"> or identity, and emotions in a classroom is inherently risky, since, as </w:t>
      </w:r>
      <w:r w:rsidRPr="00E75AF9">
        <w:fldChar w:fldCharType="begin"/>
      </w:r>
      <w:r>
        <w:instrText xml:space="preserve"> ADDIN ZOTERO_ITEM CSL_CITATION {"citationID":"mah9st4ee","properties":{"formattedCitation":"(Palmer, 2009)","plainCitation":"(Palmer, 2009)"},"citationItems":[{"id":452,"uris":["http://zotero.org/users/2093108/items/WDG47FTN"],"uri":["http://zotero.org/users/2093108/items/WDG47FTN"],"itemData":{"id":452,"type":"book","title":"The Courage to Teach: Exploring the Inner Landscape of a Teacher's Life","publisher":"John Wiley &amp; Sons","number-of-pages":"226","source":"Google Books","abstract":"\"This book is for teachers who have good days and bad --and whose bad days bring the suffering that comes only from something one loves. It is for teachers who refuse to harden their hearts, because they love learners, learning, and the teaching life.\"--Parker J. Palmer [from the Introduction]Teachers choose their vocation for reasons of the heart, because they care deeply about their students and about their subject. But the demands of teaching cause too many educators to lose heart. Is it possible to take heart in teaching once more so that we can continue to do what good teachers always do--give heart to our students?In The Courage to Teach, Parker Palmer takes teachers on an inner journey toward reconnecting with their vocation and their students--and recovering their passion for one of the most difficult and important of human endeavors.\"This book builds on a simple premise: good teaching cannot be reduced to technique; good teaching comes from the identity and integrity of the teacher.\"Good teaching comes in myriad forms, but good teachers share one trait: they are truly present in the classroom, deeply engaged with their students and their subject. They possess \"a capacity for connectedness\" and \"are able to weave a complex web of connections among themselves, their subjects, and their students, so that students can learn to weave a world for themselves. The connections made by good teachers are held not in their methods but in their hearts--the place where intellect and emotion and spirit and will converge in the human self.\"Palmer guides us through the inner work of teaching in order to help us create communities of learning--and he calls educational institutions to support teachers in this work: \"How can schools educate students if they fail to support the teacher's inner life--To educate is to guide students on an inner journey toward more truthful ways of seeing and being in the world. How can schools perform their mission without encouraging","ISBN":"978-0-470-46927-9","shortTitle":"The Courage to Teach","language":"en","author":[{"family":"Palmer","given":"Parker J."}],"issued":{"date-parts":[["2009",5,18]]}}}],"schema":"https://github.com/citation-style-language/schema/raw/master/csl-citation.json"} </w:instrText>
      </w:r>
      <w:r w:rsidRPr="00E75AF9">
        <w:fldChar w:fldCharType="separate"/>
      </w:r>
      <w:r w:rsidRPr="00E75AF9">
        <w:rPr>
          <w:noProof/>
        </w:rPr>
        <w:t>(Palmer, 2009)</w:t>
      </w:r>
      <w:r w:rsidRPr="00E75AF9">
        <w:fldChar w:fldCharType="end"/>
      </w:r>
      <w:r>
        <w:t xml:space="preserve"> points</w:t>
      </w:r>
      <w:r w:rsidRPr="00E75AF9">
        <w:t xml:space="preserve"> out, the self is exposed, and the encounter with the other could inspire change.</w:t>
      </w:r>
      <w:bookmarkEnd w:id="208"/>
      <w:r w:rsidRPr="00E75AF9">
        <w:t xml:space="preserve"> </w:t>
      </w:r>
    </w:p>
    <w:p w14:paraId="07996A24" w14:textId="77777777" w:rsidR="00D2463D" w:rsidRPr="00E75AF9" w:rsidRDefault="00D2463D" w:rsidP="00736FA7">
      <w:bookmarkStart w:id="209" w:name="_Toc317191383"/>
      <w:r w:rsidRPr="00E75AF9">
        <w:t>We fear encounters in which the other is free to be itself, to speak its own truth, to tell us something we may not wish to hear. We want those encounters on our own terms, so that we can control their outcomes, so that they will not threaten our view of world and self (pp. 37-38).</w:t>
      </w:r>
      <w:bookmarkEnd w:id="209"/>
      <w:r w:rsidRPr="00E75AF9">
        <w:t xml:space="preserve"> </w:t>
      </w:r>
    </w:p>
    <w:p w14:paraId="23898906" w14:textId="77777777" w:rsidR="00D2463D" w:rsidRPr="00E75AF9" w:rsidRDefault="00D2463D" w:rsidP="00736FA7">
      <w:bookmarkStart w:id="210" w:name="_Toc317191384"/>
      <w:r w:rsidRPr="00E75AF9">
        <w:t>The selections or avoidances that people make in what they see in relation to who they are and the ways they “story” their identities are wrapped up with emotions.</w:t>
      </w:r>
      <w:r>
        <w:t xml:space="preserve"> Even when topics are less controversial than race and sexual orientation, learners can be deeply emotionally invested in their knowledge, and change is scary.</w:t>
      </w:r>
      <w:bookmarkEnd w:id="210"/>
    </w:p>
    <w:p w14:paraId="6E5A6984" w14:textId="3C638343" w:rsidR="00D2463D" w:rsidRPr="00145088" w:rsidRDefault="00D2463D" w:rsidP="00736FA7">
      <w:bookmarkStart w:id="211" w:name="_Toc317191385"/>
      <w:r w:rsidRPr="00E75AF9">
        <w:t xml:space="preserve">The “emotional selectivity” that Boler challenges with the </w:t>
      </w:r>
      <w:r>
        <w:t>pedagogy of discomfort</w:t>
      </w:r>
      <w:r w:rsidRPr="00E75AF9">
        <w:t xml:space="preserve"> is a kind of defense mechanism. The tendency to select, simplify, and schematize is a human quality that helps us order chaos (Boler, 1999). </w:t>
      </w:r>
      <w:r>
        <w:t xml:space="preserve">Indeed, many cognitive learning theories describe the process of learning in just such terms (Schunk, 2012). </w:t>
      </w:r>
      <w:r w:rsidRPr="00E75AF9">
        <w:t>Challenging this tendency is the purpose of th</w:t>
      </w:r>
      <w:r>
        <w:t>e pedagogy of discomfort. She</w:t>
      </w:r>
      <w:r w:rsidRPr="00E75AF9">
        <w:t xml:space="preserve"> encourages students to “inhabit an ambiguous sense of self” (p. 188). The attempt to delay or avoid schematization could be required for </w:t>
      </w:r>
      <w:r w:rsidR="002F6ECB">
        <w:t>transformative learning</w:t>
      </w:r>
      <w:r w:rsidRPr="00E75AF9">
        <w:t xml:space="preserve"> to occur.</w:t>
      </w:r>
      <w:bookmarkEnd w:id="211"/>
      <w:r w:rsidRPr="00E75AF9">
        <w:t xml:space="preserve"> </w:t>
      </w:r>
    </w:p>
    <w:p w14:paraId="0FE4E101" w14:textId="5C0A9507" w:rsidR="00D2463D" w:rsidRDefault="00D2463D" w:rsidP="00736FA7">
      <w:bookmarkStart w:id="212" w:name="_Toc317191386"/>
      <w:r>
        <w:lastRenderedPageBreak/>
        <w:t xml:space="preserve">Boler’s principal challenge to students is to engage in </w:t>
      </w:r>
      <w:r>
        <w:rPr>
          <w:i/>
        </w:rPr>
        <w:t>collective witness</w:t>
      </w:r>
      <w:r>
        <w:t>. The goal is to avoid the “dichotomy of blame,” or the categorization of people into the guilty and the innocent. Blaming others moves the locus of control away from students in a classroom. Collective witness forges relationships through challenging students to be present to each other and investigate personal genealogies</w:t>
      </w:r>
      <w:r w:rsidRPr="00A95FD2">
        <w:rPr>
          <w:rStyle w:val="FootnoteReference"/>
        </w:rPr>
        <w:footnoteReference w:id="3"/>
      </w:r>
      <w:r>
        <w:t xml:space="preserve"> of thought. Boler uses the “collective” of relative comfort provided by fellow, fallible classmates to explore the origins of schematized conceptions of the world. It is scary to inhabit a morally ambiguous self, to be in limbo, but to manage a classroom in which students witness together is the call Boler issues.</w:t>
      </w:r>
      <w:bookmarkEnd w:id="212"/>
    </w:p>
    <w:p w14:paraId="5A98A227" w14:textId="77777777" w:rsidR="00D2463D" w:rsidRPr="00E75AF9" w:rsidRDefault="00D2463D" w:rsidP="00736FA7">
      <w:pPr>
        <w:rPr>
          <w:lang w:eastAsia="ja-JP"/>
        </w:rPr>
      </w:pPr>
      <w:r w:rsidRPr="00E75AF9">
        <w:fldChar w:fldCharType="begin"/>
      </w:r>
      <w:r w:rsidRPr="00E75AF9">
        <w:instrText xml:space="preserve"> ADDIN ZOTERO_ITEM CSL_CITATION {"citationID":"29o4p7ebo8","properties":{"formattedCitation":"(Macdonald, 2013)","plainCitation":"(Macdonald, 2013)"},"citationItems":[{"id":152,"uris":["http://zotero.org/users/2093108/items/ZBJ235FA"],"uri":["http://zotero.org/users/2093108/items/ZBJ235FA"],"itemData":{"id":152,"type":"article-journal","title":"Inviting discomfort: foregrounding emotional labour in teaching anthropology in post-apartheid South Africa","container-title":"Teaching in Higher Education","page":"670-682","volume":"18","issue":"6","source":"CrossRef","DOI":"10.1080/13562517.2013.795938","ISSN":"1356-2517, 1470-1294","shortTitle":"Inviting discomfort","language":"en","author":[{"family":"Macdonald","given":"Helen Mary"}],"issued":{"date-parts":[["2013",8]]},"accessed":{"date-parts":[["2014",9,26]]}}}],"schema":"https://github.com/citation-style-language/schema/raw/master/csl-citation.json"} </w:instrText>
      </w:r>
      <w:r w:rsidRPr="00E75AF9">
        <w:fldChar w:fldCharType="separate"/>
      </w:r>
      <w:bookmarkStart w:id="213" w:name="_Toc317191387"/>
      <w:r w:rsidRPr="00E75AF9">
        <w:rPr>
          <w:noProof/>
        </w:rPr>
        <w:t>Macdonald (2013)</w:t>
      </w:r>
      <w:r w:rsidRPr="00E75AF9">
        <w:fldChar w:fldCharType="end"/>
      </w:r>
      <w:r w:rsidRPr="00E75AF9">
        <w:t xml:space="preserve">, in a mixed method autoethnography and course case study, described her use of </w:t>
      </w:r>
      <w:r>
        <w:t xml:space="preserve">Boler’s (1999) pedagogy of discomfort </w:t>
      </w:r>
      <w:r w:rsidRPr="00E75AF9">
        <w:t xml:space="preserve">in an anthropology course in South Africa. She recounted the difficulties she </w:t>
      </w:r>
      <w:r>
        <w:t xml:space="preserve">and her students </w:t>
      </w:r>
      <w:r w:rsidRPr="00E75AF9">
        <w:t xml:space="preserve">faced and </w:t>
      </w:r>
      <w:r>
        <w:t xml:space="preserve">thematized </w:t>
      </w:r>
      <w:r w:rsidRPr="00E75AF9">
        <w:t xml:space="preserve">student reactions to </w:t>
      </w:r>
      <w:r>
        <w:t>pedagogy of discomfort</w:t>
      </w:r>
      <w:r w:rsidRPr="00E75AF9">
        <w:t xml:space="preserve">. </w:t>
      </w:r>
      <w:r>
        <w:t>Inspired by Boler</w:t>
      </w:r>
      <w:r w:rsidRPr="00E75AF9">
        <w:t xml:space="preserve">, Macdonald asked </w:t>
      </w:r>
      <w:r w:rsidRPr="00E75AF9">
        <w:rPr>
          <w:lang w:eastAsia="ja-JP"/>
        </w:rPr>
        <w:t>students</w:t>
      </w:r>
      <w:bookmarkEnd w:id="213"/>
      <w:r w:rsidRPr="00E75AF9">
        <w:rPr>
          <w:lang w:eastAsia="ja-JP"/>
        </w:rPr>
        <w:t xml:space="preserve">  </w:t>
      </w:r>
    </w:p>
    <w:p w14:paraId="2C919440" w14:textId="531D9625" w:rsidR="00D2463D" w:rsidRPr="00E75AF9" w:rsidRDefault="007F3C78" w:rsidP="007F3C78">
      <w:pPr>
        <w:pStyle w:val="List2"/>
      </w:pPr>
      <w:bookmarkStart w:id="214" w:name="_Toc317191388"/>
      <w:r>
        <w:t>T</w:t>
      </w:r>
      <w:r w:rsidR="00D2463D" w:rsidRPr="00E75AF9">
        <w:t>o recognise and embrace discomforting emotional investments as moments to interrogate rather than … result[s] of intuitive inference, even if this simply meant to park the discomfort for better time with which to name it and work with it towards conceptual shifts in understanding (p. 675).</w:t>
      </w:r>
      <w:bookmarkEnd w:id="214"/>
    </w:p>
    <w:p w14:paraId="67F12C2C" w14:textId="77777777" w:rsidR="00D2463D" w:rsidRPr="00E75AF9" w:rsidRDefault="00D2463D" w:rsidP="00736FA7">
      <w:pPr>
        <w:rPr>
          <w:lang w:eastAsia="ja-JP"/>
        </w:rPr>
      </w:pPr>
      <w:bookmarkStart w:id="215" w:name="_Toc317191389"/>
      <w:r w:rsidRPr="00E75AF9">
        <w:rPr>
          <w:lang w:eastAsia="ja-JP"/>
        </w:rPr>
        <w:t xml:space="preserve">She examined the results of implementing </w:t>
      </w:r>
      <w:r>
        <w:t>pedagogy of discomfort</w:t>
      </w:r>
      <w:r w:rsidRPr="00E75AF9">
        <w:t xml:space="preserve"> </w:t>
      </w:r>
      <w:r w:rsidRPr="00E75AF9">
        <w:rPr>
          <w:lang w:eastAsia="ja-JP"/>
        </w:rPr>
        <w:t xml:space="preserve">by coding and analyzing answers to an exam question that asked students to write an ethnographic essay that </w:t>
      </w:r>
      <w:r w:rsidRPr="00E75AF9">
        <w:rPr>
          <w:lang w:eastAsia="ja-JP"/>
        </w:rPr>
        <w:lastRenderedPageBreak/>
        <w:t xml:space="preserve">referenced an uncomfortable </w:t>
      </w:r>
      <w:r>
        <w:rPr>
          <w:lang w:eastAsia="ja-JP"/>
        </w:rPr>
        <w:t xml:space="preserve">learning </w:t>
      </w:r>
      <w:r w:rsidRPr="00E75AF9">
        <w:rPr>
          <w:lang w:eastAsia="ja-JP"/>
        </w:rPr>
        <w:t>experie</w:t>
      </w:r>
      <w:r>
        <w:rPr>
          <w:lang w:eastAsia="ja-JP"/>
        </w:rPr>
        <w:t>nce from the class</w:t>
      </w:r>
      <w:r w:rsidRPr="00E75AF9">
        <w:rPr>
          <w:lang w:eastAsia="ja-JP"/>
        </w:rPr>
        <w:t xml:space="preserve">. Students reported feeling lost, ashamed, or blown apart (p. 676) by </w:t>
      </w:r>
      <w:r>
        <w:t>pedagogy of discomfort</w:t>
      </w:r>
      <w:r w:rsidRPr="00E75AF9">
        <w:rPr>
          <w:lang w:eastAsia="ja-JP"/>
        </w:rPr>
        <w:t xml:space="preserve">. Some students “showed initial signs of retreating” (p. 676). Only two students, she said, understood the importance of emotions and how </w:t>
      </w:r>
      <w:r>
        <w:t>pedagogy of discomfort</w:t>
      </w:r>
      <w:r w:rsidRPr="00E75AF9">
        <w:t xml:space="preserve"> </w:t>
      </w:r>
      <w:r w:rsidRPr="00E75AF9">
        <w:rPr>
          <w:lang w:eastAsia="ja-JP"/>
        </w:rPr>
        <w:t>was vastly different than typical, cognitively focused education.</w:t>
      </w:r>
      <w:bookmarkEnd w:id="215"/>
      <w:r w:rsidRPr="00E75AF9">
        <w:rPr>
          <w:lang w:eastAsia="ja-JP"/>
        </w:rPr>
        <w:t xml:space="preserve"> </w:t>
      </w:r>
    </w:p>
    <w:p w14:paraId="2A38746B" w14:textId="797AB0B2" w:rsidR="00D2463D" w:rsidRPr="00E75AF9" w:rsidRDefault="00D2463D" w:rsidP="00736FA7">
      <w:pPr>
        <w:rPr>
          <w:lang w:eastAsia="ja-JP"/>
        </w:rPr>
      </w:pPr>
      <w:bookmarkStart w:id="216" w:name="_Toc317191390"/>
      <w:r>
        <w:rPr>
          <w:lang w:eastAsia="ja-JP"/>
        </w:rPr>
        <w:t>Macdonald seemed to foster</w:t>
      </w:r>
      <w:r w:rsidRPr="00E75AF9">
        <w:rPr>
          <w:lang w:eastAsia="ja-JP"/>
        </w:rPr>
        <w:t xml:space="preserve"> </w:t>
      </w:r>
      <w:r w:rsidR="002F6ECB">
        <w:rPr>
          <w:lang w:eastAsia="ja-JP"/>
        </w:rPr>
        <w:t>transformative learning</w:t>
      </w:r>
      <w:r>
        <w:rPr>
          <w:lang w:eastAsia="ja-JP"/>
        </w:rPr>
        <w:t>, but absent either from student responses or Macdonald’s analysis of them was central discussion of the process of collective witness</w:t>
      </w:r>
      <w:r w:rsidRPr="00E75AF9">
        <w:rPr>
          <w:lang w:eastAsia="ja-JP"/>
        </w:rPr>
        <w:t>. There were ample data that indicated perspective changes: exchange students re-examined their framing of study abroad, a local ‘black’ woman reframed the silence of African anthropology (p.</w:t>
      </w:r>
      <w:r>
        <w:rPr>
          <w:lang w:eastAsia="ja-JP"/>
        </w:rPr>
        <w:t xml:space="preserve"> </w:t>
      </w:r>
      <w:r w:rsidRPr="00E75AF9">
        <w:rPr>
          <w:lang w:eastAsia="ja-JP"/>
        </w:rPr>
        <w:t xml:space="preserve">678). How closely these essays reflected </w:t>
      </w:r>
      <w:r w:rsidR="002F6ECB">
        <w:rPr>
          <w:lang w:eastAsia="ja-JP"/>
        </w:rPr>
        <w:t>transformative learning</w:t>
      </w:r>
      <w:r w:rsidRPr="00E75AF9">
        <w:rPr>
          <w:lang w:eastAsia="ja-JP"/>
        </w:rPr>
        <w:t xml:space="preserve"> is difficult to deduce from the snippets provided, but, at minimum, they seemed to represent a change in meaning scheme, if not meaning perspective (Mezirow, 1990). </w:t>
      </w:r>
      <w:r>
        <w:rPr>
          <w:lang w:eastAsia="ja-JP"/>
        </w:rPr>
        <w:t>But apparently for these students, critical self-reflection was more salient than the relational aspects of learning. This may in part be explained by Macdonald’s note that students did not fully grasp the non-cognitive nature of the pedagogy of discomfort. It may also be that the instructor dominated course dialogue.</w:t>
      </w:r>
      <w:bookmarkEnd w:id="216"/>
    </w:p>
    <w:p w14:paraId="52D6FDF1" w14:textId="1F1F1C85" w:rsidR="00D2463D" w:rsidRPr="00E75AF9" w:rsidRDefault="00D2463D" w:rsidP="00736FA7">
      <w:pPr>
        <w:rPr>
          <w:lang w:eastAsia="ja-JP"/>
        </w:rPr>
      </w:pPr>
      <w:bookmarkStart w:id="217" w:name="_Toc317191391"/>
      <w:r w:rsidRPr="00E75AF9">
        <w:t>As defined by Mezirow (</w:t>
      </w:r>
      <w:r w:rsidR="00162FCD">
        <w:t>2000</w:t>
      </w:r>
      <w:r w:rsidRPr="00E75AF9">
        <w:t xml:space="preserve">), a meaning scheme is lower on the </w:t>
      </w:r>
      <w:r w:rsidR="002F6ECB">
        <w:t>transformative learning</w:t>
      </w:r>
      <w:r w:rsidRPr="00E75AF9">
        <w:t xml:space="preserve"> totem pole. </w:t>
      </w:r>
      <w:r w:rsidRPr="00E75AF9">
        <w:rPr>
          <w:i/>
        </w:rPr>
        <w:t>Meaning schemes</w:t>
      </w:r>
      <w:r w:rsidRPr="00E75AF9">
        <w:t xml:space="preserve"> are general expectations related to specific situations. </w:t>
      </w:r>
      <w:r w:rsidRPr="00E75AF9">
        <w:rPr>
          <w:i/>
        </w:rPr>
        <w:t>Meaning perspectives</w:t>
      </w:r>
      <w:r w:rsidRPr="00E75AF9">
        <w:t xml:space="preserve"> are more closely tied to epistemological assumptions. One of Macdonald’s exchange students challenged his view of himself as a do-gooder. He expected to be praised and rewarded for doing non-profit work in the global south, but was met with skepticism (this spurred a change in meaning scheme). If he indeed found himself to be much more extrinsically </w:t>
      </w:r>
      <w:r w:rsidRPr="00E75AF9">
        <w:lastRenderedPageBreak/>
        <w:t xml:space="preserve">motivated than he thought, he may have experienced a change in meaning perspective as well. </w:t>
      </w:r>
      <w:r>
        <w:t>At least in his case, the skeptical reactions of other students were a part of his learning experience.</w:t>
      </w:r>
      <w:bookmarkEnd w:id="217"/>
      <w:r w:rsidRPr="00E75AF9">
        <w:rPr>
          <w:lang w:eastAsia="ja-JP"/>
        </w:rPr>
        <w:t xml:space="preserve"> </w:t>
      </w:r>
    </w:p>
    <w:p w14:paraId="1CD8F4EC" w14:textId="77777777" w:rsidR="00D2463D" w:rsidRDefault="00D2463D" w:rsidP="00736FA7">
      <w:pPr>
        <w:rPr>
          <w:lang w:eastAsia="ja-JP"/>
        </w:rPr>
      </w:pPr>
      <w:bookmarkStart w:id="218" w:name="_Toc317191392"/>
      <w:r w:rsidRPr="00E75AF9">
        <w:rPr>
          <w:lang w:eastAsia="ja-JP"/>
        </w:rPr>
        <w:t xml:space="preserve">In their essays students showed an understanding of </w:t>
      </w:r>
      <w:r>
        <w:t>pedagogy of discomfort</w:t>
      </w:r>
      <w:r w:rsidRPr="00E75AF9">
        <w:t xml:space="preserve"> </w:t>
      </w:r>
      <w:r w:rsidRPr="00E75AF9">
        <w:rPr>
          <w:lang w:eastAsia="ja-JP"/>
        </w:rPr>
        <w:t xml:space="preserve">as “learning through </w:t>
      </w:r>
      <w:r w:rsidRPr="00E75AF9">
        <w:rPr>
          <w:i/>
          <w:lang w:eastAsia="ja-JP"/>
        </w:rPr>
        <w:t>provoked</w:t>
      </w:r>
      <w:r w:rsidRPr="00E75AF9">
        <w:rPr>
          <w:lang w:eastAsia="ja-JP"/>
        </w:rPr>
        <w:t xml:space="preserve"> discomfort” (Macdonald, 2013, p. 677, emphasis original). They associated the discomfort with the instructor, as opposed to the content of the course</w:t>
      </w:r>
      <w:r>
        <w:rPr>
          <w:lang w:eastAsia="ja-JP"/>
        </w:rPr>
        <w:t xml:space="preserve"> or other students</w:t>
      </w:r>
      <w:r w:rsidRPr="00E75AF9">
        <w:rPr>
          <w:lang w:eastAsia="ja-JP"/>
        </w:rPr>
        <w:t xml:space="preserve">, despite numerous examples </w:t>
      </w:r>
      <w:r>
        <w:rPr>
          <w:lang w:eastAsia="ja-JP"/>
        </w:rPr>
        <w:t>from</w:t>
      </w:r>
      <w:r w:rsidRPr="00E75AF9">
        <w:rPr>
          <w:lang w:eastAsia="ja-JP"/>
        </w:rPr>
        <w:t xml:space="preserve"> </w:t>
      </w:r>
      <w:r>
        <w:rPr>
          <w:lang w:eastAsia="ja-JP"/>
        </w:rPr>
        <w:t>student</w:t>
      </w:r>
      <w:r w:rsidRPr="00E75AF9">
        <w:rPr>
          <w:lang w:eastAsia="ja-JP"/>
        </w:rPr>
        <w:t xml:space="preserve"> essays describing discomfort in relation to the topic of apartheid. </w:t>
      </w:r>
      <w:r>
        <w:rPr>
          <w:lang w:eastAsia="ja-JP"/>
        </w:rPr>
        <w:t>What Macdonald leaves out of her analysis is the degree to which relationships among the students formed or did not form. In that sense, Macdonald’s application of the pedagogy of discomfort lacked a key element of fidelity.</w:t>
      </w:r>
      <w:bookmarkEnd w:id="218"/>
      <w:r>
        <w:rPr>
          <w:lang w:eastAsia="ja-JP"/>
        </w:rPr>
        <w:t xml:space="preserve"> </w:t>
      </w:r>
    </w:p>
    <w:p w14:paraId="4A38CA90" w14:textId="1E06BCBE" w:rsidR="00D2463D" w:rsidRPr="00EB012D" w:rsidRDefault="00D2463D" w:rsidP="00736FA7">
      <w:bookmarkStart w:id="219" w:name="_Toc317191393"/>
      <w:r>
        <w:rPr>
          <w:lang w:eastAsia="ja-JP"/>
        </w:rPr>
        <w:t xml:space="preserve">Redmond (2010) reports another classroom situation in which relations were difficult (Mayo, 2010). </w:t>
      </w:r>
      <w:r>
        <w:t xml:space="preserve">Student-student connection is not always facilitated with higher participation. </w:t>
      </w:r>
      <w:r w:rsidRPr="00E75AF9">
        <w:t>Redmond (2010)</w:t>
      </w:r>
      <w:r>
        <w:t xml:space="preserve">, in a critical incident reflection, recalled a class session </w:t>
      </w:r>
      <w:r w:rsidRPr="00E75AF9">
        <w:t xml:space="preserve">in which a well-intentioned student made a comment that was interpreted as bigoted by others in the class. When a guest speaker said that feminist concern over Afghani women wearing burkas during a war was a sign of cultural imperialism, the student questioned her association of feminism with imperialism (p. 2). Redmond’s example illustrates the difficulty of creating a safe space: this student became a pariah for her question. Redmond, the instructor, </w:t>
      </w:r>
      <w:r>
        <w:t>felt helpless to stop the comments directed at the student and so failed in her attempts to keep the classroom safe</w:t>
      </w:r>
      <w:r w:rsidRPr="00E75AF9">
        <w:t>. If a student is assailed without instructor intervention, it is unlikely other students will venture disclosures of their own. If students are not sharing, it is not possible to re-examine their ideas with others</w:t>
      </w:r>
      <w:r>
        <w:t xml:space="preserve"> and the possibility for </w:t>
      </w:r>
      <w:r w:rsidR="002F6ECB">
        <w:t>transformative learning</w:t>
      </w:r>
      <w:r>
        <w:t xml:space="preserve"> is reduced</w:t>
      </w:r>
      <w:r w:rsidRPr="00E75AF9">
        <w:t xml:space="preserve">. </w:t>
      </w:r>
      <w:r>
        <w:t xml:space="preserve">In this situation Boler’s </w:t>
      </w:r>
      <w:r>
        <w:lastRenderedPageBreak/>
        <w:t>(1999) collective witness may have helped avoid the way the questioner was harassed after her comment.</w:t>
      </w:r>
      <w:bookmarkEnd w:id="219"/>
    </w:p>
    <w:p w14:paraId="7FBFE56D" w14:textId="77777777" w:rsidR="00D2463D" w:rsidRPr="00BC3F23" w:rsidRDefault="00D2463D" w:rsidP="003E3520">
      <w:pPr>
        <w:pStyle w:val="Heading2"/>
      </w:pPr>
      <w:bookmarkStart w:id="220" w:name="_Toc317191394"/>
      <w:bookmarkStart w:id="221" w:name="_Toc317196534"/>
      <w:r>
        <w:t>Reconciling Safety and Risk</w:t>
      </w:r>
      <w:bookmarkEnd w:id="220"/>
      <w:bookmarkEnd w:id="221"/>
    </w:p>
    <w:p w14:paraId="7FD1951C" w14:textId="662592FF" w:rsidR="00D2463D" w:rsidRPr="00E75AF9" w:rsidRDefault="00D2463D" w:rsidP="00736FA7">
      <w:bookmarkStart w:id="222" w:name="_Toc317191395"/>
      <w:r w:rsidRPr="00E75AF9">
        <w:t xml:space="preserve">On the surface it seems as if </w:t>
      </w:r>
      <w:r>
        <w:t>a pedagogy of discomfort</w:t>
      </w:r>
      <w:r w:rsidRPr="00E75AF9">
        <w:t xml:space="preserve"> would reject safety and comfort outright, but the focus on collective witness (as opposed to individual self-reflection) and that we have to be “comfortable” with the uncertainty, shows the importance of </w:t>
      </w:r>
      <w:r w:rsidRPr="00E75AF9">
        <w:rPr>
          <w:i/>
        </w:rPr>
        <w:t>some kind</w:t>
      </w:r>
      <w:r w:rsidRPr="00E75AF9">
        <w:t xml:space="preserve"> of safety. In Boler and Mayo’s cases this safety comes with the personal support of others</w:t>
      </w:r>
      <w:r>
        <w:t>, even though those others are differently privileged</w:t>
      </w:r>
      <w:r w:rsidRPr="00E75AF9">
        <w:t xml:space="preserve">. In </w:t>
      </w:r>
      <w:r w:rsidR="002F6ECB">
        <w:t>transformative learning</w:t>
      </w:r>
      <w:r>
        <w:t xml:space="preserve"> theory</w:t>
      </w:r>
      <w:r w:rsidRPr="00E75AF9">
        <w:t xml:space="preserve">, too, </w:t>
      </w:r>
      <w:r>
        <w:t>learners</w:t>
      </w:r>
      <w:r w:rsidRPr="00E75AF9">
        <w:t xml:space="preserve"> must </w:t>
      </w:r>
      <w:r>
        <w:t>experience</w:t>
      </w:r>
      <w:r w:rsidRPr="00E75AF9">
        <w:t xml:space="preserve"> some kind of </w:t>
      </w:r>
      <w:r>
        <w:t xml:space="preserve">(discomforting) </w:t>
      </w:r>
      <w:r w:rsidRPr="00E75AF9">
        <w:t>disorienting dilemma, but it</w:t>
      </w:r>
      <w:r>
        <w:t>s</w:t>
      </w:r>
      <w:r w:rsidRPr="00E75AF9">
        <w:t xml:space="preserve"> </w:t>
      </w:r>
      <w:r>
        <w:t>resolution</w:t>
      </w:r>
      <w:r w:rsidRPr="00E75AF9">
        <w:t xml:space="preserve"> </w:t>
      </w:r>
      <w:r>
        <w:t>is dependent on the kinds of relations the learner has</w:t>
      </w:r>
      <w:r w:rsidRPr="00E75AF9">
        <w:t>.</w:t>
      </w:r>
      <w:bookmarkEnd w:id="222"/>
      <w:r w:rsidRPr="00E75AF9">
        <w:t xml:space="preserve"> </w:t>
      </w:r>
    </w:p>
    <w:p w14:paraId="26523F98" w14:textId="77777777" w:rsidR="00D2463D" w:rsidRDefault="00D2463D" w:rsidP="00736FA7">
      <w:bookmarkStart w:id="223" w:name="_Toc317191396"/>
      <w:r w:rsidRPr="00100F3A">
        <w:t xml:space="preserve">The contrasting ideas of safety and discomfort presented </w:t>
      </w:r>
      <w:r>
        <w:t>above</w:t>
      </w:r>
      <w:r w:rsidRPr="00100F3A">
        <w:t xml:space="preserve"> come up again and again in classroom climate d</w:t>
      </w:r>
      <w:r>
        <w:t>iscussions. Tuan (1977) provides</w:t>
      </w:r>
      <w:r w:rsidRPr="00100F3A">
        <w:t xml:space="preserve"> a powerful framework from which to examine those ideas from the lens of humanistic geography. Tuan’s main theme—that space is freedom and place is security (p. 3)—is footnoted with the possibility that space can be scary and place restrictive. Agoraphobia, the fear of open spaces, and claustrophobia, the </w:t>
      </w:r>
      <w:r w:rsidRPr="001B0F86">
        <w:t>fear of being in tight places, help highlight the need humans have for both freedom and constraint (p. 54). These basic human experiences translat</w:t>
      </w:r>
      <w:r>
        <w:t>e to the classroom:</w:t>
      </w:r>
      <w:r w:rsidRPr="001B0F86">
        <w:t xml:space="preserve"> </w:t>
      </w:r>
      <w:r>
        <w:rPr>
          <w:color w:val="222222"/>
        </w:rPr>
        <w:t>even if it is</w:t>
      </w:r>
      <w:r w:rsidRPr="001B0F86">
        <w:rPr>
          <w:color w:val="222222"/>
        </w:rPr>
        <w:t xml:space="preserve"> not </w:t>
      </w:r>
      <w:r>
        <w:rPr>
          <w:color w:val="222222"/>
        </w:rPr>
        <w:t>an open stretch</w:t>
      </w:r>
      <w:r w:rsidRPr="001B0F86">
        <w:rPr>
          <w:color w:val="222222"/>
        </w:rPr>
        <w:t xml:space="preserve"> of highway or </w:t>
      </w:r>
      <w:r>
        <w:rPr>
          <w:color w:val="222222"/>
        </w:rPr>
        <w:t>a secluded shelter</w:t>
      </w:r>
      <w:r w:rsidRPr="001B0F86">
        <w:rPr>
          <w:color w:val="222222"/>
        </w:rPr>
        <w:t xml:space="preserve">, </w:t>
      </w:r>
      <w:r>
        <w:rPr>
          <w:color w:val="222222"/>
        </w:rPr>
        <w:t>students</w:t>
      </w:r>
      <w:r w:rsidRPr="001B0F86">
        <w:rPr>
          <w:color w:val="222222"/>
        </w:rPr>
        <w:t xml:space="preserve"> get a sense of freedom and/or security based on the structure of a class. </w:t>
      </w:r>
      <w:r>
        <w:t>In the same classroom</w:t>
      </w:r>
      <w:r w:rsidRPr="001B0F86">
        <w:t xml:space="preserve">, I have had some students argue for more </w:t>
      </w:r>
      <w:r>
        <w:t>discussion</w:t>
      </w:r>
      <w:r w:rsidRPr="001B0F86">
        <w:t xml:space="preserve"> because they felt </w:t>
      </w:r>
      <w:r>
        <w:t>censored</w:t>
      </w:r>
      <w:r w:rsidRPr="001B0F86">
        <w:t xml:space="preserve"> and others who begged me to </w:t>
      </w:r>
      <w:r>
        <w:t>lecture more because they felt there were too many disparate opinions.</w:t>
      </w:r>
      <w:bookmarkEnd w:id="223"/>
      <w:r>
        <w:t xml:space="preserve"> </w:t>
      </w:r>
    </w:p>
    <w:p w14:paraId="3C5E7DC4" w14:textId="77777777" w:rsidR="00D2463D" w:rsidRDefault="00D2463D" w:rsidP="00736FA7">
      <w:bookmarkStart w:id="224" w:name="_Toc317191397"/>
      <w:r>
        <w:lastRenderedPageBreak/>
        <w:t>The difficulty of creating a safe or risky climate for students comes from the individual differences in perception regarding space and place. One student could reject community-building exercises as fit for a coffee shop and not a classroom. Another may suffer crippling anxiety when challenged to take a stand, or at least make a statement, on a controversial topic.</w:t>
      </w:r>
      <w:bookmarkEnd w:id="224"/>
      <w:r>
        <w:t xml:space="preserve"> </w:t>
      </w:r>
    </w:p>
    <w:p w14:paraId="100B8FFD" w14:textId="77777777" w:rsidR="00D2463D" w:rsidRDefault="00D2463D" w:rsidP="00736FA7">
      <w:bookmarkStart w:id="225" w:name="_Toc317191398"/>
      <w:r w:rsidRPr="00100F3A">
        <w:t>I</w:t>
      </w:r>
      <w:r>
        <w:t>n</w:t>
      </w:r>
      <w:r w:rsidRPr="00100F3A">
        <w:t xml:space="preserve"> Maxine Greene</w:t>
      </w:r>
      <w:r>
        <w:t>’s</w:t>
      </w:r>
      <w:r w:rsidRPr="00100F3A">
        <w:t xml:space="preserve"> (1973, 1988) </w:t>
      </w:r>
      <w:r>
        <w:t>work, one can find calls for conflict alongside calls for the relational pursuit of freedom. Among her principal concerns were freedom and agency. For Greene (1988), relatedness, communication, and disclosure are the context in which freedom must be pursued (p. 121). She envisions classrooms where students come together to create freedom and possibilize different futures.</w:t>
      </w:r>
      <w:bookmarkEnd w:id="225"/>
      <w:r>
        <w:t xml:space="preserve"> </w:t>
      </w:r>
    </w:p>
    <w:p w14:paraId="269F90D6" w14:textId="77777777" w:rsidR="00D2463D" w:rsidRDefault="00D2463D" w:rsidP="00912D4A">
      <w:pPr>
        <w:pStyle w:val="List2"/>
      </w:pPr>
      <w:bookmarkStart w:id="226" w:name="_Toc317191399"/>
      <w:r>
        <w:t>The aim is to find (or create) an authentic public space, that is, one in which diverse human beings can appear before one another as, to quote Hannah Arendt, “the best they know how to be.” Such a space requires the provision of opportunities for the articulation of multiple perspectives in multiple idioms, out of which something common can be brought into being…In contexts of this kind, open contexts where persons attend to another with interest, regard, and care, there is a place for the appearance of freedom, the achievement of freedom by people in search of themselves. (p. xi)</w:t>
      </w:r>
      <w:bookmarkEnd w:id="226"/>
    </w:p>
    <w:p w14:paraId="528436DC" w14:textId="734F1E35" w:rsidR="00D2463D" w:rsidRDefault="00D2463D" w:rsidP="00736FA7">
      <w:bookmarkStart w:id="227" w:name="_Toc317191400"/>
      <w:r>
        <w:t xml:space="preserve">While the nurturing terms like “care” and “regard” figure centrally in her vision, disruptions and conflict are also necessary to draw attention away from the “distractions and comforts” of “ordinary life” (p. 15). Her call for students to be their best selves is similar to Cranton’s theoretical emphasis on authenticity in </w:t>
      </w:r>
      <w:r w:rsidR="002F6ECB">
        <w:t>transformative learning</w:t>
      </w:r>
      <w:r>
        <w:t xml:space="preserve">. One of the most </w:t>
      </w:r>
      <w:r>
        <w:lastRenderedPageBreak/>
        <w:t>difficult barriers to knowing, for Greene, is the comfort that comes from assurance or the presuppositions that “fix [a] vision of the world” (1973, p. 11). To learn more, to begin to bring unity to a fragmented view of the world, learners must set aside what they presume to know. It is a risky endeavor to allow the earth to shift beneath the learner’s feet:</w:t>
      </w:r>
      <w:bookmarkEnd w:id="227"/>
      <w:r>
        <w:t xml:space="preserve"> </w:t>
      </w:r>
    </w:p>
    <w:p w14:paraId="35397CF3" w14:textId="77777777" w:rsidR="00D2463D" w:rsidRDefault="00D2463D" w:rsidP="00912D4A">
      <w:pPr>
        <w:pStyle w:val="List2"/>
      </w:pPr>
      <w:bookmarkStart w:id="228" w:name="_Toc317191401"/>
      <w:r>
        <w:t>Conscious thinking always involves a risk, a “venture into the unknown” [(Dewey, 1934, p. 263)]; and it occurs against a background of funded or sedimented meanings that must themselves be tapped and articulated, so that the mind can continue dealing consciously and solicitously with lived situations…” (p. 125)</w:t>
      </w:r>
      <w:bookmarkEnd w:id="228"/>
      <w:r>
        <w:t xml:space="preserve"> </w:t>
      </w:r>
    </w:p>
    <w:p w14:paraId="797B46BF" w14:textId="77777777" w:rsidR="00D2463D" w:rsidRDefault="00D2463D" w:rsidP="00736FA7">
      <w:bookmarkStart w:id="229" w:name="_Toc317191402"/>
      <w:r>
        <w:t>Even in risk, learners must at minimum contextualize the risky situation on a background of relatively comfortable experiences, and at most, use the comfort as the foundation upon which to engage in risk. Part of this comfort can come through relations with other students.</w:t>
      </w:r>
      <w:bookmarkEnd w:id="229"/>
    </w:p>
    <w:p w14:paraId="095610BD" w14:textId="77777777" w:rsidR="00D2463D" w:rsidRDefault="00D2463D" w:rsidP="00736FA7">
      <w:bookmarkStart w:id="230" w:name="_Toc317191403"/>
      <w:r>
        <w:t>Instructors may point out a way for a student to take on the challenges of risk, but what about other students? Greene suggests that instructors create a mutual existential project for students to pursue together. She suggests the use of art in various forms to disrupt the entrenched perceptions of the students and call them together to realize changes must be made. She describes the potential for personal engagement with poetry and film. Students may also find ways to connect through similar existential projects, for example, in their desire to become teachers of integrity.</w:t>
      </w:r>
      <w:bookmarkEnd w:id="230"/>
    </w:p>
    <w:p w14:paraId="45CCE62C" w14:textId="618AF7D6" w:rsidR="00D2463D" w:rsidRDefault="00D2463D" w:rsidP="00736FA7">
      <w:bookmarkStart w:id="231" w:name="_Toc317191404"/>
      <w:r>
        <w:t xml:space="preserve">Greene’s ideal classroom climate is one in which students come together and feel the possibility of freedom and a different future. Safety in the form of relationships are created </w:t>
      </w:r>
      <w:r>
        <w:lastRenderedPageBreak/>
        <w:t xml:space="preserve">through a shared existential project. These relationships are necessary to pursue the risky work of learning in radical ways. Greene’s vision, emerging from her work as a literary scholar, existentialist, and phenomenologist, contains many theoretical similarities to the theory of </w:t>
      </w:r>
      <w:r w:rsidR="002F6ECB">
        <w:t>transformative learning</w:t>
      </w:r>
      <w:r>
        <w:t>.</w:t>
      </w:r>
      <w:bookmarkEnd w:id="231"/>
      <w:r>
        <w:t xml:space="preserve"> </w:t>
      </w:r>
    </w:p>
    <w:p w14:paraId="60A6F2B6" w14:textId="77777777" w:rsidR="00D2463D" w:rsidRDefault="00D2463D" w:rsidP="00736FA7">
      <w:bookmarkStart w:id="232" w:name="_Toc317191405"/>
      <w:r>
        <w:t xml:space="preserve">One way instructors have enacted Greene’s vision is to empower students. </w:t>
      </w:r>
      <w:r w:rsidRPr="00100F3A">
        <w:t xml:space="preserve">Ní Raghallaigh and Cunniffe (2013) had students simulate counseling sessions </w:t>
      </w:r>
      <w:r>
        <w:t xml:space="preserve">with each other </w:t>
      </w:r>
      <w:r w:rsidRPr="00100F3A">
        <w:t xml:space="preserve">and engage in small-group critique. Zeeman and Lotriet (2013) allowed students to create content for the class by modernizing ancient plays. Schwartz </w:t>
      </w:r>
      <w:r w:rsidRPr="00100F3A">
        <w:fldChar w:fldCharType="begin"/>
      </w:r>
      <w:r>
        <w:instrText xml:space="preserve"> ADDIN ZOTERO_ITEM CSL_CITATION {"citationID":"1eu83i7hb","properties":{"formattedCitation":"(Schwartz, 1980)","plainCitation":"(Schwartz, 1980)"},"citationItems":[{"id":139,"uris":["http://zotero.org/users/2093108/items/V3AHG23G"],"uri":["http://zotero.org/users/2093108/items/V3AHG23G"],"itemData":{"id":139,"type":"article-journal","title":"Education in the Classroom","container-title":"The Journal of Higher Education","page":"235","volume":"51","issue":"3","source":"CrossRef","DOI":"10.2307/1981007","ISSN":"00221546","author":[{"family":"Schwartz","given":"William"}],"issued":{"date-parts":[["1980",5]]}}}],"schema":"https://github.com/citation-style-language/schema/raw/master/csl-citation.json"} </w:instrText>
      </w:r>
      <w:r w:rsidRPr="00100F3A">
        <w:fldChar w:fldCharType="separate"/>
      </w:r>
      <w:r w:rsidRPr="00100F3A">
        <w:rPr>
          <w:noProof/>
        </w:rPr>
        <w:t>(1980)</w:t>
      </w:r>
      <w:r w:rsidRPr="00100F3A">
        <w:fldChar w:fldCharType="end"/>
      </w:r>
      <w:r w:rsidRPr="00100F3A">
        <w:t xml:space="preserve"> used conflict to challenge </w:t>
      </w:r>
      <w:r>
        <w:t>his</w:t>
      </w:r>
      <w:r w:rsidRPr="00100F3A">
        <w:t xml:space="preserve"> students to transfor</w:t>
      </w:r>
      <w:r>
        <w:t xml:space="preserve">m through </w:t>
      </w:r>
      <w:r w:rsidRPr="00100F3A">
        <w:t>a democratic, open course process to force student responsibility and embody the values of social work.</w:t>
      </w:r>
      <w:bookmarkEnd w:id="232"/>
      <w:r w:rsidRPr="00100F3A">
        <w:t xml:space="preserve"> </w:t>
      </w:r>
    </w:p>
    <w:p w14:paraId="7FBA09F4" w14:textId="77777777" w:rsidR="00D2463D" w:rsidRPr="00E75AF9" w:rsidRDefault="00D2463D" w:rsidP="00736FA7">
      <w:bookmarkStart w:id="233" w:name="_Toc317191406"/>
      <w:r w:rsidRPr="00E75AF9">
        <w:t xml:space="preserve">Ní Raghallaigh and Cunniffe (2013) conducted a </w:t>
      </w:r>
      <w:r>
        <w:t xml:space="preserve">mixed methods </w:t>
      </w:r>
      <w:r w:rsidRPr="00E75AF9">
        <w:t xml:space="preserve">study on a course in which participants learned social work interviewing skills. The course was designed with the idea that learners should be empowered, there should be strong relationships </w:t>
      </w:r>
      <w:r>
        <w:t>all course participants</w:t>
      </w:r>
      <w:r w:rsidRPr="00E75AF9">
        <w:t>, and there should be a focus on cooperative learning (p. 94). The investigators intended to study the results of active learning metho</w:t>
      </w:r>
      <w:r>
        <w:t xml:space="preserve">dologies, but were surprised </w:t>
      </w:r>
      <w:r w:rsidRPr="00E75AF9">
        <w:t>to see that students “repeatedly commented on the classroom atmosphere and the positive impact this had on their participation and engagement” (p. 100). Students felt they were in an “unthreatening” and “relaxed environment” (p. 101), and were comfortable opening up and participating in an engaged way.</w:t>
      </w:r>
      <w:bookmarkEnd w:id="233"/>
      <w:r w:rsidRPr="00E75AF9">
        <w:t xml:space="preserve"> </w:t>
      </w:r>
    </w:p>
    <w:p w14:paraId="1F1CCDAE" w14:textId="77777777" w:rsidR="00D2463D" w:rsidRDefault="00D2463D" w:rsidP="00736FA7">
      <w:bookmarkStart w:id="234" w:name="_Toc317191407"/>
      <w:r>
        <w:t xml:space="preserve">The active learning methodologies of interest were social work interview role plays. </w:t>
      </w:r>
      <w:r w:rsidRPr="00E75AF9">
        <w:t xml:space="preserve">Students conducted and observed interviews with each other and engaged in reflection exercises. </w:t>
      </w:r>
      <w:r w:rsidRPr="00E75AF9">
        <w:lastRenderedPageBreak/>
        <w:t>To keep the observation exercises from becoming passive learning experiences, instructors provided worksheets that drew learner attention to specific theoretical constructs and guided reflection. In another form of guidance, students were instructed to wear name tags and asked to introduce themselves. In this case, instructor actions facilitated student relationship development as recommended by Fassinger (1995).</w:t>
      </w:r>
      <w:r>
        <w:t xml:space="preserve"> That students commented so extensively on classroom climate despite the researcher interest in the active learning methodologies shows the connection between the relative success and design of activities and classroom climate. A key aspect of that classroom climate was student-student interaction. In this course, all participants shared the goal of becoming better social workers, an existential project not unlike those mentioned by Greene.</w:t>
      </w:r>
      <w:bookmarkEnd w:id="234"/>
    </w:p>
    <w:p w14:paraId="2F0B3F63" w14:textId="41470D12" w:rsidR="00D2463D" w:rsidRPr="00E75AF9" w:rsidRDefault="00D2463D" w:rsidP="00736FA7">
      <w:bookmarkStart w:id="235" w:name="_Toc317191408"/>
      <w:r w:rsidRPr="00E75AF9">
        <w:t xml:space="preserve">Like Ní Raghallaigh and Cunniffe, </w:t>
      </w:r>
      <w:r w:rsidRPr="00E75AF9">
        <w:fldChar w:fldCharType="begin"/>
      </w:r>
      <w:r w:rsidRPr="00E75AF9">
        <w:instrText xml:space="preserve"> ADDIN ZOTERO_ITEM CSL_CITATION {"citationID":"jgtf0e553","properties":{"formattedCitation":"(Zeeman &amp; Lotriet, 2013)","plainCitation":"(Zeeman &amp; Lotriet, 2013)"},"citationItems":[{"id":78,"uris":["http://zotero.org/users/2093108/items/HN237UPU"],"uri":["http://zotero.org/users/2093108/items/HN237UPU"],"itemData":{"id":78,"type":"article-journal","title":"Beyond the expected: an enriched learning experience through learner engagement and participation","container-title":"Teaching in Higher Education","page":"179-191","volume":"18","issue":"2","source":"CrossRef","DOI":"10.1080/13562517.2012.696540","ISSN":"1356-2517, 1470-1294","shortTitle":"Beyond the expected","language":"en","author":[{"family":"Zeeman","given":"Estelle"},{"family":"Lotriet","given":"Marena"}],"issued":{"date-parts":[["2013",2]]},"accessed":{"date-parts":[["2014",9,26]]}}}],"schema":"https://github.com/citation-style-language/schema/raw/master/csl-citation.json"} </w:instrText>
      </w:r>
      <w:r w:rsidRPr="00E75AF9">
        <w:fldChar w:fldCharType="separate"/>
      </w:r>
      <w:r>
        <w:t>Zeeman &amp; Lot</w:t>
      </w:r>
      <w:r w:rsidRPr="00E75AF9">
        <w:t>riet (2013)</w:t>
      </w:r>
      <w:r w:rsidRPr="00E75AF9">
        <w:fldChar w:fldCharType="end"/>
      </w:r>
      <w:r w:rsidRPr="00E75AF9">
        <w:t xml:space="preserve"> intended to empower students in a Greek classics drama course</w:t>
      </w:r>
      <w:r>
        <w:t xml:space="preserve"> with active learning</w:t>
      </w:r>
      <w:r w:rsidRPr="00E75AF9">
        <w:t xml:space="preserve">. Students adapted plays to contemporary settings and made them personal. In this </w:t>
      </w:r>
      <w:r>
        <w:t xml:space="preserve">qualitative </w:t>
      </w:r>
      <w:r w:rsidRPr="00E75AF9">
        <w:t>study, the content was in the hands of the students. Students not only reported great satisfaction, but described the learning experience as unique and novel: “By being involved, it opened up a whole new sphere of education” (p. 184). The students were not, as one said, “spoon fed, we had to do research ourselves and learn how to apply the research” (p. 187).</w:t>
      </w:r>
      <w:bookmarkEnd w:id="235"/>
    </w:p>
    <w:p w14:paraId="5D8B9520" w14:textId="1EA1FEB9" w:rsidR="00D2463D" w:rsidRDefault="00D2463D" w:rsidP="00736FA7">
      <w:bookmarkStart w:id="236" w:name="_Toc317191409"/>
      <w:r>
        <w:t>The “perception of the professor as authority of knowledge” negatively affects self-reported participation (</w:t>
      </w:r>
      <w:r w:rsidRPr="00E75AF9">
        <w:fldChar w:fldCharType="begin"/>
      </w:r>
      <w:r w:rsidRPr="00E75AF9">
        <w:instrText xml:space="preserve"> ADDIN ZOTERO_ITEM CSL_CITATION {"citationID":"1h2gcra63d","properties":{"formattedCitation":"(Weaver &amp; Qi, 2005)","plainCitation":"(Weaver &amp; Qi, 2005)"},"citationItems":[{"id":386,"uris":["http://zotero.org/users/2093108/items/Z4WX4SJD"],"uri":["http://zotero.org/users/2093108/items/Z4WX4SJD"],"itemData":{"id":386,"type":"article-journal","title":"Classroom Organization and Participation: College Students' Perceptions","container-title":"The Journal of Higher Education","page":"570-601","volume":"76","issue":"5","source":"Project MUSE","DOI":"10.1353/jhe.2005.0038","ISSN":"1538-4640","note":"&lt;p&gt;Volume 76, Number 5, September/October 2005&lt;/p&gt;","shortTitle":"Classroom Organization and Participation","author":[{"family":"Weaver","given":"Robert R."},{"family":"Qi","given":"Jiang"}],"issued":{"date-parts":[["2005"]]},"accessed":{"date-parts":[["2014",10,15]]}}}],"schema":"https://github.com/citation-style-language/schema/raw/master/csl-citation.json"} </w:instrText>
      </w:r>
      <w:r w:rsidRPr="00E75AF9">
        <w:fldChar w:fldCharType="separate"/>
      </w:r>
      <w:r>
        <w:rPr>
          <w:noProof/>
        </w:rPr>
        <w:t xml:space="preserve">Weaver &amp; Qi, </w:t>
      </w:r>
      <w:r w:rsidRPr="00E75AF9">
        <w:rPr>
          <w:noProof/>
        </w:rPr>
        <w:t>2005</w:t>
      </w:r>
      <w:r>
        <w:rPr>
          <w:noProof/>
        </w:rPr>
        <w:t>, p. 586</w:t>
      </w:r>
      <w:r w:rsidRPr="00E75AF9">
        <w:rPr>
          <w:noProof/>
        </w:rPr>
        <w:t>)</w:t>
      </w:r>
      <w:r w:rsidRPr="00E75AF9">
        <w:fldChar w:fldCharType="end"/>
      </w:r>
      <w:r>
        <w:t>.</w:t>
      </w:r>
      <w:r w:rsidRPr="00E75AF9">
        <w:t xml:space="preserve"> </w:t>
      </w:r>
      <w:r>
        <w:t>In contrast, in t</w:t>
      </w:r>
      <w:r w:rsidRPr="00E75AF9">
        <w:t>h</w:t>
      </w:r>
      <w:r>
        <w:t>e</w:t>
      </w:r>
      <w:r w:rsidRPr="00E75AF9">
        <w:t xml:space="preserve"> courses</w:t>
      </w:r>
      <w:r>
        <w:t xml:space="preserve"> studied by Ní Raghallaigh and Cunniffe and</w:t>
      </w:r>
      <w:r w:rsidRPr="00E75AF9">
        <w:t xml:space="preserve"> </w:t>
      </w:r>
      <w:r>
        <w:t>Zeeman and Lotriet, t</w:t>
      </w:r>
      <w:r w:rsidRPr="00E75AF9">
        <w:t>he instructors</w:t>
      </w:r>
      <w:r>
        <w:t xml:space="preserve"> shared authority with students.</w:t>
      </w:r>
      <w:r w:rsidRPr="00E75AF9">
        <w:t xml:space="preserve"> </w:t>
      </w:r>
      <w:r>
        <w:t>Student</w:t>
      </w:r>
      <w:r w:rsidRPr="00E75AF9">
        <w:t xml:space="preserve"> knowledge and creativity was brought in, </w:t>
      </w:r>
      <w:r>
        <w:t xml:space="preserve">shared, </w:t>
      </w:r>
      <w:r w:rsidRPr="00E75AF9">
        <w:t xml:space="preserve">subjected to critique, and used as a basis for self-reflection. These </w:t>
      </w:r>
      <w:r>
        <w:t>active learning methodologies</w:t>
      </w:r>
      <w:r w:rsidRPr="00E75AF9">
        <w:t xml:space="preserve"> fall under what Taylor (2007) </w:t>
      </w:r>
      <w:r w:rsidRPr="00E75AF9">
        <w:lastRenderedPageBreak/>
        <w:t xml:space="preserve">referred to as “one of the most powerful tools to foster </w:t>
      </w:r>
      <w:r w:rsidR="002F6ECB">
        <w:t>transformative learning</w:t>
      </w:r>
      <w:r w:rsidRPr="00E75AF9">
        <w:t>” because they “provid[e] students with learning experiences that are direct, personally engaging and stimulate reflection upon experience” (p. 182).</w:t>
      </w:r>
      <w:bookmarkEnd w:id="236"/>
    </w:p>
    <w:p w14:paraId="4EE4D680" w14:textId="77777777" w:rsidR="00D2463D" w:rsidRDefault="00D2463D" w:rsidP="00736FA7">
      <w:bookmarkStart w:id="237" w:name="_Toc317191410"/>
      <w:r w:rsidRPr="00E75AF9">
        <w:t xml:space="preserve">Schwartz </w:t>
      </w:r>
      <w:r w:rsidRPr="00E75AF9">
        <w:fldChar w:fldCharType="begin"/>
      </w:r>
      <w:r w:rsidRPr="00E75AF9">
        <w:instrText xml:space="preserve"> ADDIN ZOTERO_ITEM CSL_CITATION {"citationID":"mk32b9b3u","properties":{"formattedCitation":"(Schwartz, 1980)","plainCitation":"(Schwartz, 1980)"},"citationItems":[{"id":139,"uris":["http://zotero.org/users/2093108/items/V3AHG23G"],"uri":["http://zotero.org/users/2093108/items/V3AHG23G"],"itemData":{"id":139,"type":"article-journal","title":"Education in the Classroom","container-title":"The Journal of Higher Education","page":"235","volume":"51","issue":"3","source":"CrossRef","DOI":"10.2307/1981007","ISSN":"00221546","author":[{"family":"Schwartz","given":"William"}],"issued":{"date-parts":[["1980",5]]},"accessed":{"date-parts":[["2014",9,26]]}}}],"schema":"https://github.com/citation-style-language/schema/raw/master/csl-citation.json"} </w:instrText>
      </w:r>
      <w:r w:rsidRPr="00E75AF9">
        <w:fldChar w:fldCharType="separate"/>
      </w:r>
      <w:r w:rsidRPr="00E75AF9">
        <w:rPr>
          <w:noProof/>
        </w:rPr>
        <w:t>(1980)</w:t>
      </w:r>
      <w:r w:rsidRPr="00E75AF9">
        <w:fldChar w:fldCharType="end"/>
      </w:r>
      <w:r w:rsidRPr="00E75AF9">
        <w:t xml:space="preserve"> said the most important aspect of instructor authority is to set up the rules by which the course participants will work together (p. 238). His courses were among the most trusting of students of any in this review of literature. Schwartz moved away from the “one-sided and dull” “transmission function” of teaching by empowering students. On the first day of his sociology courses, students received a reading list, a few “lines of inquiry” to guide initial explorations, and a large bibliography with no specific required readings. Students were required to keep a journal in which they were to log their reflections on readings and field work (p. 245). His students engaged in inquiry, conflict, and came face to face with the difficulties of their future profession. For Schwartz, the goal was to have students “</w:t>
      </w:r>
      <w:r w:rsidRPr="00E75AF9">
        <w:rPr>
          <w:i/>
        </w:rPr>
        <w:t xml:space="preserve">own </w:t>
      </w:r>
      <w:r w:rsidRPr="00E75AF9">
        <w:t>their knowledge” by remaking it, “impos[ing] their own order on the data, and alter[ing] it to fit with what the</w:t>
      </w:r>
      <w:r>
        <w:t>y already have” (pp. 241-242). As noted by Fritschner (2000), this is more common and more practical in upper-level courses. When professors feel they must serve the “transmission function” and impart large amounts of knowledge about a field, they are less likely to implement active learning methodologies and student-student connection often suffers as a result.</w:t>
      </w:r>
      <w:bookmarkEnd w:id="237"/>
      <w:r w:rsidRPr="00E75AF9">
        <w:t xml:space="preserve">   </w:t>
      </w:r>
    </w:p>
    <w:p w14:paraId="3C05B93A" w14:textId="77777777" w:rsidR="00D2463D" w:rsidRDefault="00D2463D" w:rsidP="003E3520">
      <w:pPr>
        <w:pStyle w:val="Heading2"/>
      </w:pPr>
      <w:bookmarkStart w:id="238" w:name="_Toc317191411"/>
      <w:bookmarkStart w:id="239" w:name="_Toc317196535"/>
      <w:r>
        <w:t>Conclusion</w:t>
      </w:r>
      <w:bookmarkEnd w:id="238"/>
      <w:bookmarkEnd w:id="239"/>
    </w:p>
    <w:p w14:paraId="429FBFE9" w14:textId="5DCD5017" w:rsidR="00D2463D" w:rsidRDefault="00D2463D" w:rsidP="00736FA7">
      <w:bookmarkStart w:id="240" w:name="_Toc317191412"/>
      <w:r>
        <w:t>In this review of literature, I presented three areas of research on classroom climate. In this section I will synthesize the findings and show how my research question represents an area of research that has yet to be undertaken.</w:t>
      </w:r>
      <w:bookmarkEnd w:id="240"/>
      <w:r>
        <w:t xml:space="preserve"> </w:t>
      </w:r>
    </w:p>
    <w:p w14:paraId="05921F52" w14:textId="2354F590" w:rsidR="00D2463D" w:rsidRDefault="00D2463D" w:rsidP="00736FA7">
      <w:bookmarkStart w:id="241" w:name="_Toc317191413"/>
      <w:r>
        <w:lastRenderedPageBreak/>
        <w:t>One of the clear links between the three areas of research is confirmation. Noddings (1992) and Ellis (2004) recognize the importance of Buber’s (1947) articulation of the importance of confirmation within human interaction and, particularly, in education. The ability of a trusted fellow human to recognize and encourage the best in a friend or companion is recognized theoretically as a method fo</w:t>
      </w:r>
      <w:r w:rsidR="00912D4A">
        <w:t xml:space="preserve">r fostering </w:t>
      </w:r>
      <w:r w:rsidR="002F6ECB">
        <w:t>transformative learning</w:t>
      </w:r>
      <w:r w:rsidR="00912D4A">
        <w:t xml:space="preserve"> (Taylor, 2009</w:t>
      </w:r>
      <w:r>
        <w:t>). This literature supports the importance of confirmation, but the empirical work on confirmation focused on student perception of teachers, and a phenomenological approach to the student experience of other students can provide a more ground-up look at student-student interaction to see whether or not instances of confirmation stand out for students.</w:t>
      </w:r>
      <w:bookmarkEnd w:id="241"/>
      <w:r>
        <w:t xml:space="preserve"> </w:t>
      </w:r>
    </w:p>
    <w:p w14:paraId="51C83FD1" w14:textId="529832B2" w:rsidR="00D2463D" w:rsidRDefault="00D2463D" w:rsidP="00736FA7">
      <w:bookmarkStart w:id="242" w:name="_Toc317191414"/>
      <w:r>
        <w:t xml:space="preserve">A major question emerging from this review of literature is whether or not the vision of Greene (1988), a classroom where safety and risk coincide in the pursuit of student change and freedom, can be realized. Are “other people Hell,” as Sartre declared, and as Fritschner (2000) found, as related to students who talk too much in class? Or can students connect in order to, in the first order, participate (Sidelinger &amp; Booth-Butterfield, 2010), and, in subsequent orders, envision alternate futures together (Greene, 1988)? A phenomenological investigation of the case of EPP SEOS can provide a look at whether or not students note relational learning (Thayer-Bacon, 2010), pedagogies of discomfort (Boler, 1999), or </w:t>
      </w:r>
      <w:r w:rsidR="002F6ECB">
        <w:t>transformative learning</w:t>
      </w:r>
      <w:r>
        <w:t xml:space="preserve"> through others (e.g., Eisen, 2001).</w:t>
      </w:r>
      <w:bookmarkEnd w:id="242"/>
    </w:p>
    <w:p w14:paraId="0A450328" w14:textId="77777777" w:rsidR="00D2463D" w:rsidRPr="00712A89" w:rsidRDefault="00D2463D" w:rsidP="00736FA7">
      <w:bookmarkStart w:id="243" w:name="_Toc317191415"/>
      <w:r>
        <w:t>The</w:t>
      </w:r>
      <w:r w:rsidRPr="00100F3A">
        <w:t xml:space="preserve"> studies </w:t>
      </w:r>
      <w:r>
        <w:t xml:space="preserve">reviewed above provide a strong context for this dissertation, </w:t>
      </w:r>
      <w:r w:rsidRPr="00100F3A">
        <w:t>but</w:t>
      </w:r>
      <w:r>
        <w:t>, for the most part,</w:t>
      </w:r>
      <w:r w:rsidRPr="00100F3A">
        <w:t xml:space="preserve"> the researchers focused </w:t>
      </w:r>
      <w:r>
        <w:t xml:space="preserve">solely </w:t>
      </w:r>
      <w:r w:rsidRPr="00100F3A">
        <w:t xml:space="preserve">on how teacher actions, plans, and activities affected classroom climate and student learning. </w:t>
      </w:r>
      <w:r>
        <w:t xml:space="preserve">With the exceptions of Dwyer, </w:t>
      </w:r>
      <w:r>
        <w:rPr>
          <w:lang w:eastAsia="ja-JP"/>
        </w:rPr>
        <w:t xml:space="preserve">Carlson, Cruz, Bingham, </w:t>
      </w:r>
      <w:r>
        <w:rPr>
          <w:lang w:eastAsia="ja-JP"/>
        </w:rPr>
        <w:lastRenderedPageBreak/>
        <w:t>Prisbell, and Fus</w:t>
      </w:r>
      <w:r>
        <w:t xml:space="preserve"> (2004), Galanes and Carmack (2013), and Sidelinger and Booth-Butterfield (2010), few</w:t>
      </w:r>
      <w:r w:rsidRPr="00100F3A">
        <w:t xml:space="preserve"> of these studies focus exclusively on how students </w:t>
      </w:r>
      <w:r>
        <w:t>perceive</w:t>
      </w:r>
      <w:r w:rsidRPr="00100F3A">
        <w:t xml:space="preserve"> each other directly. In this review of literature I have shown the need</w:t>
      </w:r>
      <w:r>
        <w:t xml:space="preserve"> to approach classroom climate and transformative learning </w:t>
      </w:r>
      <w:r w:rsidRPr="00100F3A">
        <w:t>in a novel way. With the gaps in existing literature or methodology</w:t>
      </w:r>
      <w:r>
        <w:t xml:space="preserve"> and its basis in philosophy of education</w:t>
      </w:r>
      <w:r w:rsidRPr="00100F3A">
        <w:t xml:space="preserve">, my study will make a unique contribution to knowledge in </w:t>
      </w:r>
      <w:r>
        <w:t>classroom climate and transformative learning</w:t>
      </w:r>
      <w:r w:rsidRPr="00100F3A">
        <w:t>.</w:t>
      </w:r>
      <w:bookmarkEnd w:id="243"/>
    </w:p>
    <w:p w14:paraId="1496BAEC" w14:textId="77777777" w:rsidR="00D2463D" w:rsidRDefault="00D2463D" w:rsidP="00736FA7"/>
    <w:p w14:paraId="47209429" w14:textId="77777777" w:rsidR="00D2463D" w:rsidRDefault="00D2463D" w:rsidP="00736FA7">
      <w:r>
        <w:br w:type="page"/>
      </w:r>
    </w:p>
    <w:p w14:paraId="1D2ADE66" w14:textId="745FDCE0" w:rsidR="00EE1F0A" w:rsidRPr="00AD59D8" w:rsidRDefault="006855CA" w:rsidP="003E3520">
      <w:pPr>
        <w:pStyle w:val="Heading1"/>
      </w:pPr>
      <w:bookmarkStart w:id="244" w:name="_Toc317191416"/>
      <w:bookmarkStart w:id="245" w:name="_Toc317196536"/>
      <w:r w:rsidRPr="00F920F6">
        <w:lastRenderedPageBreak/>
        <w:t>Chapter</w:t>
      </w:r>
      <w:r>
        <w:t xml:space="preserve"> 3</w:t>
      </w:r>
      <w:bookmarkStart w:id="246" w:name="_Toc420996082"/>
      <w:bookmarkEnd w:id="90"/>
      <w:r w:rsidR="006473C7">
        <w:t xml:space="preserve">: </w:t>
      </w:r>
      <w:r w:rsidR="00EE1F0A" w:rsidRPr="00AD59D8">
        <w:t>Methodology</w:t>
      </w:r>
      <w:bookmarkEnd w:id="244"/>
      <w:bookmarkEnd w:id="245"/>
    </w:p>
    <w:p w14:paraId="10A2B1F8" w14:textId="026CF84C" w:rsidR="00EE1F0A" w:rsidRPr="00AD59D8" w:rsidRDefault="00EE1F0A" w:rsidP="00736FA7">
      <w:bookmarkStart w:id="247" w:name="_Toc317191417"/>
      <w:r w:rsidRPr="00AD59D8">
        <w:t xml:space="preserve">In Chapter 1, I introduced my study of the student experience of other students (SEOS). The need for my study emerges from the problem of viewing classroom climate as a phenomenon that can be controlled exclusively by the instructor. In order to face the problem of shallow engagement with academic content in colleges and universities, I argued that we need to know how students experience each other in a course such as </w:t>
      </w:r>
      <w:r w:rsidR="00F96CA5">
        <w:t>Existential Phenomenological Psychology (</w:t>
      </w:r>
      <w:r w:rsidR="00E72382">
        <w:t>EPP</w:t>
      </w:r>
      <w:r w:rsidR="00F96CA5">
        <w:t>)</w:t>
      </w:r>
      <w:r w:rsidRPr="00AD59D8">
        <w:t>, a course that is being studied by the PEER group in various ways (Franklin, 2013; Franklin et al., 2014), where students reported transformative learning (Sohn et al., in press).</w:t>
      </w:r>
      <w:bookmarkEnd w:id="247"/>
      <w:r w:rsidRPr="00AD59D8">
        <w:t xml:space="preserve"> </w:t>
      </w:r>
    </w:p>
    <w:p w14:paraId="4C923270" w14:textId="171E8066" w:rsidR="00EE1F0A" w:rsidRPr="00AD59D8" w:rsidRDefault="00EE1F0A" w:rsidP="00736FA7">
      <w:bookmarkStart w:id="248" w:name="_Toc317191418"/>
      <w:r w:rsidRPr="00AD59D8">
        <w:t>In Chapter 2, I contextualized my study by sharing research findings from philosophy of education, transformative learning, and classroom climate. I discussed relevant findings from the studies reviewed and concluded that a study of the SEOS, where I seek to non-directively discover what stands out in the experience of students that relates to other students, is needed to better understand classroom climate and encourage greater responsibility for students in the construction of the classroom climate.</w:t>
      </w:r>
      <w:bookmarkEnd w:id="248"/>
      <w:r w:rsidRPr="00AD59D8">
        <w:t xml:space="preserve"> </w:t>
      </w:r>
    </w:p>
    <w:p w14:paraId="1FA5C722" w14:textId="08309603" w:rsidR="00EE1F0A" w:rsidRPr="00AD59D8" w:rsidRDefault="00EE1F0A" w:rsidP="00736FA7">
      <w:bookmarkStart w:id="249" w:name="_Toc317191419"/>
      <w:r w:rsidRPr="00AD59D8">
        <w:t>In this chapter I will describe my methodology for answering the question, “What is the thematic structure of the SEOS?” I begin with an overview of phenomenology and case study, and then describe my methods in the context of methodologists in the traditions of phenomenology and phenomenological case study.</w:t>
      </w:r>
      <w:bookmarkEnd w:id="249"/>
      <w:r w:rsidRPr="00AD59D8">
        <w:t xml:space="preserve"> </w:t>
      </w:r>
    </w:p>
    <w:p w14:paraId="35D53207" w14:textId="77777777" w:rsidR="00EE1F0A" w:rsidRPr="00AD59D8" w:rsidRDefault="00EE1F0A" w:rsidP="003E3520">
      <w:pPr>
        <w:pStyle w:val="Heading2"/>
      </w:pPr>
      <w:bookmarkStart w:id="250" w:name="_Toc317191420"/>
      <w:bookmarkStart w:id="251" w:name="_Toc317196537"/>
      <w:r w:rsidRPr="00AD59D8">
        <w:lastRenderedPageBreak/>
        <w:t>Theoretical Overview of Phenomenology and Case Study</w:t>
      </w:r>
      <w:bookmarkEnd w:id="250"/>
      <w:bookmarkEnd w:id="251"/>
    </w:p>
    <w:p w14:paraId="4EED05BE" w14:textId="77777777" w:rsidR="00EE1F0A" w:rsidRPr="00AD59D8" w:rsidRDefault="00EE1F0A" w:rsidP="00736FA7">
      <w:bookmarkStart w:id="252" w:name="_Toc317191421"/>
      <w:r w:rsidRPr="00AD59D8">
        <w:t>For my study I conducted a phenomenological case study (Franklin, 2013</w:t>
      </w:r>
      <w:r w:rsidRPr="00AD59D8">
        <w:fldChar w:fldCharType="begin"/>
      </w:r>
      <w:r w:rsidRPr="00AD59D8">
        <w:instrText xml:space="preserve"> ADDIN ZOTERO_ITEM CSL_CITATION {"citationID":"1913mav2ea","properties":{"formattedCitation":"(Lynch, Cho, Ogle, Sellman, &amp; dosReis, 2014)","plainCitation":"(Lynch, Cho, Ogle, Sellman, &amp; dosReis, 2014)"},"citationItems":[{"id":396,"uris":["http://zotero.org/users/2093108/items/CDT2TP3D"],"uri":["http://zotero.org/users/2093108/items/CDT2TP3D"],"itemData":{"id":396,"type":"article-journal","title":"A Phenomenological Case Study of Communication Between Clinicians About Attention-Deficit/Hyperactivity Disorder Assessment","container-title":"Clinical Pediatrics","page":"11-17","volume":"53","issue":"1","source":"cpj.sagepub.com","abstract":"Introduction. Communication between clinicians related to attention-deficit/hyperactivity disorder (ADHD) assessment is challenging because it involves a number of individuals. While the communication process might be more efficient if these individuals worked together, research on ADHD-specific collaborative care models is scarce. The purpose of this qualitative study was to investigate the parties with whom prescribers communicate and how they collaborate. Methods. Providers were interviewed, and the data were analyzed using a phenomenological case study approach. Results. The results suggested that there were communication breakdowns between providers and teachers that hindered the assessment process. Discussion. Communication related to ADHD assessment may be more complex than theoretical models may conceptualize.","DOI":"10.1177/0009922813497092","ISSN":"0009-9228,","note":"PMID: 23899584","journalAbbreviation":"CLIN PEDIATR","language":"en","author":[{"family":"Lynch","given":"Sean E."},{"family":"Cho","given":"Jennifer"},{"family":"Ogle","given":"Stacy"},{"family":"Sellman","given":"Heather"},{"family":"dosReis","given":"Susan"}],"issued":{"date-parts":[["2014",1,1]]},"PMID":"23899584"}}],"schema":"https://github.com/citation-style-language/schema/raw/master/csl-citation.json"} </w:instrText>
      </w:r>
      <w:r w:rsidRPr="00AD59D8">
        <w:fldChar w:fldCharType="separate"/>
      </w:r>
      <w:r w:rsidRPr="00AD59D8">
        <w:rPr>
          <w:noProof/>
        </w:rPr>
        <w:t>; Lynch, Cho, Ogle, Sellman, &amp; dosReis, 2014)</w:t>
      </w:r>
      <w:r w:rsidRPr="00AD59D8">
        <w:fldChar w:fldCharType="end"/>
      </w:r>
      <w:r w:rsidRPr="00AD59D8">
        <w:t xml:space="preserve">, a genre of research that combines phenomenological and case study methods. Echoing Stake (2000), Flyvberg (2011), says that what defines case study is not analytical technique, but boundaries. According to Flyvberg, a researcher carrying out a case study could use ethnography or narrative, phenomenology or biography. The difficulty of designing a </w:t>
      </w:r>
      <w:r w:rsidRPr="00AD59D8">
        <w:rPr>
          <w:i/>
        </w:rPr>
        <w:t>phenomenological</w:t>
      </w:r>
      <w:r w:rsidRPr="00AD59D8">
        <w:t xml:space="preserve"> case study comes in where boundaries are drawn. Delimitations made by the researcher could eliminate crucial data for a phenomenological study. For example, a traditional survey study of classroom climate would likely fail to take into account my experience of “carrying the course with me everywhere.” With this potential weakness in mind, I justified my delimitations (see Delimitations, Chapter 1) based on my goals for the study.</w:t>
      </w:r>
      <w:bookmarkEnd w:id="252"/>
      <w:r w:rsidRPr="00AD59D8">
        <w:t xml:space="preserve"> </w:t>
      </w:r>
    </w:p>
    <w:p w14:paraId="760223A2" w14:textId="4AF7931B" w:rsidR="00EE1F0A" w:rsidRPr="00AD59D8" w:rsidRDefault="00EE1F0A" w:rsidP="00736FA7">
      <w:bookmarkStart w:id="253" w:name="_Toc317191422"/>
      <w:r w:rsidRPr="00AD59D8">
        <w:t xml:space="preserve">The genre of case study has two primary scholars of reference: Stake and Yin. </w:t>
      </w:r>
      <w:r w:rsidRPr="00AD59D8">
        <w:fldChar w:fldCharType="begin"/>
      </w:r>
      <w:r w:rsidRPr="00AD59D8">
        <w:instrText xml:space="preserve"> ADDIN ZOTERO_ITEM CSL_CITATION {"citationID":"2jrq56d7oo","properties":{"formattedCitation":"(Yin, 2013)","plainCitation":"(Yin, 2013)"},"citationItems":[{"id":583,"uris":["http://zotero.org/users/2093108/items/DJP5XGQQ"],"uri":["http://zotero.org/users/2093108/items/DJP5XGQQ"],"itemData":{"id":583,"type":"book","title":"Case Study Research: Design and Methods, (5th ed.)","publisher":"SAGE Publications","number-of-pages":"313","source":"Google Books","abstract":"Providing a complete portal to the world of case study research, the Fifth Edition of Robert K. Yin’s bestselling text offers comprehensive coverage of the design and use of the case study method as a valid research tool. The book offers a clear definition of the case study method as well as discussion of design and analysis techniques. The Fifth Edition has been updated with nine new case studies, three new appendices, seven tutorials presented at the end of relevant chapters, increased coverage of values and ethics, expanded discussion on logic models, a brief glossary, and completely updated citations. This book includes exemplary case studies drawn from a wide variety of academic fields.","ISBN":"978-1-4833-0200-3","shortTitle":"Case Study Research","language":"en","author":[{"family":"Yin","given":"Robert K."}],"issued":{"date-parts":[["2013",5,7]]}}}],"schema":"https://github.com/citation-style-language/schema/raw/master/csl-citation.json"} </w:instrText>
      </w:r>
      <w:r w:rsidRPr="00AD59D8">
        <w:fldChar w:fldCharType="separate"/>
      </w:r>
      <w:r w:rsidRPr="00AD59D8">
        <w:rPr>
          <w:noProof/>
        </w:rPr>
        <w:t>Yin's (2013)</w:t>
      </w:r>
      <w:r w:rsidRPr="00AD59D8">
        <w:fldChar w:fldCharType="end"/>
      </w:r>
      <w:r w:rsidRPr="00AD59D8">
        <w:t xml:space="preserve"> approach in case study is post-positivistic and emphasizes hypothesis testing, but most phenomenological case studies are interpretive in nature (e.g., </w:t>
      </w:r>
      <w:r w:rsidRPr="00AD59D8">
        <w:fldChar w:fldCharType="begin"/>
      </w:r>
      <w:r w:rsidRPr="00AD59D8">
        <w:instrText xml:space="preserve"> ADDIN ZOTERO_ITEM CSL_CITATION {"citationID":"1laa6a8v1a","properties":{"formattedCitation":"(Moorhouse &amp; Cunningham, 2012; Rhodes &amp; Smith, 2010)","plainCitation":"(Moorhouse &amp; Cunningham, 2012; Rhodes &amp; Smith, 2010)"},"citationItems":[{"id":497,"uris":["http://zotero.org/users/2093108/items/XM6CUDUB"],"uri":["http://zotero.org/users/2093108/items/XM6CUDUB"],"itemData":{"id":497,"type":"article-journal","title":"“We are Purified by Fire”: The Complexification of Motherhood in the Context of Migration","container-title":"Journal of Intercultural Studies","page":"493-508","volume":"33","issue":"5","source":"Taylor and Francis+NEJM","abstract":"The paper examines the relationship between migration, the reconstruction of motherhood as identity and the transnational mothering role. The complexification of the mothering role in a transnational context is unpacked within a phenomenological approach. An in-depth thematic case study analysis of selected Zimbabwean women who had migrated to Port Elizabeth, South Africa, found that migration has implications for the ongoing identity development and relationship dynamics within the transnational family structure and further impacts on the women's perceptions of their social identity. This identity is mediated by a ‘double-othering’ as a consequence of the rejection of both the host community and her fellow Zimbabwean migrants.","DOI":"10.1080/07256868.2012.701607","ISSN":"0725-6868","shortTitle":"“We are Purified by Fire”","author":[{"family":"Moorhouse","given":"Lesley"},{"family":"Cunningham","given":"Peter"}],"issued":{"date-parts":[["2012",10,1]]}}},{"id":320,"uris":["http://zotero.org/users/2093108/items/69WGVME5"],"uri":["http://zotero.org/users/2093108/items/69WGVME5"],"itemData":{"id":320,"type":"article-journal","title":"'The top of my head came off ': A phenomenological interpretative analysis of the experience of depression","container-title":"Counselling Psychology Quarterly","page":"399-409","volume":"23","issue":"4","source":"EBSCOhost","abstract":"This study explored what it is actually like to be depressed, that is, to capture the content and complexity of this experience from the view point of the sufferer. We present a case study using interpretative phenomenological analysis (IPA) of one man diagnosed with reactive depression. A semi-structured interview explored the experience of depression. The interview was transcribed and analysed using IPA. We describe how his depression occurred in the context of work and financial difficulties and note how a sense of vulnerability emerged and contrast with his reported experience of conventional masculinity. The process of becoming depressed involved the eruption of old negative memories and a catastrophic view of the present and future involving failure and death. We present a detailed analysis of two metaphorical constructions of depression. The features of depression form an interconnected whole. The experience of depression is so extreme that it is reported as if the person or self is dying. Onset appears to involve the destruction of highly valued life projects of the person. For some individuals, metaphors and images may be an actual part of the experience itself and contribute to it.","DOI":"10.1080/09515070.2010.530484","ISSN":"09515070","shortTitle":"'The top of my head came off '","journalAbbreviation":"Counselling Psychology Quarterly","author":[{"family":"Rhodes","given":"John1"},{"family":"Smith","given":"Jonathan2"}],"issued":{"date-parts":[["2010",12]]}}}],"schema":"https://github.com/citation-style-language/schema/raw/master/csl-citation.json"} </w:instrText>
      </w:r>
      <w:r w:rsidRPr="00AD59D8">
        <w:fldChar w:fldCharType="separate"/>
      </w:r>
      <w:r w:rsidRPr="00AD59D8">
        <w:rPr>
          <w:noProof/>
        </w:rPr>
        <w:t>Moorhouse &amp; Cunningham, 2012; Rhodes &amp; Smith, 2010)</w:t>
      </w:r>
      <w:r w:rsidRPr="00AD59D8">
        <w:fldChar w:fldCharType="end"/>
      </w:r>
      <w:r w:rsidRPr="00AD59D8">
        <w:t>, so Stake is a more helpful guide. In this age of a “dizzying array of traditions” and possibilities in qualitative research (Wright, 2003), I must describe beyond the label, “phenomenological case study” to help readers see what I intend and to help establish a “logic of justification” for my study (Piantanida &amp; Garman, 2009). Logic of justification as a term works to indicate that what I present here is one possible methodology among many, but justified and logical for the phenomenon, the data, and my intent. Methodologies are ways of learning, and my logic of justification describes what can be learned, how, and in what context.</w:t>
      </w:r>
      <w:bookmarkEnd w:id="253"/>
    </w:p>
    <w:p w14:paraId="4B1E0758" w14:textId="16D35E7C" w:rsidR="00EE1F0A" w:rsidRPr="00AD59D8" w:rsidRDefault="00EE1F0A" w:rsidP="00736FA7">
      <w:bookmarkStart w:id="254" w:name="_Toc317191423"/>
      <w:r w:rsidRPr="00AD59D8">
        <w:lastRenderedPageBreak/>
        <w:t>In this section I begin with an overview of case study and a historical discussion of phenomenology as philosophy to introduce the ideas that are the basis of phenomenological studies in social sciences. I then describe my methods of data collection and analysis in detail with commentary and comparison to other phenomenological approaches.</w:t>
      </w:r>
      <w:bookmarkEnd w:id="254"/>
      <w:r w:rsidRPr="00AD59D8">
        <w:t xml:space="preserve"> </w:t>
      </w:r>
    </w:p>
    <w:p w14:paraId="45DC6F32" w14:textId="77777777" w:rsidR="006473C7" w:rsidRDefault="00EE1F0A" w:rsidP="003E3520">
      <w:pPr>
        <w:pStyle w:val="Heading3"/>
      </w:pPr>
      <w:bookmarkStart w:id="255" w:name="_Toc317191424"/>
      <w:bookmarkStart w:id="256" w:name="_Toc317196538"/>
      <w:r w:rsidRPr="00AD59D8">
        <w:t>Case study.</w:t>
      </w:r>
      <w:bookmarkEnd w:id="255"/>
      <w:bookmarkEnd w:id="256"/>
      <w:r w:rsidRPr="00AD59D8">
        <w:t xml:space="preserve"> </w:t>
      </w:r>
    </w:p>
    <w:p w14:paraId="5A0CA0CC" w14:textId="34A2BB30" w:rsidR="00EE1F0A" w:rsidRPr="00AD59D8" w:rsidRDefault="00EE1F0A" w:rsidP="00736FA7">
      <w:pPr>
        <w:rPr>
          <w:b/>
        </w:rPr>
      </w:pPr>
      <w:bookmarkStart w:id="257" w:name="_Toc317191425"/>
      <w:r w:rsidRPr="00AD59D8">
        <w:t>Case studies tend to use all the data available to understand a bounded phenomenon to highlight what can be learned from it (Stake, 2000). Fields like law and medicine found much of their theoretical bases in case studies (Janesick, 2000).</w:t>
      </w:r>
      <w:bookmarkEnd w:id="257"/>
      <w:r w:rsidRPr="00AD59D8">
        <w:t xml:space="preserve"> </w:t>
      </w:r>
    </w:p>
    <w:p w14:paraId="3181862E" w14:textId="61F3FB19" w:rsidR="00EE1F0A" w:rsidRPr="00AD59D8" w:rsidRDefault="00EE1F0A" w:rsidP="00736FA7">
      <w:bookmarkStart w:id="258" w:name="_Toc317191426"/>
      <w:r w:rsidRPr="00AD59D8">
        <w:t>Case studies must be identified by drawing boundaries. What is the case and what is not? For some, the intent of case studies seems to be broad generalization from the case, and others, particular understanding of the case itself. Like the difference between scientists and engineers, some seek the deepest understanding possible (what would be classified by Stake as an intrinsic case study) without regard to constraints of time and money. The engineer is more interested in building a bridge or road and so must focus on generalizations beyond previous case studies, what Stake (2000) calls instrumental case studies.</w:t>
      </w:r>
      <w:bookmarkEnd w:id="258"/>
      <w:r w:rsidRPr="00AD59D8">
        <w:t xml:space="preserve"> </w:t>
      </w:r>
    </w:p>
    <w:p w14:paraId="510564E8" w14:textId="77777777" w:rsidR="00EE1F0A" w:rsidRPr="00AD59D8" w:rsidRDefault="00EE1F0A" w:rsidP="00736FA7">
      <w:bookmarkStart w:id="259" w:name="_Toc317191427"/>
      <w:r w:rsidRPr="00AD59D8">
        <w:t xml:space="preserve">A phenomenological case study combines intrinsic and instrumental interests. To the extent I seek the essence of student experience, my interest is intrinsic—I want a full understanding of the SEOS and its meaning for students. Yet this meaning, combined with other quantitative data, can be used to develop implications for instructors. In this study, available data such as attendance records, participation levels, transcriptions of class session audio, and field notes were used to complement the illustration of the student experience of other students. Purely </w:t>
      </w:r>
      <w:r w:rsidRPr="00AD59D8">
        <w:lastRenderedPageBreak/>
        <w:t xml:space="preserve">phenomenological studies have already been done (Franklin, 2013; Sohn et al., </w:t>
      </w:r>
      <w:r w:rsidRPr="00714FB8">
        <w:t>in press</w:t>
      </w:r>
      <w:r w:rsidRPr="00AD59D8">
        <w:t>) and others are underway. In part because of the boundaries drawn (limiting the case to SEOS as opposed to the course as a whole), I wanted to open my study to multiple sources of data in order to not only interpret the meaning of others in the course, but to portray the case to readers in a multi-faceted way including quantitative data and philosophical perspectives.</w:t>
      </w:r>
      <w:bookmarkEnd w:id="259"/>
    </w:p>
    <w:p w14:paraId="56FCFC16" w14:textId="67F4E60A" w:rsidR="00EE1F0A" w:rsidRPr="00AD59D8" w:rsidRDefault="00EE1F0A" w:rsidP="00736FA7">
      <w:bookmarkStart w:id="260" w:name="_Toc317191428"/>
      <w:r w:rsidRPr="00AD59D8">
        <w:t>Presenting how various students describe their experience of other students alongside the episodes in which students had those experiences allows the reader to get a fuller sense of the case at hand and may lead to more concrete implications for practice.</w:t>
      </w:r>
      <w:bookmarkEnd w:id="260"/>
      <w:r w:rsidRPr="00AD59D8">
        <w:t xml:space="preserve">  </w:t>
      </w:r>
    </w:p>
    <w:p w14:paraId="392A066B" w14:textId="77777777" w:rsidR="006473C7" w:rsidRDefault="00EE1F0A" w:rsidP="003E3520">
      <w:pPr>
        <w:pStyle w:val="Heading3"/>
      </w:pPr>
      <w:bookmarkStart w:id="261" w:name="_Toc317191429"/>
      <w:bookmarkStart w:id="262" w:name="_Toc317196539"/>
      <w:r w:rsidRPr="00AD59D8">
        <w:t>Phenomenology as philosophy.</w:t>
      </w:r>
      <w:bookmarkEnd w:id="261"/>
      <w:bookmarkEnd w:id="262"/>
      <w:r w:rsidRPr="00AD59D8">
        <w:t xml:space="preserve"> </w:t>
      </w:r>
    </w:p>
    <w:p w14:paraId="425FAFBC" w14:textId="1C450938" w:rsidR="00EE1F0A" w:rsidRPr="00AD59D8" w:rsidRDefault="00EE1F0A" w:rsidP="00736FA7">
      <w:pPr>
        <w:rPr>
          <w:b/>
        </w:rPr>
      </w:pPr>
      <w:bookmarkStart w:id="263" w:name="_Toc317191430"/>
      <w:r w:rsidRPr="00AD59D8">
        <w:t xml:space="preserve">Phenomenology began as an empirical philosophy with the work of Husserl (summarized in Ihde, 1986), who wanted to develop a science of consciousness. He was a mathematician and devised what he considered a parallel system to examine phenomena to find their essence (Laverty, 2003). This focus on what can be known was an indication of Husserl’s intense focus on epistemology. Husserl’s phenomenology required a philosopher examine an object of consciousness and peel away layers of features non-essential to the object of study through a set of processes called </w:t>
      </w:r>
      <w:r w:rsidRPr="00AD59D8">
        <w:rPr>
          <w:i/>
        </w:rPr>
        <w:t>the reduction</w:t>
      </w:r>
      <w:r w:rsidRPr="00AD59D8">
        <w:t>. If we can see infinity in a grain of sand, we best take steps to limit our attention in inquiry. The reduction may bear a resemblance to case study—we must establish boundaries. But unlike case study, the reduction isn’t about physical lines or separations of the objective sort. The parts of the phenomenological reduction are intentionality, bracketing, and the equalization of varying accounts (Ihde, 1986).</w:t>
      </w:r>
      <w:bookmarkEnd w:id="263"/>
      <w:r w:rsidRPr="00AD59D8">
        <w:t xml:space="preserve"> </w:t>
      </w:r>
    </w:p>
    <w:p w14:paraId="6BE58DAB" w14:textId="77777777" w:rsidR="00EE1F0A" w:rsidRPr="00AD59D8" w:rsidRDefault="00EE1F0A" w:rsidP="00736FA7">
      <w:r w:rsidRPr="00AD59D8">
        <w:lastRenderedPageBreak/>
        <w:t xml:space="preserve"> </w:t>
      </w:r>
      <w:bookmarkStart w:id="264" w:name="_Toc317191431"/>
      <w:r w:rsidRPr="00AD59D8">
        <w:t>For Robbins (2006), intentionality is “the relational stance…of human beings in specific situations” (p. 87). As conceived by Husserl, intentionality was in the mind and connected to the world, and the interplay of perceiver and perceived was the basis for his epistemology (Ihde, 1986). Intentionality refers to an inherent feature of consciousness (Laverty, 2003): it does not exist in a vacuum, it is always oriented towards an object.</w:t>
      </w:r>
      <w:bookmarkEnd w:id="264"/>
      <w:r w:rsidRPr="00AD59D8">
        <w:t xml:space="preserve"> </w:t>
      </w:r>
    </w:p>
    <w:p w14:paraId="6078D92C" w14:textId="77777777" w:rsidR="00EE1F0A" w:rsidRPr="00AD59D8" w:rsidRDefault="00EE1F0A" w:rsidP="00736FA7">
      <w:bookmarkStart w:id="265" w:name="_Toc317191432"/>
      <w:r w:rsidRPr="00AD59D8">
        <w:t xml:space="preserve">Bracketing, or </w:t>
      </w:r>
      <w:r w:rsidRPr="00AD59D8">
        <w:rPr>
          <w:i/>
        </w:rPr>
        <w:t>epoché</w:t>
      </w:r>
      <w:r w:rsidRPr="00AD59D8">
        <w:t>, has as its goal the suspension of sedimented ways of seeing that allow people to take for granted what is “known.” Husserl wrote that epoché requires that we “set aside” and “make no use” of our preconceived notions about an object (in Franklin, 2013, p. 69). Merleau-Ponty (2010) described bracketing as a refusal to be complicit to the natural attitude (p. xiv). In order to bracket, Husserl used a technique known as imaginative variation, in which varying accounts of an object were given equal credence. Ihde (1986) provides an example of (philosophical) imaginative variation in which he describes a tree from the perspective of a Cartesian, who measures and classifies the tree on a clear day, and a druid, who embraces the spiritual and mystic life force of the tree during a nighttime thunderstorm. What the two descriptions have in common gives the essence of tree.</w:t>
      </w:r>
      <w:bookmarkEnd w:id="265"/>
      <w:r w:rsidRPr="00AD59D8">
        <w:t xml:space="preserve"> </w:t>
      </w:r>
    </w:p>
    <w:p w14:paraId="17305729" w14:textId="77777777" w:rsidR="00EE1F0A" w:rsidRPr="00AD59D8" w:rsidRDefault="00EE1F0A" w:rsidP="00736FA7">
      <w:bookmarkStart w:id="266" w:name="_Toc317191433"/>
      <w:r w:rsidRPr="00AD59D8">
        <w:t>Husserl’s phenomenology was concerned with all objects of consciousness, including trees, memories, dreams, and the conjurings of imagination. Pollio, Henley, and Thompson (2006) point out that Husserl’s phenomenology was designed for philosophy, not applied fields. The work of Heidegger, Gadamer, and Merleau-Ponty expanded on the work of Husserl and made phenomenology more suited to social science research and this educational study.</w:t>
      </w:r>
      <w:bookmarkEnd w:id="266"/>
      <w:r w:rsidRPr="00AD59D8">
        <w:t xml:space="preserve"> </w:t>
      </w:r>
    </w:p>
    <w:p w14:paraId="348C8222" w14:textId="77777777" w:rsidR="00EE1F0A" w:rsidRPr="00AD59D8" w:rsidRDefault="00EE1F0A" w:rsidP="00736FA7">
      <w:bookmarkStart w:id="267" w:name="_Toc317191434"/>
      <w:r w:rsidRPr="006473C7">
        <w:rPr>
          <w:rStyle w:val="Heading4Char"/>
        </w:rPr>
        <w:lastRenderedPageBreak/>
        <w:t>Existential and hermeneutic phenomenology.</w:t>
      </w:r>
      <w:r w:rsidRPr="00AD59D8">
        <w:t xml:space="preserve"> The main ways that Heidegger, Gadamer, and Merleau-Ponty departed from Husserl is in their orientation to bracketing and their focus on ontology, the nature of reality or being, as opposed to Husserl’s focus on epistemology, what can be known (Laverty, 2003). Giorgi and Giorgi (2008) describe the differences between Husserl and subsequent phenomenologists in the terms transcendental and hermeneutic, or interpretive. The transcendental refers to Husserl’s idea that an isolated philosopher can gain access to truth through the reduction. But as Merleau-Ponty says, we are not “absolute mind…on the contrary, we are in the world, since indeed our reflections are carried out in the temporal flux on the which we are trying to seize…there is no thought which embraces all our thought” (p. xv). Gadamer and Heidegger talked of pre-understanding, or historicality, as impossible to escape (Laverty, 2003). That is, each individual who might set out on the path of the reduction cannot transcend his or her own accumulated knowledge, beliefs, and un-reflected or non-conscious being. Merleau-Ponty reminded us that even Husserl knew that the reduction is never complete (Merleau-Ponty, 2010, p. xv)</w:t>
      </w:r>
      <w:r w:rsidRPr="00A95FD2">
        <w:rPr>
          <w:rStyle w:val="FootnoteReference"/>
        </w:rPr>
        <w:footnoteReference w:id="4"/>
      </w:r>
      <w:r w:rsidRPr="00AD59D8">
        <w:t xml:space="preserve">. Husserl intended the reduction to strip away all of our accumulated biases through bracketing, but Heidegger and Gadamer acknowledged the power of those biases to drive intentionality and understanding (Pollio, Henley, &amp; Thompson, 2006), and Gadamer considered the possibility of complete bracketing “absurd” (Laverty, 2003). Rather than a problem to be bracketed away, bias, recast as pre-understanding, is an essential aspect of </w:t>
      </w:r>
      <w:r w:rsidRPr="00AD59D8">
        <w:lastRenderedPageBreak/>
        <w:t>our being-in-the-world: human experience is one of constant transaction and in fact is what drives research questions in the first place (Thomas &amp; Pollio, 2002). If I did not have a transformational learning experience in EPP, I would not be conducting a dissertation with the course as a setting.</w:t>
      </w:r>
      <w:bookmarkEnd w:id="267"/>
      <w:r w:rsidRPr="00AD59D8">
        <w:t xml:space="preserve"> </w:t>
      </w:r>
    </w:p>
    <w:p w14:paraId="0D691BB6" w14:textId="77777777" w:rsidR="00EE1F0A" w:rsidRPr="00AD59D8" w:rsidRDefault="00EE1F0A" w:rsidP="00736FA7">
      <w:bookmarkStart w:id="268" w:name="_Toc317191435"/>
      <w:r w:rsidRPr="00AD59D8">
        <w:t>Because of my experience, I must follow existential and hermeneutic philosophers suggestions to explore pre-understandings. Merleau-Ponty (2010) emphasized the importance of the bodily experience humans have before they reflect on anything—even our scientific understandings would not make sense without some reference to lived embodiment of concepts like space and time, sickness or falling (Pollio, Henley, &amp; Thompson, 2006). In Merleau-Ponty’s words, “All my knowledge of the world, even my scientific knowledge, is gained from my own particular point of view, or from some experience of the world without which the symbols of science would be meaningless” (2010, p. ix). Mottern (2011) captures the notion with the poem, “Renascence” from St. Vincent Millay (1912):</w:t>
      </w:r>
      <w:bookmarkEnd w:id="268"/>
    </w:p>
    <w:p w14:paraId="1458C1ED" w14:textId="77777777" w:rsidR="00EE1F0A" w:rsidRPr="00AD59D8" w:rsidRDefault="00EE1F0A" w:rsidP="00736FA7">
      <w:bookmarkStart w:id="269" w:name="_Toc317191436"/>
      <w:r w:rsidRPr="00AD59D8">
        <w:t>All I saw from where I stood</w:t>
      </w:r>
      <w:bookmarkEnd w:id="269"/>
    </w:p>
    <w:p w14:paraId="2C146C67" w14:textId="77777777" w:rsidR="00EE1F0A" w:rsidRPr="00AD59D8" w:rsidRDefault="00EE1F0A" w:rsidP="00736FA7">
      <w:bookmarkStart w:id="270" w:name="_Toc317191437"/>
      <w:r w:rsidRPr="00AD59D8">
        <w:t>Was three long mountains and a wood.</w:t>
      </w:r>
      <w:bookmarkEnd w:id="270"/>
      <w:r w:rsidRPr="00AD59D8">
        <w:t xml:space="preserve"> </w:t>
      </w:r>
    </w:p>
    <w:p w14:paraId="268F73F3" w14:textId="77777777" w:rsidR="00EE1F0A" w:rsidRPr="00AD59D8" w:rsidRDefault="00EE1F0A" w:rsidP="00736FA7">
      <w:bookmarkStart w:id="271" w:name="_Toc317191438"/>
      <w:r w:rsidRPr="00AD59D8">
        <w:t>Over these things I could not see:</w:t>
      </w:r>
      <w:bookmarkEnd w:id="271"/>
    </w:p>
    <w:p w14:paraId="68600485" w14:textId="3058C0CE" w:rsidR="00EE1F0A" w:rsidRPr="00AD59D8" w:rsidRDefault="00EE1F0A" w:rsidP="00736FA7">
      <w:bookmarkStart w:id="272" w:name="_Toc317191439"/>
      <w:r w:rsidRPr="00AD59D8">
        <w:t>These were the things that bounded me.</w:t>
      </w:r>
      <w:r w:rsidR="001B4ABD">
        <w:t xml:space="preserve"> (p. 60)</w:t>
      </w:r>
      <w:bookmarkEnd w:id="272"/>
    </w:p>
    <w:p w14:paraId="469A5AF3" w14:textId="77777777" w:rsidR="00EE1F0A" w:rsidRPr="00AD59D8" w:rsidRDefault="00EE1F0A" w:rsidP="00736FA7">
      <w:bookmarkStart w:id="273" w:name="_Toc317191440"/>
      <w:r w:rsidRPr="00AD59D8">
        <w:t xml:space="preserve">Only with the help of others in the world can I see beyond my stance in the world, and even then, what they help me see is filtered through my mountains and woods. That is, I can be made aware of how the woods may enhance certain things I see and obscure others. But they are my woods, and I have no control over them. Pollio, Henley, and Thompson (2006) discuss an </w:t>
      </w:r>
      <w:r w:rsidRPr="00AD59D8">
        <w:lastRenderedPageBreak/>
        <w:t>individual’s perspectival boundedness in figure-ground terms: every perception is figural on the ground of pre-understandings. They quote William James’ description of a group of American travelers to Europe—for each traveler, different features of the places they went together were figural. For one, parks and architecture, for another, the prices and distances (p. 3). What is figural for these travelers is due to the ground of their previous experiences in the world.</w:t>
      </w:r>
      <w:bookmarkEnd w:id="273"/>
      <w:r w:rsidRPr="00AD59D8">
        <w:t xml:space="preserve"> </w:t>
      </w:r>
    </w:p>
    <w:p w14:paraId="2AA0070D" w14:textId="77777777" w:rsidR="00EE1F0A" w:rsidRPr="00AD59D8" w:rsidRDefault="00EE1F0A" w:rsidP="00736FA7">
      <w:bookmarkStart w:id="274" w:name="_Toc317191441"/>
      <w:r w:rsidRPr="00AD59D8">
        <w:t>For Heidegger, pre-understandings are one “arc” of the hermeneutic circle (Churchill, 2006). On the other arc of the circle is an object, and both sides of the circle influence each other continuously. How objects are seen is influenced by prior knowledge and historicality, but what is seen is also influential. That is, objects of consciousness (the known, or perceived) have immutable qualities that, as humans with particular set of biological characteristics (the knowers, or perceivers), we see and understand in similar ways. A termite, for example, has quite a different experience of a wooden chair than we do. Heidegger said that interpretation is carried out by a being-in-the-world that is interpreting a phenomena-in-the-world, and that the interpreter needs to constantly attend to her interpretational stance (Franklin, 2013). I am in constant relationship with the objects of my perception, and part of that ‘I’ is my accumulated conscious and non-conscious knowledge (my pre-understanding or historicality). If I can be aware of both sides of the arc, my horizons can expand with deeper understanding and insight. To interpret, etymologically, is to go between (Pollio &amp; Humphreys, 1996), and as an interpreter, I can expand the horizons of my readers as well.</w:t>
      </w:r>
      <w:bookmarkEnd w:id="274"/>
      <w:r w:rsidRPr="00AD59D8">
        <w:t xml:space="preserve"> </w:t>
      </w:r>
    </w:p>
    <w:p w14:paraId="583B5157" w14:textId="77777777" w:rsidR="00EE1F0A" w:rsidRPr="00AD59D8" w:rsidRDefault="00EE1F0A" w:rsidP="00736FA7">
      <w:bookmarkStart w:id="275" w:name="_Toc317191442"/>
      <w:r w:rsidRPr="00AD59D8">
        <w:t xml:space="preserve">Another requisite for the expansion of my perceptual horizon is seeing the object of study. What I see is not only influenced by pre-understanding, but </w:t>
      </w:r>
      <w:r w:rsidRPr="00AD59D8">
        <w:rPr>
          <w:i/>
        </w:rPr>
        <w:t>how</w:t>
      </w:r>
      <w:r w:rsidRPr="00AD59D8">
        <w:t xml:space="preserve"> I see is influenced by it as </w:t>
      </w:r>
      <w:r w:rsidRPr="00AD59D8">
        <w:lastRenderedPageBreak/>
        <w:t>well. Part of the manner in which humans see has been influenced by science, in which the observer assumes an outside stance of objectivity. Many people in western democracies, particularly the college-educated, are biased such that they tend to see a world full of objects, rather than relationships</w:t>
      </w:r>
      <w:r w:rsidRPr="00A95FD2">
        <w:rPr>
          <w:rStyle w:val="FootnoteReference"/>
        </w:rPr>
        <w:footnoteReference w:id="5"/>
      </w:r>
      <w:r w:rsidRPr="00AD59D8">
        <w:t xml:space="preserve"> (Haidt, 2012). Descartes’ philosophical project to split the body and mind, originally intended as a way to allow scientists to do research on the human body (without being damned to hell), has deeply influenced the ways in which many conceive themselves in the world: the mind and body are separate objects, each worthy of isolated study. In the world of research, quantitative analysis can at times miss the forest for the trees. Part of the appeal of phenomenology for me is that phenomenological analysis seeks to be aware of the relationship between the parts and the whole.</w:t>
      </w:r>
      <w:bookmarkEnd w:id="275"/>
      <w:r w:rsidRPr="00AD59D8">
        <w:t xml:space="preserve"> </w:t>
      </w:r>
    </w:p>
    <w:p w14:paraId="13242AA7" w14:textId="1F7F74B9" w:rsidR="00033FA6" w:rsidRPr="00AD59D8" w:rsidRDefault="00EE1F0A" w:rsidP="006473C7">
      <w:bookmarkStart w:id="276" w:name="_Toc317191443"/>
      <w:r w:rsidRPr="00AD59D8">
        <w:t>Merleau-Ponty (2010) said that objectification divides us from experience and denies us of the communion of perception (pp. 373-374). He worked specifically on some of the problems caused by the mind-body split with careful attention to the experience of the phantom limb, for example (2010, pp. 88-102). Because of our biases, to see what is in front of us is a difficult task. But attempting to do so can open us to a world of new understanding.</w:t>
      </w:r>
      <w:bookmarkEnd w:id="276"/>
    </w:p>
    <w:p w14:paraId="4FAD4803" w14:textId="223AB4A7" w:rsidR="00EE1F0A" w:rsidRPr="00AD59D8" w:rsidRDefault="00EE1F0A" w:rsidP="00642ABF">
      <w:pPr>
        <w:pStyle w:val="Heading3"/>
      </w:pPr>
      <w:bookmarkStart w:id="277" w:name="_Toc317191444"/>
      <w:bookmarkStart w:id="278" w:name="_Toc317196540"/>
      <w:r w:rsidRPr="00AD59D8">
        <w:t>Phenomenological Research</w:t>
      </w:r>
      <w:bookmarkEnd w:id="277"/>
      <w:r w:rsidR="00642ABF">
        <w:t>.</w:t>
      </w:r>
      <w:bookmarkEnd w:id="278"/>
      <w:r w:rsidRPr="00AD59D8">
        <w:t xml:space="preserve"> </w:t>
      </w:r>
    </w:p>
    <w:p w14:paraId="45B070BC" w14:textId="77777777" w:rsidR="00EE1F0A" w:rsidRPr="00AD59D8" w:rsidRDefault="00EE1F0A" w:rsidP="00736FA7">
      <w:bookmarkStart w:id="279" w:name="_Toc317191445"/>
      <w:r w:rsidRPr="00AD59D8">
        <w:lastRenderedPageBreak/>
        <w:t>The philosophical ideas discussed above are the basis for the epistemology and ontology of phenomenological research. As a phenomenologist, I seek in my research to describe the pre-reflected experience of humans in relation to some phenomenon (Polkinghorne, 1989; van Manen, 2014). Many phenomenological researchers, whether they are more closely aligned with transcendental or interpretive phenomenology, quote Husserl’s phrase, “To the things themselves!” (e.g., Ihde, 1986</w:t>
      </w:r>
      <w:r w:rsidRPr="00AD59D8">
        <w:rPr>
          <w:color w:val="1A1A1A"/>
          <w:lang w:eastAsia="ja-JP"/>
        </w:rPr>
        <w:t xml:space="preserve"> p. 29; Willis, 2001, p. 1) as a call to action for research orientation. </w:t>
      </w:r>
      <w:r w:rsidRPr="00AD59D8">
        <w:t xml:space="preserve">In order to have access to the world of pre-reflected, bodily lived experience, phenomenologists ask questions that orient study participants to times when the connection was most apparent. We all have some set of scientific ideas about sunsets, for example, but a phenomenologist might ask us about a sunset so powerful that we </w:t>
      </w:r>
      <w:r w:rsidRPr="00AD59D8">
        <w:rPr>
          <w:i/>
        </w:rPr>
        <w:t>felt it</w:t>
      </w:r>
      <w:r w:rsidRPr="00AD59D8">
        <w:t xml:space="preserve"> rather than ask us about </w:t>
      </w:r>
      <w:r w:rsidRPr="00AD59D8">
        <w:rPr>
          <w:i/>
        </w:rPr>
        <w:t>general aspects</w:t>
      </w:r>
      <w:r w:rsidRPr="00AD59D8">
        <w:t xml:space="preserve"> of sunsets.</w:t>
      </w:r>
      <w:bookmarkEnd w:id="279"/>
      <w:r w:rsidRPr="00AD59D8">
        <w:t xml:space="preserve"> </w:t>
      </w:r>
    </w:p>
    <w:p w14:paraId="1CE1A761" w14:textId="77777777" w:rsidR="00EE1F0A" w:rsidRPr="00AD59D8" w:rsidRDefault="00EE1F0A" w:rsidP="00736FA7">
      <w:bookmarkStart w:id="280" w:name="_Toc317191446"/>
      <w:r w:rsidRPr="00AD59D8">
        <w:t xml:space="preserve">For phenomenologists such as van Manen (2014), the feelings and descriptions of phenomena help reveal the world-as-lived despite the fact that all accounts of experience are reflective and reconstructed. The reconstruction in reflection can serve to illuminate meaning in a way that is </w:t>
      </w:r>
      <w:r w:rsidRPr="00AD59D8">
        <w:rPr>
          <w:i/>
        </w:rPr>
        <w:t>more</w:t>
      </w:r>
      <w:r w:rsidRPr="00AD59D8">
        <w:t xml:space="preserve"> rather than less, illustrative of the meaning such phenomena have for participants. In the moment, meaning is not always clear; a participant may have been acting impulsively or in a reactionary way. Merleau-Ponty (2010) explains, “our existence is too tightly held in the world to be able to know itself as such at the moment of involvement” (p. xvi). Reflection allows the participant to share what an experience was like, not strictly what happened, and in so doing, “prevail over [the experience’s] facticity” (p. xvi).</w:t>
      </w:r>
      <w:bookmarkEnd w:id="280"/>
      <w:r w:rsidRPr="00AD59D8">
        <w:t xml:space="preserve"> </w:t>
      </w:r>
    </w:p>
    <w:p w14:paraId="17DEE7DE" w14:textId="77777777" w:rsidR="00EE1F0A" w:rsidRPr="00AD59D8" w:rsidRDefault="00EE1F0A" w:rsidP="00736FA7">
      <w:bookmarkStart w:id="281" w:name="_Toc317191447"/>
      <w:r w:rsidRPr="00AD59D8">
        <w:lastRenderedPageBreak/>
        <w:t>With a number of interviews, researchers can discover broad experiential patterns and/or illuminating stories that provide a window into the meaning of a particular phenomenon in the form of a thematic structure. The results are not isolated pieces of information related to a phenomenon (which can be useful) or theoretical critiques of a phenomenon (which can also be useful)—they are a window into the first-person world of participants and reveal meaning of a phenomenon as lived.</w:t>
      </w:r>
      <w:bookmarkEnd w:id="281"/>
    </w:p>
    <w:p w14:paraId="5D71E8E4" w14:textId="77777777" w:rsidR="00EE1F0A" w:rsidRPr="00AD59D8" w:rsidRDefault="00EE1F0A" w:rsidP="00642ABF">
      <w:pPr>
        <w:pStyle w:val="Heading2"/>
      </w:pPr>
      <w:bookmarkStart w:id="282" w:name="_Toc317191448"/>
      <w:bookmarkStart w:id="283" w:name="_Toc317196541"/>
      <w:r w:rsidRPr="00AD59D8">
        <w:t>Methods</w:t>
      </w:r>
      <w:bookmarkEnd w:id="282"/>
      <w:bookmarkEnd w:id="283"/>
    </w:p>
    <w:p w14:paraId="76006A56" w14:textId="77ADACB4" w:rsidR="00EE1F0A" w:rsidRDefault="00033FA6" w:rsidP="00736FA7">
      <w:bookmarkStart w:id="284" w:name="_Toc317191449"/>
      <w:r>
        <w:t xml:space="preserve">In Table 1 </w:t>
      </w:r>
      <w:r w:rsidR="00EE1F0A" w:rsidRPr="00AD59D8">
        <w:t xml:space="preserve">I provide an overview of the phenomenological methods I used in this study. Subsequently I explain the steps in detail and compare them to typical procedures advocated by phenomenological methodologists. </w:t>
      </w:r>
      <w:r>
        <w:t>Table 1</w:t>
      </w:r>
      <w:r w:rsidR="00EE1F0A" w:rsidRPr="00AD59D8">
        <w:t xml:space="preserve"> has been divided into </w:t>
      </w:r>
      <w:r w:rsidR="00EE1F0A">
        <w:t>three</w:t>
      </w:r>
      <w:r w:rsidR="00EE1F0A" w:rsidRPr="00AD59D8">
        <w:t xml:space="preserve"> segments: study preparation, </w:t>
      </w:r>
      <w:r w:rsidR="00EE1F0A">
        <w:t>data</w:t>
      </w:r>
      <w:r w:rsidR="00EE1F0A" w:rsidRPr="00AD59D8">
        <w:t xml:space="preserve"> analysis, and writing.</w:t>
      </w:r>
      <w:bookmarkEnd w:id="284"/>
    </w:p>
    <w:p w14:paraId="5C9F9454" w14:textId="710A479C" w:rsidR="00033FA6" w:rsidRPr="006473C7" w:rsidRDefault="00033FA6" w:rsidP="006473C7">
      <w:pPr>
        <w:pStyle w:val="List"/>
      </w:pPr>
      <w:bookmarkStart w:id="285" w:name="_Toc317191450"/>
      <w:bookmarkStart w:id="286" w:name="_Toc317252109"/>
      <w:r w:rsidRPr="006473C7">
        <w:t>Table 1.</w:t>
      </w:r>
      <w:bookmarkEnd w:id="285"/>
      <w:bookmarkEnd w:id="286"/>
      <w:r w:rsidRPr="006473C7">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826"/>
        <w:gridCol w:w="2292"/>
        <w:gridCol w:w="4919"/>
      </w:tblGrid>
      <w:tr w:rsidR="00EE1F0A" w:rsidRPr="00AD59D8" w14:paraId="5FF2A2AB" w14:textId="77777777" w:rsidTr="00033FA6">
        <w:tc>
          <w:tcPr>
            <w:tcW w:w="1323" w:type="dxa"/>
          </w:tcPr>
          <w:p w14:paraId="08FC5A95" w14:textId="77777777" w:rsidR="00EE1F0A" w:rsidRPr="00AD59D8" w:rsidRDefault="00EE1F0A" w:rsidP="006473C7">
            <w:pPr>
              <w:spacing w:line="240" w:lineRule="auto"/>
              <w:ind w:firstLine="0"/>
            </w:pPr>
            <w:bookmarkStart w:id="287" w:name="_Toc317191451"/>
            <w:r w:rsidRPr="00AD59D8">
              <w:t>Category</w:t>
            </w:r>
            <w:bookmarkEnd w:id="287"/>
          </w:p>
        </w:tc>
        <w:tc>
          <w:tcPr>
            <w:tcW w:w="826" w:type="dxa"/>
          </w:tcPr>
          <w:p w14:paraId="542BCAFD" w14:textId="77777777" w:rsidR="00EE1F0A" w:rsidRPr="00AD59D8" w:rsidRDefault="00EE1F0A" w:rsidP="006A33D2">
            <w:pPr>
              <w:spacing w:line="240" w:lineRule="auto"/>
              <w:ind w:left="-720" w:right="-10"/>
            </w:pPr>
            <w:bookmarkStart w:id="288" w:name="_Toc317191452"/>
            <w:r w:rsidRPr="00AD59D8">
              <w:t>Step</w:t>
            </w:r>
            <w:bookmarkEnd w:id="288"/>
          </w:p>
        </w:tc>
        <w:tc>
          <w:tcPr>
            <w:tcW w:w="2292" w:type="dxa"/>
          </w:tcPr>
          <w:p w14:paraId="2F1722FA" w14:textId="77777777" w:rsidR="00EE1F0A" w:rsidRPr="00AD59D8" w:rsidRDefault="00EE1F0A" w:rsidP="006473C7">
            <w:pPr>
              <w:spacing w:line="240" w:lineRule="auto"/>
              <w:ind w:firstLine="0"/>
            </w:pPr>
            <w:bookmarkStart w:id="289" w:name="_Toc317191453"/>
            <w:r w:rsidRPr="00AD59D8">
              <w:t>Processes</w:t>
            </w:r>
            <w:bookmarkEnd w:id="289"/>
          </w:p>
        </w:tc>
        <w:tc>
          <w:tcPr>
            <w:tcW w:w="4919" w:type="dxa"/>
          </w:tcPr>
          <w:p w14:paraId="25A5AD35" w14:textId="77777777" w:rsidR="00EE1F0A" w:rsidRPr="00AD59D8" w:rsidRDefault="00EE1F0A" w:rsidP="006473C7">
            <w:pPr>
              <w:spacing w:line="240" w:lineRule="auto"/>
              <w:ind w:firstLine="0"/>
            </w:pPr>
            <w:bookmarkStart w:id="290" w:name="_Toc317191454"/>
            <w:r w:rsidRPr="00AD59D8">
              <w:t>Description</w:t>
            </w:r>
            <w:bookmarkEnd w:id="290"/>
          </w:p>
        </w:tc>
      </w:tr>
      <w:tr w:rsidR="00EE1F0A" w:rsidRPr="00AD59D8" w14:paraId="745EEC0F" w14:textId="77777777" w:rsidTr="00033FA6">
        <w:tc>
          <w:tcPr>
            <w:tcW w:w="1323" w:type="dxa"/>
            <w:vMerge w:val="restart"/>
            <w:shd w:val="clear" w:color="auto" w:fill="EAF1DD" w:themeFill="accent3" w:themeFillTint="33"/>
          </w:tcPr>
          <w:p w14:paraId="7A5760D8" w14:textId="77777777" w:rsidR="00EE1F0A" w:rsidRPr="00AD59D8" w:rsidRDefault="00EE1F0A" w:rsidP="006473C7">
            <w:pPr>
              <w:spacing w:line="240" w:lineRule="auto"/>
              <w:ind w:firstLine="0"/>
            </w:pPr>
            <w:bookmarkStart w:id="291" w:name="_Toc317191455"/>
            <w:r w:rsidRPr="00AD59D8">
              <w:t>Study Preparation</w:t>
            </w:r>
            <w:bookmarkEnd w:id="291"/>
            <w:r w:rsidRPr="00AD59D8">
              <w:t xml:space="preserve"> </w:t>
            </w:r>
          </w:p>
          <w:p w14:paraId="052B3FCD" w14:textId="77777777" w:rsidR="00EE1F0A" w:rsidRPr="00AD59D8" w:rsidRDefault="00EE1F0A" w:rsidP="006473C7">
            <w:pPr>
              <w:spacing w:line="240" w:lineRule="auto"/>
            </w:pPr>
          </w:p>
        </w:tc>
        <w:tc>
          <w:tcPr>
            <w:tcW w:w="826" w:type="dxa"/>
            <w:shd w:val="clear" w:color="auto" w:fill="EAF1DD" w:themeFill="accent3" w:themeFillTint="33"/>
          </w:tcPr>
          <w:p w14:paraId="673B3C5D" w14:textId="77777777" w:rsidR="00EE1F0A" w:rsidRPr="00AD59D8" w:rsidRDefault="00EE1F0A" w:rsidP="006A33D2">
            <w:pPr>
              <w:spacing w:line="240" w:lineRule="auto"/>
              <w:ind w:firstLine="0"/>
              <w:outlineLvl w:val="9"/>
            </w:pPr>
            <w:bookmarkStart w:id="292" w:name="_Toc317191456"/>
            <w:r w:rsidRPr="00AD59D8">
              <w:t>1</w:t>
            </w:r>
            <w:bookmarkEnd w:id="292"/>
          </w:p>
        </w:tc>
        <w:tc>
          <w:tcPr>
            <w:tcW w:w="2292" w:type="dxa"/>
            <w:shd w:val="clear" w:color="auto" w:fill="EAF1DD" w:themeFill="accent3" w:themeFillTint="33"/>
          </w:tcPr>
          <w:p w14:paraId="6687B205" w14:textId="77777777" w:rsidR="00EE1F0A" w:rsidRPr="00AD59D8" w:rsidRDefault="00EE1F0A" w:rsidP="006473C7">
            <w:pPr>
              <w:spacing w:line="240" w:lineRule="auto"/>
              <w:ind w:firstLine="0"/>
            </w:pPr>
            <w:bookmarkStart w:id="293" w:name="_Toc317191457"/>
            <w:r w:rsidRPr="00AD59D8">
              <w:t>Review of Literature</w:t>
            </w:r>
            <w:bookmarkEnd w:id="293"/>
          </w:p>
        </w:tc>
        <w:tc>
          <w:tcPr>
            <w:tcW w:w="4919" w:type="dxa"/>
            <w:shd w:val="clear" w:color="auto" w:fill="EAF1DD" w:themeFill="accent3" w:themeFillTint="33"/>
          </w:tcPr>
          <w:p w14:paraId="7EC55BC7" w14:textId="77777777" w:rsidR="00EE1F0A" w:rsidRPr="00AD59D8" w:rsidRDefault="00EE1F0A" w:rsidP="006473C7">
            <w:pPr>
              <w:spacing w:line="240" w:lineRule="auto"/>
              <w:ind w:firstLine="0"/>
            </w:pPr>
            <w:bookmarkStart w:id="294" w:name="_Toc317191458"/>
            <w:r w:rsidRPr="00AD59D8">
              <w:t>Primarily part of my comprehensive examinations.</w:t>
            </w:r>
            <w:bookmarkEnd w:id="294"/>
          </w:p>
        </w:tc>
      </w:tr>
      <w:tr w:rsidR="00EE1F0A" w:rsidRPr="00AD59D8" w14:paraId="1C038F7C" w14:textId="77777777" w:rsidTr="00033FA6">
        <w:tc>
          <w:tcPr>
            <w:tcW w:w="1323" w:type="dxa"/>
            <w:vMerge/>
            <w:shd w:val="clear" w:color="auto" w:fill="EAF1DD" w:themeFill="accent3" w:themeFillTint="33"/>
          </w:tcPr>
          <w:p w14:paraId="7892E492" w14:textId="77777777" w:rsidR="00EE1F0A" w:rsidRPr="00AD59D8" w:rsidRDefault="00EE1F0A" w:rsidP="006473C7">
            <w:pPr>
              <w:spacing w:line="240" w:lineRule="auto"/>
            </w:pPr>
          </w:p>
        </w:tc>
        <w:tc>
          <w:tcPr>
            <w:tcW w:w="826" w:type="dxa"/>
            <w:shd w:val="clear" w:color="auto" w:fill="EAF1DD" w:themeFill="accent3" w:themeFillTint="33"/>
          </w:tcPr>
          <w:p w14:paraId="3657AF3F" w14:textId="77777777" w:rsidR="00EE1F0A" w:rsidRPr="00AD59D8" w:rsidRDefault="00EE1F0A" w:rsidP="006A33D2">
            <w:pPr>
              <w:spacing w:line="240" w:lineRule="auto"/>
              <w:ind w:firstLine="0"/>
              <w:outlineLvl w:val="9"/>
            </w:pPr>
            <w:bookmarkStart w:id="295" w:name="_Toc317191459"/>
            <w:r w:rsidRPr="00AD59D8">
              <w:t>2</w:t>
            </w:r>
            <w:bookmarkEnd w:id="295"/>
          </w:p>
        </w:tc>
        <w:tc>
          <w:tcPr>
            <w:tcW w:w="2292" w:type="dxa"/>
            <w:shd w:val="clear" w:color="auto" w:fill="EAF1DD" w:themeFill="accent3" w:themeFillTint="33"/>
          </w:tcPr>
          <w:p w14:paraId="5CEAE79D" w14:textId="77777777" w:rsidR="00EE1F0A" w:rsidRPr="00AD59D8" w:rsidRDefault="00EE1F0A" w:rsidP="006473C7">
            <w:pPr>
              <w:spacing w:line="240" w:lineRule="auto"/>
              <w:ind w:firstLine="0"/>
            </w:pPr>
            <w:bookmarkStart w:id="296" w:name="_Toc317191460"/>
            <w:r w:rsidRPr="00AD59D8">
              <w:t>Question formation</w:t>
            </w:r>
            <w:bookmarkEnd w:id="296"/>
          </w:p>
        </w:tc>
        <w:tc>
          <w:tcPr>
            <w:tcW w:w="4919" w:type="dxa"/>
            <w:shd w:val="clear" w:color="auto" w:fill="EAF1DD" w:themeFill="accent3" w:themeFillTint="33"/>
          </w:tcPr>
          <w:p w14:paraId="3AC4692C" w14:textId="77777777" w:rsidR="00EE1F0A" w:rsidRPr="00AD59D8" w:rsidRDefault="00EE1F0A" w:rsidP="006473C7">
            <w:pPr>
              <w:spacing w:line="240" w:lineRule="auto"/>
              <w:ind w:firstLine="0"/>
            </w:pPr>
            <w:bookmarkStart w:id="297" w:name="_Toc317191461"/>
            <w:r w:rsidRPr="00AD59D8">
              <w:t>Worked with PEER and IRG to refine question.</w:t>
            </w:r>
            <w:bookmarkEnd w:id="297"/>
          </w:p>
        </w:tc>
      </w:tr>
      <w:tr w:rsidR="00EE1F0A" w:rsidRPr="00AD59D8" w14:paraId="3465A3B7" w14:textId="77777777" w:rsidTr="00033FA6">
        <w:tc>
          <w:tcPr>
            <w:tcW w:w="1323" w:type="dxa"/>
            <w:vMerge/>
            <w:shd w:val="clear" w:color="auto" w:fill="EAF1DD" w:themeFill="accent3" w:themeFillTint="33"/>
          </w:tcPr>
          <w:p w14:paraId="4FA43AFF" w14:textId="77777777" w:rsidR="00EE1F0A" w:rsidRPr="00AD59D8" w:rsidRDefault="00EE1F0A" w:rsidP="006473C7">
            <w:pPr>
              <w:spacing w:line="240" w:lineRule="auto"/>
            </w:pPr>
          </w:p>
        </w:tc>
        <w:tc>
          <w:tcPr>
            <w:tcW w:w="826" w:type="dxa"/>
            <w:shd w:val="clear" w:color="auto" w:fill="EAF1DD" w:themeFill="accent3" w:themeFillTint="33"/>
          </w:tcPr>
          <w:p w14:paraId="6A783641" w14:textId="77777777" w:rsidR="00EE1F0A" w:rsidRPr="00AD59D8" w:rsidRDefault="00EE1F0A" w:rsidP="006A33D2">
            <w:pPr>
              <w:spacing w:line="240" w:lineRule="auto"/>
              <w:ind w:firstLine="0"/>
              <w:outlineLvl w:val="9"/>
            </w:pPr>
            <w:bookmarkStart w:id="298" w:name="_Toc317191462"/>
            <w:r w:rsidRPr="00AD59D8">
              <w:t>3</w:t>
            </w:r>
            <w:bookmarkEnd w:id="298"/>
          </w:p>
        </w:tc>
        <w:tc>
          <w:tcPr>
            <w:tcW w:w="2292" w:type="dxa"/>
            <w:shd w:val="clear" w:color="auto" w:fill="EAF1DD" w:themeFill="accent3" w:themeFillTint="33"/>
          </w:tcPr>
          <w:p w14:paraId="20C651DA" w14:textId="77777777" w:rsidR="00EE1F0A" w:rsidRPr="00AD59D8" w:rsidRDefault="00EE1F0A" w:rsidP="006473C7">
            <w:pPr>
              <w:spacing w:line="240" w:lineRule="auto"/>
              <w:ind w:firstLine="0"/>
            </w:pPr>
            <w:bookmarkStart w:id="299" w:name="_Toc317191463"/>
            <w:r w:rsidRPr="00AD59D8">
              <w:t>Bracketing</w:t>
            </w:r>
            <w:bookmarkEnd w:id="299"/>
          </w:p>
          <w:p w14:paraId="733EE3CC" w14:textId="77777777" w:rsidR="00EE1F0A" w:rsidRPr="00AD59D8" w:rsidRDefault="00EE1F0A" w:rsidP="006473C7">
            <w:pPr>
              <w:spacing w:line="240" w:lineRule="auto"/>
              <w:ind w:firstLine="0"/>
            </w:pPr>
          </w:p>
        </w:tc>
        <w:tc>
          <w:tcPr>
            <w:tcW w:w="4919" w:type="dxa"/>
            <w:shd w:val="clear" w:color="auto" w:fill="EAF1DD" w:themeFill="accent3" w:themeFillTint="33"/>
          </w:tcPr>
          <w:p w14:paraId="4EB5ED83" w14:textId="77777777" w:rsidR="00EE1F0A" w:rsidRPr="00AD59D8" w:rsidRDefault="00EE1F0A" w:rsidP="006473C7">
            <w:pPr>
              <w:spacing w:line="240" w:lineRule="auto"/>
              <w:ind w:firstLine="0"/>
            </w:pPr>
            <w:bookmarkStart w:id="300" w:name="_Toc317191464"/>
            <w:r w:rsidRPr="00AD59D8">
              <w:t>Participated in a bracketing interview. Wrote various bracketing statements.</w:t>
            </w:r>
            <w:bookmarkEnd w:id="300"/>
          </w:p>
        </w:tc>
      </w:tr>
      <w:tr w:rsidR="00EE1F0A" w:rsidRPr="00AD59D8" w14:paraId="2C070680" w14:textId="77777777" w:rsidTr="00033FA6">
        <w:tc>
          <w:tcPr>
            <w:tcW w:w="1323" w:type="dxa"/>
            <w:vMerge/>
            <w:shd w:val="clear" w:color="auto" w:fill="EAF1DD" w:themeFill="accent3" w:themeFillTint="33"/>
          </w:tcPr>
          <w:p w14:paraId="3A467740" w14:textId="77777777" w:rsidR="00EE1F0A" w:rsidRPr="00AD59D8" w:rsidRDefault="00EE1F0A" w:rsidP="006473C7">
            <w:pPr>
              <w:spacing w:line="240" w:lineRule="auto"/>
            </w:pPr>
          </w:p>
        </w:tc>
        <w:tc>
          <w:tcPr>
            <w:tcW w:w="826" w:type="dxa"/>
            <w:shd w:val="clear" w:color="auto" w:fill="EAF1DD" w:themeFill="accent3" w:themeFillTint="33"/>
          </w:tcPr>
          <w:p w14:paraId="3C59AEF0" w14:textId="77777777" w:rsidR="00EE1F0A" w:rsidRPr="00AD59D8" w:rsidRDefault="00EE1F0A" w:rsidP="006A33D2">
            <w:pPr>
              <w:spacing w:line="240" w:lineRule="auto"/>
              <w:ind w:firstLine="0"/>
              <w:outlineLvl w:val="9"/>
            </w:pPr>
            <w:bookmarkStart w:id="301" w:name="_Toc317191465"/>
            <w:r w:rsidRPr="00AD59D8">
              <w:t>4</w:t>
            </w:r>
            <w:bookmarkEnd w:id="301"/>
          </w:p>
        </w:tc>
        <w:tc>
          <w:tcPr>
            <w:tcW w:w="2292" w:type="dxa"/>
            <w:shd w:val="clear" w:color="auto" w:fill="EAF1DD" w:themeFill="accent3" w:themeFillTint="33"/>
          </w:tcPr>
          <w:p w14:paraId="5798FB1D" w14:textId="77777777" w:rsidR="00EE1F0A" w:rsidRPr="00AD59D8" w:rsidRDefault="00EE1F0A" w:rsidP="006473C7">
            <w:pPr>
              <w:spacing w:line="240" w:lineRule="auto"/>
              <w:ind w:firstLine="0"/>
            </w:pPr>
            <w:bookmarkStart w:id="302" w:name="_Toc317191466"/>
            <w:r w:rsidRPr="00AD59D8">
              <w:t>Collecting Data</w:t>
            </w:r>
            <w:bookmarkEnd w:id="302"/>
          </w:p>
          <w:p w14:paraId="22E65DC8" w14:textId="77777777" w:rsidR="00EE1F0A" w:rsidRPr="00AD59D8" w:rsidRDefault="00EE1F0A" w:rsidP="006473C7">
            <w:pPr>
              <w:spacing w:line="240" w:lineRule="auto"/>
              <w:ind w:firstLine="0"/>
            </w:pPr>
          </w:p>
        </w:tc>
        <w:tc>
          <w:tcPr>
            <w:tcW w:w="4919" w:type="dxa"/>
            <w:shd w:val="clear" w:color="auto" w:fill="EAF1DD" w:themeFill="accent3" w:themeFillTint="33"/>
          </w:tcPr>
          <w:p w14:paraId="7AA877C0" w14:textId="77777777" w:rsidR="00EE1F0A" w:rsidRPr="00AD59D8" w:rsidRDefault="00EE1F0A" w:rsidP="006473C7">
            <w:pPr>
              <w:spacing w:line="240" w:lineRule="auto"/>
              <w:ind w:firstLine="0"/>
            </w:pPr>
            <w:bookmarkStart w:id="303" w:name="_Toc317191467"/>
            <w:r w:rsidRPr="00AD59D8">
              <w:t>Sought permission from principal investigators from larger PEER study, IRB. Uploaded documents to MAXQDA.</w:t>
            </w:r>
            <w:bookmarkEnd w:id="303"/>
          </w:p>
        </w:tc>
      </w:tr>
      <w:tr w:rsidR="00EE1F0A" w:rsidRPr="00AD59D8" w14:paraId="52961536" w14:textId="77777777" w:rsidTr="00033FA6">
        <w:tc>
          <w:tcPr>
            <w:tcW w:w="1323" w:type="dxa"/>
            <w:vMerge/>
            <w:shd w:val="clear" w:color="auto" w:fill="EAF1DD" w:themeFill="accent3" w:themeFillTint="33"/>
          </w:tcPr>
          <w:p w14:paraId="249118D2" w14:textId="77777777" w:rsidR="00EE1F0A" w:rsidRPr="00AD59D8" w:rsidRDefault="00EE1F0A" w:rsidP="006473C7">
            <w:pPr>
              <w:spacing w:line="240" w:lineRule="auto"/>
            </w:pPr>
          </w:p>
        </w:tc>
        <w:tc>
          <w:tcPr>
            <w:tcW w:w="826" w:type="dxa"/>
            <w:shd w:val="clear" w:color="auto" w:fill="EAF1DD" w:themeFill="accent3" w:themeFillTint="33"/>
          </w:tcPr>
          <w:p w14:paraId="6D71EC3B" w14:textId="77777777" w:rsidR="00EE1F0A" w:rsidRPr="00AD59D8" w:rsidRDefault="00EE1F0A" w:rsidP="006A33D2">
            <w:pPr>
              <w:spacing w:line="240" w:lineRule="auto"/>
              <w:ind w:firstLine="0"/>
              <w:outlineLvl w:val="9"/>
            </w:pPr>
            <w:bookmarkStart w:id="304" w:name="_Toc317191468"/>
            <w:r w:rsidRPr="00AD59D8">
              <w:t>5</w:t>
            </w:r>
            <w:bookmarkEnd w:id="304"/>
          </w:p>
        </w:tc>
        <w:tc>
          <w:tcPr>
            <w:tcW w:w="2292" w:type="dxa"/>
            <w:shd w:val="clear" w:color="auto" w:fill="EAF1DD" w:themeFill="accent3" w:themeFillTint="33"/>
          </w:tcPr>
          <w:p w14:paraId="46807943" w14:textId="77777777" w:rsidR="00EE1F0A" w:rsidRPr="00AD59D8" w:rsidRDefault="00EE1F0A" w:rsidP="006473C7">
            <w:pPr>
              <w:spacing w:line="240" w:lineRule="auto"/>
              <w:ind w:firstLine="0"/>
            </w:pPr>
            <w:bookmarkStart w:id="305" w:name="_Toc317191469"/>
            <w:r w:rsidRPr="00AD59D8">
              <w:t>Auditing</w:t>
            </w:r>
            <w:bookmarkEnd w:id="305"/>
          </w:p>
        </w:tc>
        <w:tc>
          <w:tcPr>
            <w:tcW w:w="4919" w:type="dxa"/>
            <w:shd w:val="clear" w:color="auto" w:fill="EAF1DD" w:themeFill="accent3" w:themeFillTint="33"/>
          </w:tcPr>
          <w:p w14:paraId="49B8D37C" w14:textId="77777777" w:rsidR="00EE1F0A" w:rsidRPr="00AD59D8" w:rsidRDefault="00EE1F0A" w:rsidP="006473C7">
            <w:pPr>
              <w:spacing w:line="240" w:lineRule="auto"/>
              <w:ind w:firstLine="0"/>
            </w:pPr>
            <w:bookmarkStart w:id="306" w:name="_Toc317191470"/>
            <w:r w:rsidRPr="00AD59D8">
              <w:t>Listened to class session audio files while reading over field notes, made corrections and additions to correspond to audio.</w:t>
            </w:r>
            <w:bookmarkEnd w:id="306"/>
          </w:p>
        </w:tc>
      </w:tr>
      <w:tr w:rsidR="00EE1F0A" w:rsidRPr="00AD59D8" w14:paraId="02129201" w14:textId="77777777" w:rsidTr="00033FA6">
        <w:tc>
          <w:tcPr>
            <w:tcW w:w="1323" w:type="dxa"/>
            <w:vMerge/>
            <w:shd w:val="clear" w:color="auto" w:fill="EAF1DD" w:themeFill="accent3" w:themeFillTint="33"/>
          </w:tcPr>
          <w:p w14:paraId="62B8984C" w14:textId="77777777" w:rsidR="00EE1F0A" w:rsidRPr="00AD59D8" w:rsidRDefault="00EE1F0A" w:rsidP="006473C7">
            <w:pPr>
              <w:spacing w:line="240" w:lineRule="auto"/>
            </w:pPr>
          </w:p>
        </w:tc>
        <w:tc>
          <w:tcPr>
            <w:tcW w:w="826" w:type="dxa"/>
            <w:shd w:val="clear" w:color="auto" w:fill="EAF1DD" w:themeFill="accent3" w:themeFillTint="33"/>
          </w:tcPr>
          <w:p w14:paraId="5EB79A16" w14:textId="77777777" w:rsidR="00EE1F0A" w:rsidRPr="00AD59D8" w:rsidRDefault="00EE1F0A" w:rsidP="006A33D2">
            <w:pPr>
              <w:spacing w:line="240" w:lineRule="auto"/>
              <w:ind w:firstLine="0"/>
              <w:outlineLvl w:val="9"/>
            </w:pPr>
            <w:bookmarkStart w:id="307" w:name="_Toc317191471"/>
            <w:r w:rsidRPr="00AD59D8">
              <w:t>6</w:t>
            </w:r>
            <w:bookmarkEnd w:id="307"/>
          </w:p>
        </w:tc>
        <w:tc>
          <w:tcPr>
            <w:tcW w:w="2292" w:type="dxa"/>
            <w:shd w:val="clear" w:color="auto" w:fill="EAF1DD" w:themeFill="accent3" w:themeFillTint="33"/>
          </w:tcPr>
          <w:p w14:paraId="449F2F35" w14:textId="77777777" w:rsidR="00EE1F0A" w:rsidRPr="00AD59D8" w:rsidRDefault="00EE1F0A" w:rsidP="006473C7">
            <w:pPr>
              <w:spacing w:line="240" w:lineRule="auto"/>
              <w:ind w:firstLine="0"/>
            </w:pPr>
            <w:bookmarkStart w:id="308" w:name="_Toc317191472"/>
            <w:r w:rsidRPr="00AD59D8">
              <w:t>Selecting Relevant Descriptions from Data</w:t>
            </w:r>
            <w:bookmarkEnd w:id="308"/>
            <w:r w:rsidRPr="00AD59D8">
              <w:t xml:space="preserve"> </w:t>
            </w:r>
          </w:p>
        </w:tc>
        <w:tc>
          <w:tcPr>
            <w:tcW w:w="4919" w:type="dxa"/>
            <w:shd w:val="clear" w:color="auto" w:fill="EAF1DD" w:themeFill="accent3" w:themeFillTint="33"/>
          </w:tcPr>
          <w:p w14:paraId="29E2EFB4" w14:textId="77777777" w:rsidR="00EE1F0A" w:rsidRPr="00AD59D8" w:rsidRDefault="00EE1F0A" w:rsidP="006473C7">
            <w:pPr>
              <w:spacing w:line="240" w:lineRule="auto"/>
              <w:ind w:firstLine="0"/>
            </w:pPr>
            <w:bookmarkStart w:id="309" w:name="_Toc317191473"/>
            <w:r w:rsidRPr="00AD59D8">
              <w:t>Read and re-read the transcripts of post-class reflections, focus groups, and interviews, looking for text in which students mention other students, one of their contributions, or the impact of other students generally.</w:t>
            </w:r>
            <w:bookmarkEnd w:id="309"/>
          </w:p>
        </w:tc>
      </w:tr>
      <w:tr w:rsidR="00EE1F0A" w:rsidRPr="00AD59D8" w14:paraId="0BFDB88F" w14:textId="77777777" w:rsidTr="00033FA6">
        <w:tc>
          <w:tcPr>
            <w:tcW w:w="1323" w:type="dxa"/>
            <w:vMerge w:val="restart"/>
            <w:shd w:val="clear" w:color="auto" w:fill="E5DFEC" w:themeFill="accent4" w:themeFillTint="33"/>
          </w:tcPr>
          <w:p w14:paraId="1D77DA07" w14:textId="77777777" w:rsidR="00EE1F0A" w:rsidRPr="00AD59D8" w:rsidRDefault="00EE1F0A" w:rsidP="006473C7">
            <w:pPr>
              <w:spacing w:line="240" w:lineRule="auto"/>
              <w:ind w:firstLine="0"/>
            </w:pPr>
            <w:bookmarkStart w:id="310" w:name="_Toc317191474"/>
            <w:r w:rsidRPr="00AD59D8">
              <w:t xml:space="preserve">Data </w:t>
            </w:r>
            <w:r w:rsidRPr="00AD59D8">
              <w:lastRenderedPageBreak/>
              <w:t>Analysis</w:t>
            </w:r>
            <w:bookmarkEnd w:id="310"/>
            <w:r w:rsidRPr="00AD59D8">
              <w:t xml:space="preserve"> </w:t>
            </w:r>
          </w:p>
          <w:p w14:paraId="19F3F1B9" w14:textId="77777777" w:rsidR="00EE1F0A" w:rsidRPr="00AD59D8" w:rsidRDefault="00EE1F0A" w:rsidP="006473C7">
            <w:pPr>
              <w:spacing w:line="240" w:lineRule="auto"/>
            </w:pPr>
          </w:p>
        </w:tc>
        <w:tc>
          <w:tcPr>
            <w:tcW w:w="826" w:type="dxa"/>
            <w:shd w:val="clear" w:color="auto" w:fill="E5DFEC" w:themeFill="accent4" w:themeFillTint="33"/>
          </w:tcPr>
          <w:p w14:paraId="3E8D1302" w14:textId="77777777" w:rsidR="00EE1F0A" w:rsidRPr="00AD59D8" w:rsidRDefault="00EE1F0A" w:rsidP="006A33D2">
            <w:pPr>
              <w:spacing w:line="240" w:lineRule="auto"/>
              <w:ind w:firstLine="0"/>
              <w:outlineLvl w:val="9"/>
            </w:pPr>
            <w:bookmarkStart w:id="311" w:name="_Toc317191475"/>
            <w:r w:rsidRPr="00AD59D8">
              <w:lastRenderedPageBreak/>
              <w:t>7</w:t>
            </w:r>
            <w:bookmarkEnd w:id="311"/>
          </w:p>
        </w:tc>
        <w:tc>
          <w:tcPr>
            <w:tcW w:w="2292" w:type="dxa"/>
            <w:shd w:val="clear" w:color="auto" w:fill="E5DFEC" w:themeFill="accent4" w:themeFillTint="33"/>
          </w:tcPr>
          <w:p w14:paraId="451F1489" w14:textId="77777777" w:rsidR="00EE1F0A" w:rsidRPr="00AD59D8" w:rsidRDefault="00EE1F0A" w:rsidP="006473C7">
            <w:pPr>
              <w:spacing w:line="240" w:lineRule="auto"/>
              <w:ind w:firstLine="0"/>
            </w:pPr>
            <w:bookmarkStart w:id="312" w:name="_Toc317191476"/>
            <w:r w:rsidRPr="00AD59D8">
              <w:t xml:space="preserve">Identifying meaning </w:t>
            </w:r>
            <w:r w:rsidRPr="00AD59D8">
              <w:lastRenderedPageBreak/>
              <w:t>units</w:t>
            </w:r>
            <w:bookmarkEnd w:id="312"/>
          </w:p>
        </w:tc>
        <w:tc>
          <w:tcPr>
            <w:tcW w:w="4919" w:type="dxa"/>
            <w:shd w:val="clear" w:color="auto" w:fill="E5DFEC" w:themeFill="accent4" w:themeFillTint="33"/>
          </w:tcPr>
          <w:p w14:paraId="54639952" w14:textId="77777777" w:rsidR="00EE1F0A" w:rsidRPr="00AD59D8" w:rsidRDefault="00EE1F0A" w:rsidP="006473C7">
            <w:pPr>
              <w:spacing w:line="240" w:lineRule="auto"/>
              <w:ind w:firstLine="0"/>
            </w:pPr>
            <w:bookmarkStart w:id="313" w:name="_Toc317191477"/>
            <w:r w:rsidRPr="00AD59D8">
              <w:lastRenderedPageBreak/>
              <w:t xml:space="preserve">Coded transcripts </w:t>
            </w:r>
            <w:r w:rsidRPr="00AD59D8">
              <w:rPr>
                <w:i/>
              </w:rPr>
              <w:t>in vivo</w:t>
            </w:r>
            <w:r w:rsidRPr="00AD59D8">
              <w:t xml:space="preserve">, looking for what stood </w:t>
            </w:r>
            <w:r w:rsidRPr="00AD59D8">
              <w:lastRenderedPageBreak/>
              <w:t>out to me, idiosyncrasies, metaphors, and patterns.</w:t>
            </w:r>
            <w:bookmarkEnd w:id="313"/>
          </w:p>
        </w:tc>
      </w:tr>
      <w:tr w:rsidR="00EE1F0A" w:rsidRPr="00AD59D8" w14:paraId="60DDDB4C" w14:textId="77777777" w:rsidTr="00033FA6">
        <w:tc>
          <w:tcPr>
            <w:tcW w:w="1323" w:type="dxa"/>
            <w:vMerge/>
            <w:shd w:val="clear" w:color="auto" w:fill="E5DFEC" w:themeFill="accent4" w:themeFillTint="33"/>
          </w:tcPr>
          <w:p w14:paraId="1F9DEA4B" w14:textId="77777777" w:rsidR="00EE1F0A" w:rsidRPr="00AD59D8" w:rsidRDefault="00EE1F0A" w:rsidP="006473C7">
            <w:pPr>
              <w:spacing w:line="240" w:lineRule="auto"/>
            </w:pPr>
          </w:p>
        </w:tc>
        <w:tc>
          <w:tcPr>
            <w:tcW w:w="826" w:type="dxa"/>
            <w:shd w:val="clear" w:color="auto" w:fill="E5DFEC" w:themeFill="accent4" w:themeFillTint="33"/>
          </w:tcPr>
          <w:p w14:paraId="0831F666" w14:textId="77777777" w:rsidR="00EE1F0A" w:rsidRPr="00AD59D8" w:rsidRDefault="00EE1F0A" w:rsidP="006A33D2">
            <w:pPr>
              <w:spacing w:line="240" w:lineRule="auto"/>
              <w:ind w:firstLine="0"/>
              <w:outlineLvl w:val="9"/>
            </w:pPr>
            <w:bookmarkStart w:id="314" w:name="_Toc317191478"/>
            <w:r w:rsidRPr="00AD59D8">
              <w:t>8</w:t>
            </w:r>
            <w:bookmarkEnd w:id="314"/>
          </w:p>
        </w:tc>
        <w:tc>
          <w:tcPr>
            <w:tcW w:w="2292" w:type="dxa"/>
            <w:shd w:val="clear" w:color="auto" w:fill="E5DFEC" w:themeFill="accent4" w:themeFillTint="33"/>
          </w:tcPr>
          <w:p w14:paraId="7FC64E8A" w14:textId="77777777" w:rsidR="00EE1F0A" w:rsidRPr="00AD59D8" w:rsidRDefault="00EE1F0A" w:rsidP="006473C7">
            <w:pPr>
              <w:spacing w:line="240" w:lineRule="auto"/>
              <w:ind w:firstLine="0"/>
            </w:pPr>
            <w:bookmarkStart w:id="315" w:name="_Toc317191479"/>
            <w:r w:rsidRPr="00AD59D8">
              <w:t>Secondary coding</w:t>
            </w:r>
            <w:bookmarkEnd w:id="315"/>
          </w:p>
        </w:tc>
        <w:tc>
          <w:tcPr>
            <w:tcW w:w="4919" w:type="dxa"/>
            <w:shd w:val="clear" w:color="auto" w:fill="E5DFEC" w:themeFill="accent4" w:themeFillTint="33"/>
          </w:tcPr>
          <w:p w14:paraId="75BFF9C4" w14:textId="77777777" w:rsidR="00EE1F0A" w:rsidRPr="00AD59D8" w:rsidRDefault="00EE1F0A" w:rsidP="006473C7">
            <w:pPr>
              <w:spacing w:line="240" w:lineRule="auto"/>
              <w:ind w:firstLine="0"/>
            </w:pPr>
            <w:bookmarkStart w:id="316" w:name="_Toc317191480"/>
            <w:r w:rsidRPr="00AD59D8">
              <w:t>Second level of coding included categorizations such as specific, general, personal story, etc.</w:t>
            </w:r>
            <w:bookmarkEnd w:id="316"/>
          </w:p>
        </w:tc>
      </w:tr>
      <w:tr w:rsidR="00EE1F0A" w:rsidRPr="00AD59D8" w14:paraId="44C6DC0C" w14:textId="77777777" w:rsidTr="00033FA6">
        <w:tc>
          <w:tcPr>
            <w:tcW w:w="1323" w:type="dxa"/>
            <w:vMerge/>
            <w:shd w:val="clear" w:color="auto" w:fill="E5DFEC" w:themeFill="accent4" w:themeFillTint="33"/>
          </w:tcPr>
          <w:p w14:paraId="3A32DFA1" w14:textId="77777777" w:rsidR="00EE1F0A" w:rsidRPr="00AD59D8" w:rsidRDefault="00EE1F0A" w:rsidP="006473C7">
            <w:pPr>
              <w:spacing w:line="240" w:lineRule="auto"/>
            </w:pPr>
          </w:p>
        </w:tc>
        <w:tc>
          <w:tcPr>
            <w:tcW w:w="826" w:type="dxa"/>
            <w:shd w:val="clear" w:color="auto" w:fill="E5DFEC" w:themeFill="accent4" w:themeFillTint="33"/>
          </w:tcPr>
          <w:p w14:paraId="4CBA0857" w14:textId="77777777" w:rsidR="00EE1F0A" w:rsidRPr="00AD59D8" w:rsidRDefault="00EE1F0A" w:rsidP="006A33D2">
            <w:pPr>
              <w:spacing w:line="240" w:lineRule="auto"/>
              <w:ind w:firstLine="0"/>
              <w:outlineLvl w:val="9"/>
            </w:pPr>
            <w:bookmarkStart w:id="317" w:name="_Toc317191481"/>
            <w:r w:rsidRPr="00AD59D8">
              <w:t>9</w:t>
            </w:r>
            <w:bookmarkEnd w:id="317"/>
          </w:p>
        </w:tc>
        <w:tc>
          <w:tcPr>
            <w:tcW w:w="2292" w:type="dxa"/>
            <w:shd w:val="clear" w:color="auto" w:fill="E5DFEC" w:themeFill="accent4" w:themeFillTint="33"/>
          </w:tcPr>
          <w:p w14:paraId="17DEDE2E" w14:textId="77777777" w:rsidR="00EE1F0A" w:rsidRPr="00AD59D8" w:rsidRDefault="00EE1F0A" w:rsidP="006473C7">
            <w:pPr>
              <w:spacing w:line="240" w:lineRule="auto"/>
              <w:ind w:firstLine="0"/>
            </w:pPr>
            <w:bookmarkStart w:id="318" w:name="_Toc317191482"/>
            <w:r w:rsidRPr="00AD59D8">
              <w:t>Transcribing specific SEOS</w:t>
            </w:r>
            <w:bookmarkEnd w:id="318"/>
          </w:p>
        </w:tc>
        <w:tc>
          <w:tcPr>
            <w:tcW w:w="4919" w:type="dxa"/>
            <w:shd w:val="clear" w:color="auto" w:fill="E5DFEC" w:themeFill="accent4" w:themeFillTint="33"/>
          </w:tcPr>
          <w:p w14:paraId="5BFE45C1" w14:textId="77777777" w:rsidR="00EE1F0A" w:rsidRPr="00AD59D8" w:rsidRDefault="00EE1F0A" w:rsidP="006473C7">
            <w:pPr>
              <w:spacing w:line="240" w:lineRule="auto"/>
              <w:ind w:firstLine="0"/>
            </w:pPr>
            <w:bookmarkStart w:id="319" w:name="_Toc317191483"/>
            <w:r w:rsidRPr="00AD59D8">
              <w:t>Located referenced student contributions, transcribed them, entered transcriptions into MAXQDA.</w:t>
            </w:r>
            <w:bookmarkEnd w:id="319"/>
          </w:p>
        </w:tc>
      </w:tr>
      <w:tr w:rsidR="00EE1F0A" w:rsidRPr="00AD59D8" w14:paraId="5A76D668" w14:textId="77777777" w:rsidTr="00033FA6">
        <w:tc>
          <w:tcPr>
            <w:tcW w:w="1323" w:type="dxa"/>
            <w:vMerge/>
            <w:shd w:val="clear" w:color="auto" w:fill="E5DFEC" w:themeFill="accent4" w:themeFillTint="33"/>
          </w:tcPr>
          <w:p w14:paraId="1BF49785" w14:textId="77777777" w:rsidR="00EE1F0A" w:rsidRPr="00AD59D8" w:rsidRDefault="00EE1F0A" w:rsidP="006473C7">
            <w:pPr>
              <w:spacing w:line="240" w:lineRule="auto"/>
            </w:pPr>
          </w:p>
        </w:tc>
        <w:tc>
          <w:tcPr>
            <w:tcW w:w="826" w:type="dxa"/>
            <w:shd w:val="clear" w:color="auto" w:fill="E5DFEC" w:themeFill="accent4" w:themeFillTint="33"/>
          </w:tcPr>
          <w:p w14:paraId="11659705" w14:textId="77777777" w:rsidR="00EE1F0A" w:rsidRPr="00AD59D8" w:rsidRDefault="00EE1F0A" w:rsidP="006A33D2">
            <w:pPr>
              <w:spacing w:line="240" w:lineRule="auto"/>
              <w:ind w:firstLine="0"/>
              <w:outlineLvl w:val="9"/>
            </w:pPr>
            <w:bookmarkStart w:id="320" w:name="_Toc317191484"/>
            <w:r w:rsidRPr="00AD59D8">
              <w:t>10</w:t>
            </w:r>
            <w:bookmarkEnd w:id="320"/>
          </w:p>
        </w:tc>
        <w:tc>
          <w:tcPr>
            <w:tcW w:w="2292" w:type="dxa"/>
            <w:shd w:val="clear" w:color="auto" w:fill="E5DFEC" w:themeFill="accent4" w:themeFillTint="33"/>
          </w:tcPr>
          <w:p w14:paraId="015F5C28" w14:textId="77777777" w:rsidR="00EE1F0A" w:rsidRPr="00AD59D8" w:rsidRDefault="00EE1F0A" w:rsidP="006473C7">
            <w:pPr>
              <w:spacing w:line="240" w:lineRule="auto"/>
              <w:ind w:firstLine="0"/>
            </w:pPr>
            <w:bookmarkStart w:id="321" w:name="_Toc317191485"/>
            <w:r w:rsidRPr="00AD59D8">
              <w:t>Individual Imaginative Variation</w:t>
            </w:r>
            <w:bookmarkEnd w:id="321"/>
          </w:p>
        </w:tc>
        <w:tc>
          <w:tcPr>
            <w:tcW w:w="4919" w:type="dxa"/>
            <w:shd w:val="clear" w:color="auto" w:fill="E5DFEC" w:themeFill="accent4" w:themeFillTint="33"/>
          </w:tcPr>
          <w:p w14:paraId="402B5C0B" w14:textId="05E8AFDB" w:rsidR="00EE1F0A" w:rsidRPr="00AD59D8" w:rsidRDefault="00EE1F0A" w:rsidP="006473C7">
            <w:pPr>
              <w:spacing w:line="240" w:lineRule="auto"/>
              <w:ind w:firstLine="0"/>
            </w:pPr>
            <w:bookmarkStart w:id="322" w:name="_Toc317191486"/>
            <w:r w:rsidRPr="00AD59D8">
              <w:t>Engaged in individual imaginative variation: used bracketing to run parallel tracks of thought regarding SEOS: What did I experience? What did the participant experience? What was and was not written or said?</w:t>
            </w:r>
            <w:bookmarkEnd w:id="322"/>
          </w:p>
        </w:tc>
      </w:tr>
      <w:tr w:rsidR="00EE1F0A" w:rsidRPr="00AD59D8" w14:paraId="31DAB2E2" w14:textId="77777777" w:rsidTr="00033FA6">
        <w:tc>
          <w:tcPr>
            <w:tcW w:w="1323" w:type="dxa"/>
            <w:vMerge/>
            <w:shd w:val="clear" w:color="auto" w:fill="E5DFEC" w:themeFill="accent4" w:themeFillTint="33"/>
          </w:tcPr>
          <w:p w14:paraId="1C0C2767" w14:textId="77777777" w:rsidR="00EE1F0A" w:rsidRPr="00AD59D8" w:rsidRDefault="00EE1F0A" w:rsidP="006473C7">
            <w:pPr>
              <w:spacing w:line="240" w:lineRule="auto"/>
            </w:pPr>
          </w:p>
        </w:tc>
        <w:tc>
          <w:tcPr>
            <w:tcW w:w="826" w:type="dxa"/>
            <w:shd w:val="clear" w:color="auto" w:fill="E5DFEC" w:themeFill="accent4" w:themeFillTint="33"/>
          </w:tcPr>
          <w:p w14:paraId="1950692C" w14:textId="77777777" w:rsidR="00EE1F0A" w:rsidRPr="00AD59D8" w:rsidRDefault="00EE1F0A" w:rsidP="006A33D2">
            <w:pPr>
              <w:spacing w:line="240" w:lineRule="auto"/>
              <w:ind w:firstLine="0"/>
              <w:outlineLvl w:val="9"/>
            </w:pPr>
            <w:bookmarkStart w:id="323" w:name="_Toc317191487"/>
            <w:r w:rsidRPr="00AD59D8">
              <w:t>11</w:t>
            </w:r>
            <w:bookmarkEnd w:id="323"/>
          </w:p>
        </w:tc>
        <w:tc>
          <w:tcPr>
            <w:tcW w:w="2292" w:type="dxa"/>
            <w:shd w:val="clear" w:color="auto" w:fill="E5DFEC" w:themeFill="accent4" w:themeFillTint="33"/>
          </w:tcPr>
          <w:p w14:paraId="3CDF6CCA" w14:textId="77777777" w:rsidR="00EE1F0A" w:rsidRPr="00AD59D8" w:rsidRDefault="00EE1F0A" w:rsidP="006473C7">
            <w:pPr>
              <w:spacing w:line="240" w:lineRule="auto"/>
              <w:ind w:firstLine="0"/>
            </w:pPr>
            <w:bookmarkStart w:id="324" w:name="_Toc317191488"/>
            <w:r w:rsidRPr="00AD59D8">
              <w:t>Group Imaginative Variation</w:t>
            </w:r>
            <w:bookmarkEnd w:id="324"/>
          </w:p>
        </w:tc>
        <w:tc>
          <w:tcPr>
            <w:tcW w:w="4919" w:type="dxa"/>
            <w:shd w:val="clear" w:color="auto" w:fill="E5DFEC" w:themeFill="accent4" w:themeFillTint="33"/>
          </w:tcPr>
          <w:p w14:paraId="625D56E0" w14:textId="77777777" w:rsidR="00EE1F0A" w:rsidRPr="00AD59D8" w:rsidRDefault="00EE1F0A" w:rsidP="006473C7">
            <w:pPr>
              <w:spacing w:line="240" w:lineRule="auto"/>
              <w:ind w:firstLine="0"/>
            </w:pPr>
            <w:bookmarkStart w:id="325" w:name="_Toc317191489"/>
            <w:r w:rsidRPr="00AD59D8">
              <w:t>Took transcripts to group to be read aloud together. Engaged in meaning unit identification, interpretation, and imaginative variation.</w:t>
            </w:r>
            <w:bookmarkEnd w:id="325"/>
            <w:r w:rsidRPr="00AD59D8">
              <w:t xml:space="preserve"> </w:t>
            </w:r>
          </w:p>
        </w:tc>
      </w:tr>
      <w:tr w:rsidR="00EE1F0A" w:rsidRPr="00AD59D8" w14:paraId="0EF8B7DB" w14:textId="77777777" w:rsidTr="00033FA6">
        <w:tc>
          <w:tcPr>
            <w:tcW w:w="1323" w:type="dxa"/>
            <w:vMerge/>
            <w:shd w:val="clear" w:color="auto" w:fill="E5DFEC" w:themeFill="accent4" w:themeFillTint="33"/>
          </w:tcPr>
          <w:p w14:paraId="2E0D43F8" w14:textId="77777777" w:rsidR="00EE1F0A" w:rsidRPr="00AD59D8" w:rsidRDefault="00EE1F0A" w:rsidP="006473C7">
            <w:pPr>
              <w:spacing w:line="240" w:lineRule="auto"/>
            </w:pPr>
          </w:p>
        </w:tc>
        <w:tc>
          <w:tcPr>
            <w:tcW w:w="826" w:type="dxa"/>
            <w:shd w:val="clear" w:color="auto" w:fill="E5DFEC" w:themeFill="accent4" w:themeFillTint="33"/>
          </w:tcPr>
          <w:p w14:paraId="4DF55FF4" w14:textId="77777777" w:rsidR="00EE1F0A" w:rsidRPr="00AD59D8" w:rsidRDefault="00EE1F0A" w:rsidP="006A33D2">
            <w:pPr>
              <w:spacing w:line="240" w:lineRule="auto"/>
              <w:ind w:firstLine="0"/>
              <w:outlineLvl w:val="9"/>
            </w:pPr>
            <w:bookmarkStart w:id="326" w:name="_Toc317191490"/>
            <w:r w:rsidRPr="00AD59D8">
              <w:t>12</w:t>
            </w:r>
            <w:bookmarkEnd w:id="326"/>
          </w:p>
        </w:tc>
        <w:tc>
          <w:tcPr>
            <w:tcW w:w="2292" w:type="dxa"/>
            <w:shd w:val="clear" w:color="auto" w:fill="E5DFEC" w:themeFill="accent4" w:themeFillTint="33"/>
          </w:tcPr>
          <w:p w14:paraId="596EEBD4" w14:textId="77777777" w:rsidR="00EE1F0A" w:rsidRPr="00AD59D8" w:rsidRDefault="00EE1F0A" w:rsidP="006473C7">
            <w:pPr>
              <w:spacing w:line="240" w:lineRule="auto"/>
              <w:ind w:firstLine="0"/>
            </w:pPr>
            <w:bookmarkStart w:id="327" w:name="_Toc317191491"/>
            <w:r w:rsidRPr="00AD59D8">
              <w:t>Thematic Structure Creation</w:t>
            </w:r>
            <w:bookmarkEnd w:id="327"/>
          </w:p>
        </w:tc>
        <w:tc>
          <w:tcPr>
            <w:tcW w:w="4919" w:type="dxa"/>
            <w:shd w:val="clear" w:color="auto" w:fill="E5DFEC" w:themeFill="accent4" w:themeFillTint="33"/>
          </w:tcPr>
          <w:p w14:paraId="0F5A1C34" w14:textId="77777777" w:rsidR="00EE1F0A" w:rsidRPr="00AD59D8" w:rsidRDefault="00EE1F0A" w:rsidP="006473C7">
            <w:pPr>
              <w:spacing w:line="240" w:lineRule="auto"/>
              <w:ind w:firstLine="0"/>
            </w:pPr>
            <w:bookmarkStart w:id="328" w:name="_Toc317191492"/>
            <w:r w:rsidRPr="00AD59D8">
              <w:t>Generated themes based on meaning units and imaginative variation. Created summary statements by class session and by participant. Synthesized summary statements to create a figure representing the thematic structure of the SEOS.</w:t>
            </w:r>
            <w:bookmarkEnd w:id="328"/>
          </w:p>
        </w:tc>
      </w:tr>
      <w:tr w:rsidR="00EE1F0A" w:rsidRPr="00AD59D8" w14:paraId="56C02B14" w14:textId="77777777" w:rsidTr="00033FA6">
        <w:tc>
          <w:tcPr>
            <w:tcW w:w="1323" w:type="dxa"/>
            <w:vMerge/>
            <w:shd w:val="clear" w:color="auto" w:fill="E5DFEC" w:themeFill="accent4" w:themeFillTint="33"/>
          </w:tcPr>
          <w:p w14:paraId="76B2128A" w14:textId="77777777" w:rsidR="00EE1F0A" w:rsidRPr="00AD59D8" w:rsidRDefault="00EE1F0A" w:rsidP="006473C7">
            <w:pPr>
              <w:spacing w:line="240" w:lineRule="auto"/>
            </w:pPr>
          </w:p>
        </w:tc>
        <w:tc>
          <w:tcPr>
            <w:tcW w:w="826" w:type="dxa"/>
            <w:shd w:val="clear" w:color="auto" w:fill="E5DFEC" w:themeFill="accent4" w:themeFillTint="33"/>
          </w:tcPr>
          <w:p w14:paraId="287E2B00" w14:textId="77777777" w:rsidR="00EE1F0A" w:rsidRPr="00AD59D8" w:rsidRDefault="00EE1F0A" w:rsidP="006A33D2">
            <w:pPr>
              <w:spacing w:line="240" w:lineRule="auto"/>
              <w:ind w:firstLine="0"/>
              <w:outlineLvl w:val="9"/>
            </w:pPr>
            <w:bookmarkStart w:id="329" w:name="_Toc317191493"/>
            <w:r w:rsidRPr="00AD59D8">
              <w:t>13</w:t>
            </w:r>
            <w:bookmarkEnd w:id="329"/>
          </w:p>
        </w:tc>
        <w:tc>
          <w:tcPr>
            <w:tcW w:w="2292" w:type="dxa"/>
            <w:shd w:val="clear" w:color="auto" w:fill="E5DFEC" w:themeFill="accent4" w:themeFillTint="33"/>
          </w:tcPr>
          <w:p w14:paraId="0B446403" w14:textId="77777777" w:rsidR="00EE1F0A" w:rsidRPr="00AD59D8" w:rsidRDefault="00EE1F0A" w:rsidP="006473C7">
            <w:pPr>
              <w:spacing w:line="240" w:lineRule="auto"/>
              <w:ind w:firstLine="0"/>
            </w:pPr>
            <w:bookmarkStart w:id="330" w:name="_Toc317191494"/>
            <w:r w:rsidRPr="00AD59D8">
              <w:t>Thematic Structure Revision</w:t>
            </w:r>
            <w:bookmarkEnd w:id="330"/>
          </w:p>
        </w:tc>
        <w:tc>
          <w:tcPr>
            <w:tcW w:w="4919" w:type="dxa"/>
            <w:shd w:val="clear" w:color="auto" w:fill="E5DFEC" w:themeFill="accent4" w:themeFillTint="33"/>
          </w:tcPr>
          <w:p w14:paraId="59BD85BB" w14:textId="77777777" w:rsidR="00EE1F0A" w:rsidRPr="00AD59D8" w:rsidRDefault="00EE1F0A" w:rsidP="006473C7">
            <w:pPr>
              <w:spacing w:line="240" w:lineRule="auto"/>
              <w:ind w:firstLine="0"/>
            </w:pPr>
            <w:bookmarkStart w:id="331" w:name="_Toc317191495"/>
            <w:r w:rsidRPr="00AD59D8">
              <w:t>Shared preliminary interpretations with the research group and used their feedback to ensure I continued to bracket and to ensure they found my claims plausible. Created a final thematic structure of SEOS represented by a figure.</w:t>
            </w:r>
            <w:bookmarkEnd w:id="331"/>
            <w:r w:rsidRPr="00AD59D8">
              <w:t xml:space="preserve"> </w:t>
            </w:r>
          </w:p>
        </w:tc>
      </w:tr>
      <w:tr w:rsidR="00EE1F0A" w:rsidRPr="00AD59D8" w14:paraId="3F52A76C" w14:textId="77777777" w:rsidTr="00033FA6">
        <w:tc>
          <w:tcPr>
            <w:tcW w:w="1323" w:type="dxa"/>
            <w:shd w:val="clear" w:color="auto" w:fill="FDE9D9" w:themeFill="accent6" w:themeFillTint="33"/>
          </w:tcPr>
          <w:p w14:paraId="2541776F" w14:textId="77777777" w:rsidR="00EE1F0A" w:rsidRPr="00AD59D8" w:rsidRDefault="00EE1F0A" w:rsidP="006473C7">
            <w:pPr>
              <w:spacing w:line="240" w:lineRule="auto"/>
              <w:ind w:firstLine="0"/>
            </w:pPr>
            <w:bookmarkStart w:id="332" w:name="_Toc317191496"/>
            <w:r w:rsidRPr="00AD59D8">
              <w:t>Writing Results</w:t>
            </w:r>
            <w:bookmarkEnd w:id="332"/>
          </w:p>
        </w:tc>
        <w:tc>
          <w:tcPr>
            <w:tcW w:w="826" w:type="dxa"/>
            <w:shd w:val="clear" w:color="auto" w:fill="FDE9D9" w:themeFill="accent6" w:themeFillTint="33"/>
          </w:tcPr>
          <w:p w14:paraId="5B8F96A5" w14:textId="77777777" w:rsidR="00EE1F0A" w:rsidRPr="00AD59D8" w:rsidRDefault="00EE1F0A" w:rsidP="006A33D2">
            <w:pPr>
              <w:spacing w:line="240" w:lineRule="auto"/>
              <w:ind w:firstLine="0"/>
              <w:outlineLvl w:val="9"/>
            </w:pPr>
            <w:bookmarkStart w:id="333" w:name="_Toc317191497"/>
            <w:r w:rsidRPr="00AD59D8">
              <w:t>14</w:t>
            </w:r>
            <w:bookmarkEnd w:id="333"/>
          </w:p>
        </w:tc>
        <w:tc>
          <w:tcPr>
            <w:tcW w:w="2292" w:type="dxa"/>
            <w:shd w:val="clear" w:color="auto" w:fill="FDE9D9" w:themeFill="accent6" w:themeFillTint="33"/>
          </w:tcPr>
          <w:p w14:paraId="2E93100F" w14:textId="77777777" w:rsidR="00EE1F0A" w:rsidRPr="00AD59D8" w:rsidRDefault="00EE1F0A" w:rsidP="006473C7">
            <w:pPr>
              <w:spacing w:line="240" w:lineRule="auto"/>
              <w:ind w:firstLine="0"/>
            </w:pPr>
            <w:bookmarkStart w:id="334" w:name="_Toc317191498"/>
            <w:r w:rsidRPr="00AD59D8">
              <w:t>Writing</w:t>
            </w:r>
            <w:bookmarkEnd w:id="334"/>
          </w:p>
        </w:tc>
        <w:tc>
          <w:tcPr>
            <w:tcW w:w="4919" w:type="dxa"/>
            <w:shd w:val="clear" w:color="auto" w:fill="FDE9D9" w:themeFill="accent6" w:themeFillTint="33"/>
          </w:tcPr>
          <w:p w14:paraId="5ADBDA4D" w14:textId="77777777" w:rsidR="00EE1F0A" w:rsidRPr="00AD59D8" w:rsidRDefault="00EE1F0A" w:rsidP="006473C7">
            <w:pPr>
              <w:spacing w:line="240" w:lineRule="auto"/>
              <w:ind w:firstLine="0"/>
            </w:pPr>
            <w:bookmarkStart w:id="335" w:name="_Toc317191499"/>
            <w:r w:rsidRPr="00AD59D8">
              <w:t>Wrote results and discussion with transparency, rigor, and “voking” in mind.</w:t>
            </w:r>
            <w:bookmarkEnd w:id="335"/>
          </w:p>
        </w:tc>
      </w:tr>
    </w:tbl>
    <w:p w14:paraId="60ED9FD7" w14:textId="77777777" w:rsidR="00EE1F0A" w:rsidRPr="00AD59D8" w:rsidRDefault="00EE1F0A" w:rsidP="00736FA7"/>
    <w:p w14:paraId="1719F17F" w14:textId="4AAF120A" w:rsidR="00EE1F0A" w:rsidRPr="00AD59D8" w:rsidRDefault="00EE1F0A" w:rsidP="00642ABF">
      <w:pPr>
        <w:pStyle w:val="Heading3"/>
      </w:pPr>
      <w:bookmarkStart w:id="336" w:name="_Toc317191500"/>
      <w:bookmarkStart w:id="337" w:name="_Toc317196542"/>
      <w:r w:rsidRPr="00AD59D8">
        <w:t>Study Preparation</w:t>
      </w:r>
      <w:r w:rsidR="006473C7">
        <w:t>.</w:t>
      </w:r>
      <w:bookmarkEnd w:id="336"/>
      <w:bookmarkEnd w:id="337"/>
      <w:r w:rsidRPr="00AD59D8">
        <w:t xml:space="preserve"> </w:t>
      </w:r>
    </w:p>
    <w:p w14:paraId="59524850" w14:textId="78F7C0A3" w:rsidR="00EE1F0A" w:rsidRPr="00AD59D8" w:rsidRDefault="00EE1F0A" w:rsidP="00736FA7">
      <w:pPr>
        <w:rPr>
          <w:b/>
        </w:rPr>
      </w:pPr>
      <w:bookmarkStart w:id="338" w:name="_Toc317191501"/>
      <w:r w:rsidRPr="00AD59D8">
        <w:t xml:space="preserve">As discussed in Chapter 1 and mentioned more briefly above, I joined the Phenomenology and Existentialism in Education Research (PEER) group while I was taking </w:t>
      </w:r>
      <w:r w:rsidR="00E72382">
        <w:t>EPP</w:t>
      </w:r>
      <w:r w:rsidRPr="00AD59D8">
        <w:t xml:space="preserve">. To prepare for my dissertation, I focused my comprehensive exam on classroom climate. I was unclear at the time exactly what my focus would be and how it would differ from other studies within PEER and in education research generally. The review of literature of classroom </w:t>
      </w:r>
      <w:r w:rsidRPr="00AD59D8">
        <w:lastRenderedPageBreak/>
        <w:t>climate revealed a gap in literature regarding the student experience of other students. I was surprised to find that even after four years of involvement with PEER, the question of student-student interaction had never occurred to me, and it was exciting.</w:t>
      </w:r>
      <w:bookmarkEnd w:id="338"/>
      <w:r w:rsidRPr="00AD59D8">
        <w:t xml:space="preserve"> </w:t>
      </w:r>
    </w:p>
    <w:p w14:paraId="44AD0139" w14:textId="77777777" w:rsidR="00EE1F0A" w:rsidRPr="00AD59D8" w:rsidRDefault="00EE1F0A" w:rsidP="00736FA7">
      <w:bookmarkStart w:id="339" w:name="_Toc317191502"/>
      <w:r w:rsidRPr="00AD59D8">
        <w:t>I did most of my reviewing of relevant literature before beginning the study, but some phenomenologists recommend waiting until after a study is complete. This may allow for some efficiency in that researchers do not know before a study begins what participants will discuss. But Thomas and Pollio (2002) argue that “prior to undertaking any research project, one needs to survey what is already known, and not yet known, about a phenomenon” (p. 46). Through my comprehensive exams, I gained a comprehensive view of the “lay of the land” before collecting descriptions.</w:t>
      </w:r>
      <w:bookmarkEnd w:id="339"/>
      <w:r w:rsidRPr="00AD59D8">
        <w:t xml:space="preserve"> </w:t>
      </w:r>
    </w:p>
    <w:p w14:paraId="3C14D195" w14:textId="77777777" w:rsidR="00EE1F0A" w:rsidRPr="00AD59D8" w:rsidRDefault="00EE1F0A" w:rsidP="00736FA7">
      <w:bookmarkStart w:id="340" w:name="_Toc317191503"/>
      <w:r w:rsidRPr="00AD59D8">
        <w:t>A key for phenomenology (and by extension phenomenological questions) is an attitudinal stance of wonder: Merleau-Ponty, quoting Fink (1933), declares, “The best formulation of the [phenomenological] reduction is…of ‘wonder’ in the face of the world” (p. xv). As van Manen (2014) says, wonder is the state of awe or perplexity. As an instructor and researcher, the ways students experienced other students was a facet of classroom climate I did not previously consider that was right under my nose.</w:t>
      </w:r>
      <w:bookmarkEnd w:id="340"/>
      <w:r w:rsidRPr="00AD59D8">
        <w:t xml:space="preserve">  </w:t>
      </w:r>
    </w:p>
    <w:p w14:paraId="05B90DDC" w14:textId="77777777" w:rsidR="00EE1F0A" w:rsidRPr="00AD59D8" w:rsidRDefault="00EE1F0A" w:rsidP="00736FA7">
      <w:bookmarkStart w:id="341" w:name="_Toc317191504"/>
      <w:r w:rsidRPr="00AD59D8">
        <w:t xml:space="preserve">I worked with PEER to refine my research question as recommended by Thomas and Pollio (2002). I began with a series of questions inspired by my review of literature, some of which were less phenomenological, but with feedback from PEER and my dissertation committee, I was able to focus on the single question, “What is the thematic structure of the student experience of other students?” This refinement of question is the first step in bracketing: </w:t>
      </w:r>
      <w:r w:rsidRPr="00AD59D8">
        <w:lastRenderedPageBreak/>
        <w:t>questions often restrict the definition of a phenomenon, and such restrictions can dramatically affect the quality of phenomenological investigations. Bracketing is a key element of preparation for the study, and I discuss my bracketing procedures in detail in the next section.</w:t>
      </w:r>
      <w:bookmarkEnd w:id="341"/>
      <w:r w:rsidRPr="00AD59D8">
        <w:t xml:space="preserve"> </w:t>
      </w:r>
    </w:p>
    <w:p w14:paraId="63C2F9AF" w14:textId="77777777" w:rsidR="006473C7" w:rsidRDefault="00EE1F0A" w:rsidP="00642ABF">
      <w:pPr>
        <w:pStyle w:val="Heading3"/>
      </w:pPr>
      <w:bookmarkStart w:id="342" w:name="_Toc317191505"/>
      <w:bookmarkStart w:id="343" w:name="_Toc317196543"/>
      <w:r w:rsidRPr="00AD59D8">
        <w:t>Gathering descriptions.</w:t>
      </w:r>
      <w:bookmarkEnd w:id="342"/>
      <w:bookmarkEnd w:id="343"/>
      <w:r w:rsidRPr="00AD59D8">
        <w:t xml:space="preserve"> </w:t>
      </w:r>
    </w:p>
    <w:p w14:paraId="27556466" w14:textId="49F1AB8E" w:rsidR="00EE1F0A" w:rsidRPr="00AD59D8" w:rsidRDefault="00EE1F0A" w:rsidP="00736FA7">
      <w:pPr>
        <w:rPr>
          <w:b/>
        </w:rPr>
      </w:pPr>
      <w:bookmarkStart w:id="344" w:name="_Toc317191506"/>
      <w:r w:rsidRPr="00AD59D8">
        <w:t>With my research question devised, the next step was to gather descriptions. I begin here with some methodological discussion of gathering descriptions, and then discuss bracketing. I then describe the methods used to gather descriptions for the larger PEER study of PSCY613, and how I selected relevant data from the corpus available for my dissertation.</w:t>
      </w:r>
      <w:bookmarkEnd w:id="344"/>
      <w:r w:rsidRPr="00AD59D8">
        <w:t xml:space="preserve"> </w:t>
      </w:r>
    </w:p>
    <w:p w14:paraId="11F96EBB" w14:textId="77777777" w:rsidR="00EE1F0A" w:rsidRPr="00AD59D8" w:rsidRDefault="00EE1F0A" w:rsidP="00736FA7">
      <w:bookmarkStart w:id="345" w:name="_Toc317191507"/>
      <w:r w:rsidRPr="00AD59D8">
        <w:t>Polkinghorne (1989) says the researcher is to gather descriptions, not depictions. Worldly explanations that depict experience are a level removed from the phenomena. As mentioned above, a description of sunsets that included information about when they happen, the earth’s rotation, and how the wavelength of light influences the sky color would not be desirable to a phenomenologist for its “factual” content: As Barritt, Beekman, Bleeker and Mulderij (1984) say, such descriptions may be sufficient for common conversation, but “For [phenomenological] research purposes…it is not enough to leave it at that. We want…to get back to what it is like…when we are having the experience, to bring into awareness what has been taken for granted” (p. 4). A phenomenologist would like to see a description that included thoughts and feelings in relation to a specific sunset.</w:t>
      </w:r>
      <w:bookmarkEnd w:id="345"/>
    </w:p>
    <w:p w14:paraId="2919AEF6" w14:textId="1D518640" w:rsidR="00EE1F0A" w:rsidRPr="00AD59D8" w:rsidRDefault="00EE1F0A" w:rsidP="006473C7">
      <w:pPr>
        <w:rPr>
          <w:b/>
          <w:color w:val="1A1A1A"/>
        </w:rPr>
      </w:pPr>
      <w:bookmarkStart w:id="346" w:name="_Toc317191508"/>
      <w:r w:rsidRPr="006473C7">
        <w:rPr>
          <w:rStyle w:val="Heading4Char"/>
        </w:rPr>
        <w:t>The bracketing interview.</w:t>
      </w:r>
      <w:r w:rsidRPr="00AD59D8">
        <w:rPr>
          <w:b/>
          <w:color w:val="1A1A1A"/>
        </w:rPr>
        <w:t xml:space="preserve"> </w:t>
      </w:r>
      <w:r w:rsidRPr="00AD59D8">
        <w:t xml:space="preserve">For Thomas and Pollio (2002), the first description gathered for each study is from the researcher, who participates in a “bracketing interview.” Depending on the study, researchers will answer their interview question or describe what they expect to learn </w:t>
      </w:r>
      <w:r w:rsidRPr="00AD59D8">
        <w:lastRenderedPageBreak/>
        <w:t>from their study. Other bracketing exercises can include written reflections on the researcher’s theoretical knowledge on the topic of study. As described above, bracketing is a process of taking on an attitude of wonder and suspending what is “known.” As defined by Thomas and Pollio (2002), bracketing “is an intellectual activity in which one tries to put aside theories, knowledge, and assumptions about a phenomenon” (p. 33). It is through bracketing that the researcher can take on the attitudinal stance necessary to gain phenomenological insights. The largest obstacle to learning new things is an assumption of knowledge.</w:t>
      </w:r>
      <w:bookmarkEnd w:id="346"/>
    </w:p>
    <w:p w14:paraId="5959E197" w14:textId="72DCD5D5" w:rsidR="00EE1F0A" w:rsidRPr="00AD59D8" w:rsidRDefault="00EE1F0A" w:rsidP="00736FA7">
      <w:bookmarkStart w:id="347" w:name="_Toc317191509"/>
      <w:r w:rsidRPr="00AD59D8">
        <w:t xml:space="preserve">I was interviewed by an experienced member of the University of Tennessee Phenomenology Research Group (UTPRG) with the question, “What stands out to you in your experience of others in </w:t>
      </w:r>
      <w:r w:rsidR="00A37603">
        <w:t>EPP</w:t>
      </w:r>
      <w:r w:rsidRPr="00AD59D8">
        <w:t>?” Among other findings from this interview, it was clear that I was impressed with the intelligence of others in the course. In addition to the bracketing interview, I kept an ongoing bracketing journal that included bracketing specific to each participant. For example, early in the research process, I labeled one of the participants a “jock.” During the analysis phase, I made sure that such impressions from my experience did not influence what other students reported about each other. To maintain a sense of wonder regarding SEOS throughout the research project, I attempted to set aside what I thought I knew about participants and the course.</w:t>
      </w:r>
      <w:bookmarkEnd w:id="347"/>
    </w:p>
    <w:p w14:paraId="68304FF8" w14:textId="77777777" w:rsidR="00EE1F0A" w:rsidRPr="00AD59D8" w:rsidRDefault="00EE1F0A" w:rsidP="00736FA7">
      <w:pPr>
        <w:rPr>
          <w:b/>
          <w:i/>
        </w:rPr>
      </w:pPr>
      <w:bookmarkStart w:id="348" w:name="_Toc317191510"/>
      <w:r w:rsidRPr="006473C7">
        <w:rPr>
          <w:rStyle w:val="Heading4Char"/>
        </w:rPr>
        <w:t>Other descriptions and data sources.</w:t>
      </w:r>
      <w:r w:rsidRPr="00AD59D8">
        <w:rPr>
          <w:b/>
          <w:i/>
        </w:rPr>
        <w:t xml:space="preserve"> </w:t>
      </w:r>
      <w:r w:rsidRPr="00AD59D8">
        <w:t>For this study, many descriptions had already been gathered. After my initial bracketing processes, I began the next phases of the project. Below I describe the setting, participants, and other data sources.</w:t>
      </w:r>
      <w:bookmarkEnd w:id="348"/>
    </w:p>
    <w:p w14:paraId="2078CF70" w14:textId="27F88154" w:rsidR="00EE1F0A" w:rsidRDefault="00EE1F0A" w:rsidP="00736FA7">
      <w:bookmarkStart w:id="349" w:name="_Toc317191511"/>
      <w:r w:rsidRPr="00AD59D8">
        <w:rPr>
          <w:i/>
        </w:rPr>
        <w:lastRenderedPageBreak/>
        <w:t xml:space="preserve">Data sources and collection. </w:t>
      </w:r>
      <w:r w:rsidRPr="00AD59D8">
        <w:t xml:space="preserve">Data were collected during the fall semesters of 2010 and 2011. My research used data collected in the fall of 2011. The original intent of data collection was to study the experience of being a learner in </w:t>
      </w:r>
      <w:r w:rsidR="00E72382">
        <w:t>EPP</w:t>
      </w:r>
      <w:r w:rsidRPr="00AD59D8">
        <w:t xml:space="preserve"> (see Sohn et al., </w:t>
      </w:r>
      <w:r w:rsidR="00033FA6" w:rsidRPr="00A37603">
        <w:t>in press</w:t>
      </w:r>
      <w:r w:rsidRPr="00AD59D8">
        <w:t>) and to document the planning practices of the instructor (see Franklin, 2013). Data were collected through various means after obtaining Institutional Review Board (IRB) approval and participant consent. For my study, I obtained permission from IRB and the principal investigators on that project and approval to use dis-identified data from the IRB. My study drew on five of the principal sources of data from the original study: class session audio recordings, class session field notes, post-class reflections, individual post-course interviews, and end-of-course focus groups</w:t>
      </w:r>
      <w:r w:rsidR="00033FA6">
        <w:t>, summarized in Table 2</w:t>
      </w:r>
      <w:r w:rsidRPr="00AD59D8">
        <w:t>.</w:t>
      </w:r>
      <w:bookmarkEnd w:id="349"/>
      <w:r w:rsidRPr="00AD59D8">
        <w:t xml:space="preserve"> </w:t>
      </w:r>
    </w:p>
    <w:p w14:paraId="5B5849B6" w14:textId="6510BC68" w:rsidR="00033FA6" w:rsidRPr="00AD59D8" w:rsidRDefault="00033FA6" w:rsidP="006473C7">
      <w:pPr>
        <w:pStyle w:val="List"/>
      </w:pPr>
      <w:bookmarkStart w:id="350" w:name="_Toc317191512"/>
      <w:bookmarkStart w:id="351" w:name="_Toc317252110"/>
      <w:r>
        <w:t>Table 2</w:t>
      </w:r>
      <w:bookmarkEnd w:id="350"/>
      <w:bookmarkEnd w:id="351"/>
    </w:p>
    <w:tbl>
      <w:tblPr>
        <w:tblW w:w="0" w:type="auto"/>
        <w:tblInd w:w="108" w:type="dxa"/>
        <w:tblLook w:val="04A0" w:firstRow="1" w:lastRow="0" w:firstColumn="1" w:lastColumn="0" w:noHBand="0" w:noVBand="1"/>
      </w:tblPr>
      <w:tblGrid>
        <w:gridCol w:w="1350"/>
        <w:gridCol w:w="936"/>
        <w:gridCol w:w="774"/>
        <w:gridCol w:w="1620"/>
        <w:gridCol w:w="720"/>
        <w:gridCol w:w="1674"/>
        <w:gridCol w:w="2286"/>
      </w:tblGrid>
      <w:tr w:rsidR="001C4A26" w:rsidRPr="00AD59D8" w14:paraId="13892A9F" w14:textId="77777777" w:rsidTr="001C4A26">
        <w:tc>
          <w:tcPr>
            <w:tcW w:w="1350" w:type="dxa"/>
            <w:tcBorders>
              <w:top w:val="single" w:sz="4" w:space="0" w:color="auto"/>
              <w:left w:val="single" w:sz="4" w:space="0" w:color="auto"/>
              <w:bottom w:val="single" w:sz="4" w:space="0" w:color="auto"/>
              <w:right w:val="single" w:sz="4" w:space="0" w:color="auto"/>
            </w:tcBorders>
          </w:tcPr>
          <w:p w14:paraId="55BAB635" w14:textId="6B5F3B9D" w:rsidR="001C4A26" w:rsidRPr="00AD59D8" w:rsidRDefault="001C4A26" w:rsidP="001C4A26">
            <w:pPr>
              <w:spacing w:line="240" w:lineRule="auto"/>
              <w:ind w:firstLine="0"/>
              <w:outlineLvl w:val="9"/>
            </w:pPr>
            <w:r>
              <w:t>Data Source</w:t>
            </w:r>
          </w:p>
        </w:tc>
        <w:tc>
          <w:tcPr>
            <w:tcW w:w="1710" w:type="dxa"/>
            <w:gridSpan w:val="2"/>
            <w:tcBorders>
              <w:top w:val="single" w:sz="4" w:space="0" w:color="auto"/>
              <w:left w:val="single" w:sz="4" w:space="0" w:color="auto"/>
              <w:bottom w:val="single" w:sz="4" w:space="0" w:color="auto"/>
              <w:right w:val="single" w:sz="4" w:space="0" w:color="auto"/>
            </w:tcBorders>
          </w:tcPr>
          <w:p w14:paraId="76ECE3C5" w14:textId="04C4D365" w:rsidR="001C4A26" w:rsidRPr="00AD59D8" w:rsidRDefault="001C4A26" w:rsidP="001C4A26">
            <w:pPr>
              <w:spacing w:line="240" w:lineRule="auto"/>
              <w:ind w:firstLine="0"/>
              <w:outlineLvl w:val="9"/>
            </w:pPr>
            <w:r>
              <w:t>Quantity</w:t>
            </w:r>
          </w:p>
        </w:tc>
        <w:tc>
          <w:tcPr>
            <w:tcW w:w="2340" w:type="dxa"/>
            <w:gridSpan w:val="2"/>
            <w:tcBorders>
              <w:top w:val="single" w:sz="4" w:space="0" w:color="auto"/>
              <w:left w:val="single" w:sz="4" w:space="0" w:color="auto"/>
              <w:bottom w:val="single" w:sz="4" w:space="0" w:color="auto"/>
              <w:right w:val="single" w:sz="4" w:space="0" w:color="auto"/>
            </w:tcBorders>
          </w:tcPr>
          <w:p w14:paraId="78EAF892" w14:textId="0FC65D7F" w:rsidR="001C4A26" w:rsidRPr="00AD59D8" w:rsidRDefault="001C4A26" w:rsidP="001C4A26">
            <w:pPr>
              <w:spacing w:line="240" w:lineRule="auto"/>
              <w:ind w:firstLine="0"/>
              <w:outlineLvl w:val="9"/>
            </w:pPr>
            <w:r>
              <w:t>Description</w:t>
            </w:r>
          </w:p>
        </w:tc>
        <w:tc>
          <w:tcPr>
            <w:tcW w:w="3960" w:type="dxa"/>
            <w:gridSpan w:val="2"/>
            <w:tcBorders>
              <w:top w:val="single" w:sz="4" w:space="0" w:color="auto"/>
              <w:left w:val="single" w:sz="4" w:space="0" w:color="auto"/>
              <w:bottom w:val="single" w:sz="4" w:space="0" w:color="auto"/>
              <w:right w:val="single" w:sz="4" w:space="0" w:color="auto"/>
            </w:tcBorders>
          </w:tcPr>
          <w:p w14:paraId="694EEA8E" w14:textId="656A9A78" w:rsidR="001C4A26" w:rsidRPr="00AD59D8" w:rsidRDefault="001C4A26" w:rsidP="001C4A26">
            <w:pPr>
              <w:spacing w:line="240" w:lineRule="auto"/>
              <w:ind w:firstLine="0"/>
              <w:outlineLvl w:val="9"/>
            </w:pPr>
            <w:r>
              <w:t>Example</w:t>
            </w:r>
          </w:p>
        </w:tc>
      </w:tr>
      <w:tr w:rsidR="001C4A26" w:rsidRPr="00AD59D8" w14:paraId="10C4E3F0" w14:textId="77777777" w:rsidTr="001C4A26">
        <w:tc>
          <w:tcPr>
            <w:tcW w:w="1350" w:type="dxa"/>
            <w:tcBorders>
              <w:top w:val="single" w:sz="4" w:space="0" w:color="auto"/>
              <w:left w:val="single" w:sz="4" w:space="0" w:color="auto"/>
              <w:bottom w:val="single" w:sz="4" w:space="0" w:color="auto"/>
              <w:right w:val="single" w:sz="4" w:space="0" w:color="auto"/>
            </w:tcBorders>
          </w:tcPr>
          <w:p w14:paraId="1034D1DC" w14:textId="482AA742" w:rsidR="001C4A26" w:rsidRPr="00AD59D8" w:rsidRDefault="001C4A26" w:rsidP="001C4A26">
            <w:pPr>
              <w:spacing w:line="240" w:lineRule="auto"/>
              <w:ind w:firstLine="0"/>
              <w:outlineLvl w:val="9"/>
            </w:pPr>
            <w:r>
              <w:t>Audio</w:t>
            </w:r>
          </w:p>
        </w:tc>
        <w:tc>
          <w:tcPr>
            <w:tcW w:w="1710" w:type="dxa"/>
            <w:gridSpan w:val="2"/>
            <w:tcBorders>
              <w:top w:val="single" w:sz="4" w:space="0" w:color="auto"/>
              <w:left w:val="single" w:sz="4" w:space="0" w:color="auto"/>
              <w:bottom w:val="single" w:sz="4" w:space="0" w:color="auto"/>
              <w:right w:val="single" w:sz="4" w:space="0" w:color="auto"/>
            </w:tcBorders>
          </w:tcPr>
          <w:p w14:paraId="55638BF5" w14:textId="107BE02A" w:rsidR="001C4A26" w:rsidRPr="00AD59D8" w:rsidRDefault="001C4A26" w:rsidP="001C4A26">
            <w:pPr>
              <w:spacing w:line="240" w:lineRule="auto"/>
              <w:ind w:firstLine="0"/>
              <w:outlineLvl w:val="9"/>
            </w:pPr>
            <w:r>
              <w:t>Approximately 45 hours.</w:t>
            </w:r>
          </w:p>
        </w:tc>
        <w:tc>
          <w:tcPr>
            <w:tcW w:w="2340" w:type="dxa"/>
            <w:gridSpan w:val="2"/>
            <w:tcBorders>
              <w:top w:val="single" w:sz="4" w:space="0" w:color="auto"/>
              <w:left w:val="single" w:sz="4" w:space="0" w:color="auto"/>
              <w:bottom w:val="single" w:sz="4" w:space="0" w:color="auto"/>
              <w:right w:val="single" w:sz="4" w:space="0" w:color="auto"/>
            </w:tcBorders>
          </w:tcPr>
          <w:p w14:paraId="66FD2831" w14:textId="48CABF71" w:rsidR="001C4A26" w:rsidRPr="00AD59D8" w:rsidRDefault="001C4A26" w:rsidP="001C4A26">
            <w:pPr>
              <w:spacing w:line="240" w:lineRule="auto"/>
              <w:ind w:firstLine="0"/>
              <w:outlineLvl w:val="9"/>
            </w:pPr>
            <w:r>
              <w:t>Audio recording of 15 class sessions.</w:t>
            </w:r>
          </w:p>
        </w:tc>
        <w:tc>
          <w:tcPr>
            <w:tcW w:w="3960" w:type="dxa"/>
            <w:gridSpan w:val="2"/>
            <w:tcBorders>
              <w:top w:val="single" w:sz="4" w:space="0" w:color="auto"/>
              <w:left w:val="single" w:sz="4" w:space="0" w:color="auto"/>
              <w:bottom w:val="single" w:sz="4" w:space="0" w:color="auto"/>
              <w:right w:val="single" w:sz="4" w:space="0" w:color="auto"/>
            </w:tcBorders>
          </w:tcPr>
          <w:p w14:paraId="18FBD91D" w14:textId="3936CC3E" w:rsidR="001C4A26" w:rsidRPr="00AD59D8" w:rsidRDefault="001C4A26" w:rsidP="001C4A26">
            <w:pPr>
              <w:spacing w:line="240" w:lineRule="auto"/>
              <w:ind w:firstLine="0"/>
              <w:outlineLvl w:val="9"/>
            </w:pPr>
            <w:r>
              <w:t>N/A</w:t>
            </w:r>
          </w:p>
        </w:tc>
      </w:tr>
      <w:tr w:rsidR="001C4A26" w:rsidRPr="00AD59D8" w14:paraId="337CAA22" w14:textId="77777777" w:rsidTr="001C4A26">
        <w:tc>
          <w:tcPr>
            <w:tcW w:w="1350" w:type="dxa"/>
            <w:tcBorders>
              <w:top w:val="single" w:sz="4" w:space="0" w:color="auto"/>
              <w:left w:val="single" w:sz="4" w:space="0" w:color="auto"/>
              <w:bottom w:val="single" w:sz="4" w:space="0" w:color="auto"/>
              <w:right w:val="single" w:sz="4" w:space="0" w:color="auto"/>
            </w:tcBorders>
          </w:tcPr>
          <w:p w14:paraId="6C691CB7" w14:textId="4C2C2EFB" w:rsidR="001C4A26" w:rsidRPr="00AD59D8" w:rsidRDefault="001C4A26" w:rsidP="001C4A26">
            <w:pPr>
              <w:spacing w:line="240" w:lineRule="auto"/>
              <w:ind w:firstLine="0"/>
              <w:outlineLvl w:val="9"/>
            </w:pPr>
            <w:r>
              <w:t>Field Notes</w:t>
            </w:r>
          </w:p>
        </w:tc>
        <w:tc>
          <w:tcPr>
            <w:tcW w:w="1710" w:type="dxa"/>
            <w:gridSpan w:val="2"/>
            <w:tcBorders>
              <w:top w:val="single" w:sz="4" w:space="0" w:color="auto"/>
              <w:left w:val="single" w:sz="4" w:space="0" w:color="auto"/>
              <w:bottom w:val="single" w:sz="4" w:space="0" w:color="auto"/>
              <w:right w:val="single" w:sz="4" w:space="0" w:color="auto"/>
            </w:tcBorders>
          </w:tcPr>
          <w:p w14:paraId="177F90F8" w14:textId="378DDE0B" w:rsidR="001C4A26" w:rsidRPr="00AD59D8" w:rsidRDefault="001C4A26" w:rsidP="001C4A26">
            <w:pPr>
              <w:spacing w:line="240" w:lineRule="auto"/>
              <w:ind w:firstLine="0"/>
              <w:outlineLvl w:val="9"/>
            </w:pPr>
            <w:r>
              <w:t>Approximately 120 pages.</w:t>
            </w:r>
          </w:p>
        </w:tc>
        <w:tc>
          <w:tcPr>
            <w:tcW w:w="2340" w:type="dxa"/>
            <w:gridSpan w:val="2"/>
            <w:tcBorders>
              <w:top w:val="single" w:sz="4" w:space="0" w:color="auto"/>
              <w:left w:val="single" w:sz="4" w:space="0" w:color="auto"/>
              <w:bottom w:val="single" w:sz="4" w:space="0" w:color="auto"/>
              <w:right w:val="single" w:sz="4" w:space="0" w:color="auto"/>
            </w:tcBorders>
          </w:tcPr>
          <w:p w14:paraId="13E93092" w14:textId="1343D80A" w:rsidR="001C4A26" w:rsidRPr="00AD59D8" w:rsidRDefault="001C4A26" w:rsidP="001C4A26">
            <w:pPr>
              <w:spacing w:line="240" w:lineRule="auto"/>
              <w:ind w:firstLine="0"/>
              <w:outlineLvl w:val="9"/>
            </w:pPr>
            <w:r>
              <w:t>Notes from 2 graduate student non-participant observers describing what was said and by whom, also paralinguistic features such as laughter and silence.</w:t>
            </w:r>
          </w:p>
        </w:tc>
        <w:tc>
          <w:tcPr>
            <w:tcW w:w="3960" w:type="dxa"/>
            <w:gridSpan w:val="2"/>
            <w:tcBorders>
              <w:top w:val="single" w:sz="4" w:space="0" w:color="auto"/>
              <w:left w:val="single" w:sz="4" w:space="0" w:color="auto"/>
              <w:bottom w:val="single" w:sz="4" w:space="0" w:color="auto"/>
              <w:right w:val="single" w:sz="4" w:space="0" w:color="auto"/>
            </w:tcBorders>
          </w:tcPr>
          <w:p w14:paraId="73F90689" w14:textId="79870680" w:rsidR="001C4A26" w:rsidRPr="00AD59D8" w:rsidRDefault="001C4A26" w:rsidP="001C4A26">
            <w:pPr>
              <w:spacing w:line="240" w:lineRule="auto"/>
              <w:ind w:firstLine="0"/>
              <w:outlineLvl w:val="9"/>
            </w:pPr>
            <w:r>
              <w:t xml:space="preserve">“HP-The nature of knowing someone is different. Blake:  </w:t>
            </w:r>
            <w:r w:rsidR="004F7341">
              <w:t>Facebook</w:t>
            </w:r>
            <w:r>
              <w:t xml:space="preserve"> economy—</w:t>
            </w:r>
            <w:r w:rsidR="004F7341">
              <w:t>leads</w:t>
            </w:r>
            <w:r>
              <w:t xml:space="preserve"> to pseudo-relationships”</w:t>
            </w:r>
          </w:p>
        </w:tc>
      </w:tr>
      <w:tr w:rsidR="001C4A26" w:rsidRPr="00AD59D8" w14:paraId="5D34D4AD" w14:textId="77777777" w:rsidTr="001C4A26">
        <w:tc>
          <w:tcPr>
            <w:tcW w:w="1350" w:type="dxa"/>
            <w:tcBorders>
              <w:top w:val="single" w:sz="4" w:space="0" w:color="auto"/>
              <w:left w:val="single" w:sz="4" w:space="0" w:color="auto"/>
              <w:bottom w:val="single" w:sz="4" w:space="0" w:color="auto"/>
              <w:right w:val="single" w:sz="4" w:space="0" w:color="auto"/>
            </w:tcBorders>
          </w:tcPr>
          <w:p w14:paraId="5097B7A3" w14:textId="6528D2BD" w:rsidR="001C4A26" w:rsidRPr="00AD59D8" w:rsidRDefault="001C4A26" w:rsidP="001C4A26">
            <w:pPr>
              <w:spacing w:line="240" w:lineRule="auto"/>
              <w:ind w:firstLine="0"/>
              <w:outlineLvl w:val="9"/>
            </w:pPr>
            <w:r>
              <w:t>Post-Class Reflections</w:t>
            </w:r>
          </w:p>
        </w:tc>
        <w:tc>
          <w:tcPr>
            <w:tcW w:w="1710" w:type="dxa"/>
            <w:gridSpan w:val="2"/>
            <w:tcBorders>
              <w:top w:val="single" w:sz="4" w:space="0" w:color="auto"/>
              <w:left w:val="single" w:sz="4" w:space="0" w:color="auto"/>
              <w:bottom w:val="single" w:sz="4" w:space="0" w:color="auto"/>
              <w:right w:val="single" w:sz="4" w:space="0" w:color="auto"/>
            </w:tcBorders>
          </w:tcPr>
          <w:p w14:paraId="676CC786" w14:textId="5865681D" w:rsidR="001C4A26" w:rsidRPr="00AD59D8" w:rsidRDefault="001C4A26" w:rsidP="001C4A26">
            <w:pPr>
              <w:spacing w:line="240" w:lineRule="auto"/>
              <w:ind w:firstLine="0"/>
              <w:outlineLvl w:val="9"/>
            </w:pPr>
            <w:r>
              <w:t>248 consisting of 992 total items.</w:t>
            </w:r>
          </w:p>
        </w:tc>
        <w:tc>
          <w:tcPr>
            <w:tcW w:w="2340" w:type="dxa"/>
            <w:gridSpan w:val="2"/>
            <w:tcBorders>
              <w:top w:val="single" w:sz="4" w:space="0" w:color="auto"/>
              <w:left w:val="single" w:sz="4" w:space="0" w:color="auto"/>
              <w:bottom w:val="single" w:sz="4" w:space="0" w:color="auto"/>
              <w:right w:val="single" w:sz="4" w:space="0" w:color="auto"/>
            </w:tcBorders>
          </w:tcPr>
          <w:p w14:paraId="532F3B51" w14:textId="5BAB80DB" w:rsidR="001C4A26" w:rsidRPr="00AD59D8" w:rsidRDefault="001C4A26" w:rsidP="001C4A26">
            <w:pPr>
              <w:spacing w:line="240" w:lineRule="auto"/>
              <w:ind w:firstLine="0"/>
              <w:outlineLvl w:val="9"/>
            </w:pPr>
            <w:r>
              <w:t>Written reports from students after each class describing what stood out to them from each class session.</w:t>
            </w:r>
          </w:p>
        </w:tc>
        <w:tc>
          <w:tcPr>
            <w:tcW w:w="3960" w:type="dxa"/>
            <w:gridSpan w:val="2"/>
            <w:tcBorders>
              <w:top w:val="single" w:sz="4" w:space="0" w:color="auto"/>
              <w:left w:val="single" w:sz="4" w:space="0" w:color="auto"/>
              <w:bottom w:val="single" w:sz="4" w:space="0" w:color="auto"/>
              <w:right w:val="single" w:sz="4" w:space="0" w:color="auto"/>
            </w:tcBorders>
          </w:tcPr>
          <w:p w14:paraId="5ABDE865" w14:textId="77777777" w:rsidR="001C4A26" w:rsidRDefault="001C4A26" w:rsidP="001C4A26">
            <w:pPr>
              <w:spacing w:line="240" w:lineRule="auto"/>
              <w:ind w:firstLine="0"/>
              <w:outlineLvl w:val="9"/>
              <w:rPr>
                <w:lang w:eastAsia="ja-JP"/>
              </w:rPr>
            </w:pPr>
            <w:r>
              <w:rPr>
                <w:lang w:eastAsia="ja-JP"/>
              </w:rPr>
              <w:t>During the interview demonstrations, a lot of interesting personally meaningful content to the descriptions…The topic being described was ordinary and every day, but there was a lot of psychologically powerful stuff in the descriptions themselves.</w:t>
            </w:r>
          </w:p>
          <w:p w14:paraId="560371E2" w14:textId="5FDFCFEC" w:rsidR="001C4A26" w:rsidRPr="00AD59D8" w:rsidRDefault="001C4A26" w:rsidP="001C4A26">
            <w:pPr>
              <w:spacing w:line="240" w:lineRule="auto"/>
              <w:ind w:firstLine="0"/>
              <w:outlineLvl w:val="9"/>
            </w:pPr>
            <w:r>
              <w:lastRenderedPageBreak/>
              <w:t xml:space="preserve">Phil, </w:t>
            </w:r>
            <w:r w:rsidR="00193F23">
              <w:t>post-class reflection</w:t>
            </w:r>
            <w:r>
              <w:t>, Class 7</w:t>
            </w:r>
          </w:p>
        </w:tc>
      </w:tr>
      <w:tr w:rsidR="001C4A26" w:rsidRPr="00AD59D8" w14:paraId="58882678" w14:textId="77777777" w:rsidTr="001C4A26">
        <w:tc>
          <w:tcPr>
            <w:tcW w:w="1350" w:type="dxa"/>
            <w:tcBorders>
              <w:top w:val="single" w:sz="4" w:space="0" w:color="auto"/>
              <w:left w:val="single" w:sz="4" w:space="0" w:color="auto"/>
              <w:bottom w:val="single" w:sz="4" w:space="0" w:color="auto"/>
              <w:right w:val="single" w:sz="4" w:space="0" w:color="auto"/>
            </w:tcBorders>
          </w:tcPr>
          <w:p w14:paraId="4ECFC810" w14:textId="2849826B" w:rsidR="001C4A26" w:rsidRPr="00AD59D8" w:rsidRDefault="001C4A26" w:rsidP="001C4A26">
            <w:pPr>
              <w:spacing w:line="240" w:lineRule="auto"/>
              <w:ind w:firstLine="0"/>
              <w:outlineLvl w:val="9"/>
            </w:pPr>
            <w:r>
              <w:lastRenderedPageBreak/>
              <w:t>Focus Groups</w:t>
            </w:r>
          </w:p>
        </w:tc>
        <w:tc>
          <w:tcPr>
            <w:tcW w:w="1710" w:type="dxa"/>
            <w:gridSpan w:val="2"/>
            <w:tcBorders>
              <w:top w:val="single" w:sz="4" w:space="0" w:color="auto"/>
              <w:left w:val="single" w:sz="4" w:space="0" w:color="auto"/>
              <w:bottom w:val="single" w:sz="4" w:space="0" w:color="auto"/>
              <w:right w:val="single" w:sz="4" w:space="0" w:color="auto"/>
            </w:tcBorders>
          </w:tcPr>
          <w:p w14:paraId="143AF824" w14:textId="20F7B9E8" w:rsidR="001C4A26" w:rsidRPr="00AD59D8" w:rsidRDefault="001C4A26" w:rsidP="001C4A26">
            <w:pPr>
              <w:spacing w:line="240" w:lineRule="auto"/>
              <w:ind w:firstLine="0"/>
              <w:outlineLvl w:val="9"/>
            </w:pPr>
            <w:r>
              <w:t>2 interviews, Approximately 3 hours total, 51 pages transcribed.</w:t>
            </w:r>
          </w:p>
        </w:tc>
        <w:tc>
          <w:tcPr>
            <w:tcW w:w="2340" w:type="dxa"/>
            <w:gridSpan w:val="2"/>
            <w:tcBorders>
              <w:top w:val="single" w:sz="4" w:space="0" w:color="auto"/>
              <w:left w:val="single" w:sz="4" w:space="0" w:color="auto"/>
              <w:bottom w:val="single" w:sz="4" w:space="0" w:color="auto"/>
              <w:right w:val="single" w:sz="4" w:space="0" w:color="auto"/>
            </w:tcBorders>
          </w:tcPr>
          <w:p w14:paraId="354E26E4" w14:textId="5635687B" w:rsidR="001C4A26" w:rsidRPr="00AD59D8" w:rsidRDefault="001C4A26" w:rsidP="001C4A26">
            <w:pPr>
              <w:spacing w:line="240" w:lineRule="auto"/>
              <w:ind w:firstLine="0"/>
              <w:outlineLvl w:val="9"/>
            </w:pPr>
            <w:r>
              <w:t>There were two focus groups during the 13</w:t>
            </w:r>
            <w:r w:rsidRPr="002C01D8">
              <w:rPr>
                <w:vertAlign w:val="superscript"/>
              </w:rPr>
              <w:t>th</w:t>
            </w:r>
            <w:r>
              <w:t xml:space="preserve"> class session, one with 8 participants, the second with 9 participants.</w:t>
            </w:r>
          </w:p>
        </w:tc>
        <w:tc>
          <w:tcPr>
            <w:tcW w:w="3960" w:type="dxa"/>
            <w:gridSpan w:val="2"/>
            <w:tcBorders>
              <w:top w:val="single" w:sz="4" w:space="0" w:color="auto"/>
              <w:left w:val="single" w:sz="4" w:space="0" w:color="auto"/>
              <w:bottom w:val="single" w:sz="4" w:space="0" w:color="auto"/>
              <w:right w:val="single" w:sz="4" w:space="0" w:color="auto"/>
            </w:tcBorders>
          </w:tcPr>
          <w:p w14:paraId="51CA807F" w14:textId="77777777" w:rsidR="001C4A26" w:rsidRPr="002C01D8" w:rsidRDefault="001C4A26" w:rsidP="001C4A26">
            <w:pPr>
              <w:spacing w:line="240" w:lineRule="auto"/>
              <w:ind w:firstLine="0"/>
              <w:outlineLvl w:val="9"/>
            </w:pPr>
            <w:r w:rsidRPr="002C01D8">
              <w:rPr>
                <w:rStyle w:val="CommentReference"/>
              </w:rPr>
              <w:annotationRef/>
            </w:r>
            <w:r>
              <w:rPr>
                <w:lang w:eastAsia="ja-JP"/>
              </w:rPr>
              <w:t>George</w:t>
            </w:r>
            <w:r w:rsidRPr="002C01D8">
              <w:rPr>
                <w:lang w:eastAsia="ja-JP"/>
              </w:rPr>
              <w:t xml:space="preserve">:  This- This whole class has made me think about, you know, what my motives were or goals when I went into the course and then… you know, what I got out of the course.  A lot of what folks here have said.  </w:t>
            </w:r>
            <w:r w:rsidRPr="002C01D8">
              <w:rPr>
                <w:bCs/>
                <w:lang w:eastAsia="ja-JP"/>
              </w:rPr>
              <w:t xml:space="preserve">Um… I found because of my peers, because of all of you, … (Prolonged pause: approximately 6 seconds)  I saw a lot of different ways of being, some similar ways of being that made me feel okay with who </w:t>
            </w:r>
            <w:r w:rsidRPr="002C01D8">
              <w:rPr>
                <w:bCs/>
                <w:i/>
                <w:iCs/>
                <w:lang w:eastAsia="ja-JP"/>
              </w:rPr>
              <w:t>I</w:t>
            </w:r>
            <w:r w:rsidRPr="002C01D8">
              <w:rPr>
                <w:bCs/>
                <w:lang w:eastAsia="ja-JP"/>
              </w:rPr>
              <w:t xml:space="preserve"> am.  And, I really wanted to… I developed a desire to really want to grow and change...  </w:t>
            </w:r>
          </w:p>
          <w:p w14:paraId="1236B9F2" w14:textId="59F61D2F" w:rsidR="001C4A26" w:rsidRPr="00AD59D8" w:rsidRDefault="001C4A26" w:rsidP="001C4A26">
            <w:pPr>
              <w:spacing w:line="240" w:lineRule="auto"/>
              <w:ind w:firstLine="0"/>
              <w:outlineLvl w:val="9"/>
            </w:pPr>
          </w:p>
        </w:tc>
      </w:tr>
      <w:tr w:rsidR="001C4A26" w:rsidRPr="00AD59D8" w14:paraId="68FF8BA0" w14:textId="77777777" w:rsidTr="001C4A26">
        <w:tc>
          <w:tcPr>
            <w:tcW w:w="1350" w:type="dxa"/>
            <w:tcBorders>
              <w:top w:val="single" w:sz="4" w:space="0" w:color="auto"/>
              <w:left w:val="single" w:sz="4" w:space="0" w:color="auto"/>
              <w:bottom w:val="single" w:sz="4" w:space="0" w:color="auto"/>
              <w:right w:val="single" w:sz="4" w:space="0" w:color="auto"/>
            </w:tcBorders>
          </w:tcPr>
          <w:p w14:paraId="7A38B437" w14:textId="68B7307C" w:rsidR="001C4A26" w:rsidRPr="00AD59D8" w:rsidRDefault="001C4A26" w:rsidP="001C4A26">
            <w:pPr>
              <w:spacing w:line="240" w:lineRule="auto"/>
              <w:ind w:firstLine="0"/>
              <w:outlineLvl w:val="9"/>
            </w:pPr>
            <w:r>
              <w:t>Individual Interviews</w:t>
            </w:r>
          </w:p>
        </w:tc>
        <w:tc>
          <w:tcPr>
            <w:tcW w:w="1710" w:type="dxa"/>
            <w:gridSpan w:val="2"/>
            <w:tcBorders>
              <w:top w:val="single" w:sz="4" w:space="0" w:color="auto"/>
              <w:left w:val="single" w:sz="4" w:space="0" w:color="auto"/>
              <w:bottom w:val="single" w:sz="4" w:space="0" w:color="auto"/>
              <w:right w:val="single" w:sz="4" w:space="0" w:color="auto"/>
            </w:tcBorders>
          </w:tcPr>
          <w:p w14:paraId="6C668E06" w14:textId="66E1D43F" w:rsidR="001C4A26" w:rsidRPr="00AD59D8" w:rsidRDefault="001C4A26" w:rsidP="001C4A26">
            <w:pPr>
              <w:spacing w:line="240" w:lineRule="auto"/>
              <w:ind w:firstLine="0"/>
              <w:outlineLvl w:val="9"/>
            </w:pPr>
            <w:r>
              <w:t>8 interviews, approximately 8 hours, 197 pages transcribed.</w:t>
            </w:r>
          </w:p>
        </w:tc>
        <w:tc>
          <w:tcPr>
            <w:tcW w:w="2340" w:type="dxa"/>
            <w:gridSpan w:val="2"/>
            <w:tcBorders>
              <w:top w:val="single" w:sz="4" w:space="0" w:color="auto"/>
              <w:left w:val="single" w:sz="4" w:space="0" w:color="auto"/>
              <w:bottom w:val="single" w:sz="4" w:space="0" w:color="auto"/>
              <w:right w:val="single" w:sz="4" w:space="0" w:color="auto"/>
            </w:tcBorders>
          </w:tcPr>
          <w:p w14:paraId="356379B0" w14:textId="70920A66" w:rsidR="001C4A26" w:rsidRPr="00AD59D8" w:rsidRDefault="001C4A26" w:rsidP="001C4A26">
            <w:pPr>
              <w:spacing w:line="240" w:lineRule="auto"/>
              <w:ind w:firstLine="0"/>
              <w:outlineLvl w:val="9"/>
            </w:pPr>
            <w:r>
              <w:t>Individuals were asked about being learners in the course, what they knew, and what they wanted to know after the course.</w:t>
            </w:r>
          </w:p>
        </w:tc>
        <w:tc>
          <w:tcPr>
            <w:tcW w:w="3960" w:type="dxa"/>
            <w:gridSpan w:val="2"/>
            <w:tcBorders>
              <w:top w:val="single" w:sz="4" w:space="0" w:color="auto"/>
              <w:left w:val="single" w:sz="4" w:space="0" w:color="auto"/>
              <w:bottom w:val="single" w:sz="4" w:space="0" w:color="auto"/>
              <w:right w:val="single" w:sz="4" w:space="0" w:color="auto"/>
            </w:tcBorders>
          </w:tcPr>
          <w:p w14:paraId="44401201" w14:textId="516FFDFD" w:rsidR="001C4A26" w:rsidRPr="00AD59D8" w:rsidRDefault="001C4A26" w:rsidP="001C4A26">
            <w:pPr>
              <w:spacing w:line="240" w:lineRule="auto"/>
              <w:ind w:firstLine="0"/>
              <w:outlineLvl w:val="9"/>
            </w:pPr>
            <w:r w:rsidRPr="002C01D8">
              <w:rPr>
                <w:rStyle w:val="CommentReference"/>
              </w:rPr>
              <w:annotationRef/>
            </w:r>
            <w:r>
              <w:rPr>
                <w:lang w:eastAsia="ja-JP"/>
              </w:rPr>
              <w:t>Keri Ann</w:t>
            </w:r>
            <w:r w:rsidRPr="002C01D8">
              <w:rPr>
                <w:lang w:eastAsia="ja-JP"/>
              </w:rPr>
              <w:t>: I mean of course I like t</w:t>
            </w:r>
            <w:r>
              <w:rPr>
                <w:lang w:eastAsia="ja-JP"/>
              </w:rPr>
              <w:t>hat we all sat in a circle</w:t>
            </w:r>
            <w:r w:rsidRPr="002C01D8">
              <w:rPr>
                <w:lang w:eastAsia="ja-JP"/>
              </w:rPr>
              <w:t xml:space="preserve">. I liked that </w:t>
            </w:r>
            <w:r>
              <w:rPr>
                <w:lang w:eastAsia="ja-JP"/>
              </w:rPr>
              <w:t xml:space="preserve">we kept our name tags </w:t>
            </w:r>
            <w:r w:rsidRPr="002C01D8">
              <w:rPr>
                <w:lang w:eastAsia="ja-JP"/>
              </w:rPr>
              <w:t>so that we could actually call each other by name even if we were using all of our mental powers to memorize our student’s names in class and so it’s hard to remember everybody’s name</w:t>
            </w:r>
            <w:r>
              <w:rPr>
                <w:lang w:eastAsia="ja-JP"/>
              </w:rPr>
              <w:t xml:space="preserve">. Um, I, I don’t know, um, </w:t>
            </w:r>
            <w:r w:rsidRPr="002C01D8">
              <w:rPr>
                <w:lang w:eastAsia="ja-JP"/>
              </w:rPr>
              <w:t>it’s probably come from I I like that it was fun?” If that’s something to talk about? I I’m guessing since they recorded all the classes, the fact I like to tell stories and make people laugh um, has made me kind come across in that. So, um I enjoy being able to do that without it being disruptive or, um, I think we’re, learn better than we are, I don’t know, happy? (laugh)</w:t>
            </w:r>
          </w:p>
        </w:tc>
      </w:tr>
      <w:tr w:rsidR="00EE1F0A" w:rsidRPr="00AD59D8" w14:paraId="3E5C0E5E" w14:textId="77777777" w:rsidTr="00033FA6">
        <w:tc>
          <w:tcPr>
            <w:tcW w:w="2286" w:type="dxa"/>
            <w:gridSpan w:val="2"/>
            <w:tcBorders>
              <w:top w:val="single" w:sz="4" w:space="0" w:color="auto"/>
            </w:tcBorders>
          </w:tcPr>
          <w:p w14:paraId="2E9C5C1B" w14:textId="77777777" w:rsidR="00EE1F0A" w:rsidRPr="00AD59D8" w:rsidRDefault="00EE1F0A" w:rsidP="00736FA7"/>
        </w:tc>
        <w:tc>
          <w:tcPr>
            <w:tcW w:w="2394" w:type="dxa"/>
            <w:gridSpan w:val="2"/>
            <w:tcBorders>
              <w:top w:val="single" w:sz="4" w:space="0" w:color="auto"/>
            </w:tcBorders>
          </w:tcPr>
          <w:p w14:paraId="3F864FA0" w14:textId="77777777" w:rsidR="00EE1F0A" w:rsidRPr="00AD59D8" w:rsidRDefault="00EE1F0A" w:rsidP="00736FA7"/>
        </w:tc>
        <w:tc>
          <w:tcPr>
            <w:tcW w:w="2394" w:type="dxa"/>
            <w:gridSpan w:val="2"/>
            <w:tcBorders>
              <w:top w:val="single" w:sz="4" w:space="0" w:color="auto"/>
            </w:tcBorders>
          </w:tcPr>
          <w:p w14:paraId="1EA98278" w14:textId="77777777" w:rsidR="00EE1F0A" w:rsidRPr="00AD59D8" w:rsidRDefault="00EE1F0A" w:rsidP="00736FA7"/>
        </w:tc>
        <w:tc>
          <w:tcPr>
            <w:tcW w:w="2286" w:type="dxa"/>
            <w:tcBorders>
              <w:top w:val="single" w:sz="4" w:space="0" w:color="auto"/>
            </w:tcBorders>
          </w:tcPr>
          <w:p w14:paraId="67FF0B29" w14:textId="77777777" w:rsidR="00EE1F0A" w:rsidRPr="00AD59D8" w:rsidRDefault="00EE1F0A" w:rsidP="00736FA7"/>
        </w:tc>
      </w:tr>
    </w:tbl>
    <w:p w14:paraId="52B66536" w14:textId="0C58494C" w:rsidR="00EE1F0A" w:rsidRPr="00AD59D8" w:rsidRDefault="00EE1F0A" w:rsidP="006473C7">
      <w:bookmarkStart w:id="352" w:name="_Toc317191537"/>
      <w:r w:rsidRPr="0090228B">
        <w:rPr>
          <w:rStyle w:val="Heading4Char"/>
        </w:rPr>
        <w:t>Setting and participants.</w:t>
      </w:r>
      <w:r w:rsidRPr="00AD59D8">
        <w:t xml:space="preserve"> The setting of my study is a course taught at a large land-grant university in the southeast United States. The course was an elective graduate seminar entitled Existential Phenomenological Psychology (EPP). Participants included 21 enrolled students, two </w:t>
      </w:r>
      <w:r w:rsidRPr="00AD59D8">
        <w:lastRenderedPageBreak/>
        <w:t xml:space="preserve">professor participant-observers, two graduate student participant-observers, and </w:t>
      </w:r>
      <w:r w:rsidR="00A37603">
        <w:t xml:space="preserve">the instructor. The instructor </w:t>
      </w:r>
      <w:r w:rsidRPr="00AD59D8">
        <w:t>was a professor emeritus and taught the course 28 times over a period of 30 years. Students came from the fields of sports psychology, clinical psychology, counseling, business, nursing, education, philosophy, and educational psychology. The youngest participant was in the final year of his undergraduate studies in psychology and the oldest was the instructor. Most participants were between the ages of 25 and 55.</w:t>
      </w:r>
      <w:bookmarkEnd w:id="352"/>
      <w:r w:rsidRPr="00AD59D8">
        <w:t xml:space="preserve"> </w:t>
      </w:r>
    </w:p>
    <w:p w14:paraId="3A559D5D" w14:textId="77777777" w:rsidR="00EE1F0A" w:rsidRPr="00AD59D8" w:rsidRDefault="00EE1F0A" w:rsidP="00736FA7">
      <w:bookmarkStart w:id="353" w:name="_Toc317191538"/>
      <w:r w:rsidRPr="00AD59D8">
        <w:t>In this study, as is typical for studies associated with the UTPRG, the most important criterion for participant selection was that they experienced the phenomena under investigation (Thomas &amp; Pollio, 2002). In this case, that experience is EPP, a course in which the participation rate was 95%</w:t>
      </w:r>
      <w:r w:rsidRPr="00A95FD2">
        <w:rPr>
          <w:rStyle w:val="FootnoteReference"/>
        </w:rPr>
        <w:footnoteReference w:id="6"/>
      </w:r>
      <w:r w:rsidRPr="00AD59D8">
        <w:t>. Most phenomenological studies have from around 5 to 20 participants. When researchers begin to see a repetition of themes, they do at least two more interviews. If no new themes are seen, no more interviews are conducted (Thomas &amp; Pollio, 2002). In this study, however, these procedures are moot. There were 21 enrolled students, and eight of them agreed to be interviewed. Had there been some great disparity among the eight individual interviewees, other participants would have been sought.</w:t>
      </w:r>
      <w:bookmarkEnd w:id="353"/>
    </w:p>
    <w:p w14:paraId="0182BCF9" w14:textId="77777777" w:rsidR="00EE1F0A" w:rsidRPr="00AD59D8" w:rsidRDefault="00EE1F0A" w:rsidP="00736FA7">
      <w:bookmarkStart w:id="354" w:name="_Toc317191539"/>
      <w:r w:rsidRPr="00AD59D8">
        <w:t xml:space="preserve">Although I was one of the interviewers for the individual interviews, I did not control any of the initial study design. Below I report what was done, and why, as a research team member. Beginning with the section on “data auditing,” I designed the study. The post-class reflections, </w:t>
      </w:r>
      <w:r w:rsidRPr="00AD59D8">
        <w:lastRenderedPageBreak/>
        <w:t>focus groups, and individual interviews were designed with the phenomenological importance of description in mind.</w:t>
      </w:r>
      <w:bookmarkEnd w:id="354"/>
      <w:r w:rsidRPr="00AD59D8">
        <w:t xml:space="preserve"> </w:t>
      </w:r>
    </w:p>
    <w:p w14:paraId="0F985B2D" w14:textId="77777777" w:rsidR="00EE1F0A" w:rsidRPr="00AD59D8" w:rsidRDefault="00EE1F0A" w:rsidP="00736FA7">
      <w:bookmarkStart w:id="355" w:name="_Toc317191540"/>
      <w:r w:rsidRPr="00AD59D8">
        <w:t>Each class session of the 2011 fall semester was recorded using digital audio recorders. Two graduate students recorded field notes for each class session. They attempted to note when participants spoke and the topic of their utterances. They noted other features of the class such as laughter, silence, and non-audible features like writing on the blackboard or artifacts introduced such as handouts or visual aids. Since I participated in the course, I also have my notes from class, in which I wrote observations and insights. Field notes and audio were key in my ability to make this dissertation a phenomenological case study.</w:t>
      </w:r>
      <w:bookmarkEnd w:id="355"/>
      <w:r w:rsidRPr="00AD59D8">
        <w:t xml:space="preserve"> </w:t>
      </w:r>
    </w:p>
    <w:p w14:paraId="62EE8219" w14:textId="77777777" w:rsidR="00EE1F0A" w:rsidRPr="00AD59D8" w:rsidRDefault="00EE1F0A" w:rsidP="00736FA7">
      <w:bookmarkStart w:id="356" w:name="_Toc317191541"/>
      <w:r w:rsidRPr="00AD59D8">
        <w:t>After each class session, participants were asked to fill out a post-class reflection form. The form included the following language: “Please list three things that stood out for you in class today. Please describe, in as much detail as you choose, what you were aware of during one of the items you listed above.”</w:t>
      </w:r>
      <w:bookmarkEnd w:id="356"/>
      <w:r w:rsidRPr="00AD59D8">
        <w:t xml:space="preserve"> </w:t>
      </w:r>
    </w:p>
    <w:p w14:paraId="7301D9A0" w14:textId="77777777" w:rsidR="00EE1F0A" w:rsidRPr="00AD59D8" w:rsidRDefault="00EE1F0A" w:rsidP="00736FA7">
      <w:bookmarkStart w:id="357" w:name="_Toc317191542"/>
      <w:r w:rsidRPr="00AD59D8">
        <w:t>In other phenomenological studies (e.g., Dellard, 2013; Thweatt &amp; Pollio, 2000) participants are asked to respond in writing to a prompt that asks for a description of an experience. While easier to arrange than an interview, and a potential source for quality descriptions, one disadvantage for the researcher with such reflections is there is no possibility to ask for clarification or further elaboration (Sohn &amp; Skutnik, 2014). In this study, post-class reflections offered a more idiosyncratic view of what stood out to students than focus groups and individual interviews.</w:t>
      </w:r>
      <w:bookmarkEnd w:id="357"/>
    </w:p>
    <w:p w14:paraId="2906BDDF" w14:textId="77777777" w:rsidR="00EE1F0A" w:rsidRPr="00AD59D8" w:rsidRDefault="00EE1F0A" w:rsidP="00736FA7">
      <w:bookmarkStart w:id="358" w:name="_Toc317191543"/>
      <w:r w:rsidRPr="00AD59D8">
        <w:lastRenderedPageBreak/>
        <w:t>During the second to last class session, the class split into two groups and part of the time was devoted to two focus group interviews conducted by the two professor participant-observers. These professors had extensive experience in phenomenological interviewing and began with the question, “What specific things stand out for you from your experience in this course?” They mainly listened to participant responses, but sometimes asked for further clarification or description.</w:t>
      </w:r>
      <w:bookmarkEnd w:id="358"/>
      <w:r w:rsidRPr="00AD59D8">
        <w:t xml:space="preserve"> </w:t>
      </w:r>
    </w:p>
    <w:p w14:paraId="02AED979" w14:textId="77777777" w:rsidR="00EE1F0A" w:rsidRPr="00AD59D8" w:rsidRDefault="00EE1F0A" w:rsidP="00736FA7">
      <w:bookmarkStart w:id="359" w:name="_Toc317191544"/>
      <w:r w:rsidRPr="00AD59D8">
        <w:t xml:space="preserve">Focus groups allow participants to “emphasize things that stand out to them and build on one another’s comments to provide an overall picture of the phenomenon” (Pollio, Graves, &amp; Arfken, 2006, p. 259). While some methodologists worry that focus groups silence less dominant members of the group (e.g., </w:t>
      </w:r>
      <w:r w:rsidRPr="00AD59D8">
        <w:fldChar w:fldCharType="begin"/>
      </w:r>
      <w:r w:rsidRPr="00AD59D8">
        <w:instrText xml:space="preserve"> ADDIN ZOTERO_ITEM CSL_CITATION {"citationID":"2609auiu84","properties":{"formattedCitation":"(Sim, 1998)","plainCitation":"(Sim, 1998)"},"citationItems":[{"id":688,"uris":["http://zotero.org/users/2093108/items/BF39A75A"],"uri":["http://zotero.org/users/2093108/items/BF39A75A"],"itemData":{"id":688,"type":"article-journal","title":"Collecting and analysing qualitative data: issues raised by the focus group","container-title":"Journal of Advanced Nursing","page":"345-352","volume":"28","issue":"2","source":"Wiley Online Library","abstract":"The focus group has gained considerable popularity as a means of gathering qualitative data in nursing research. This paper examines some of the methodological issues raised by the collection and analysis of focus group data. In respect of data collection, the role of the focus group moderator and the method of recording data are crucial considerations. In particular, the moderator’s personal skills and attributes have a considerable influence on the nature and quality of the data gathered. When analysing the data, three principal issues arise. First, it is difficult, and probably misguided, to attempt to infer an attitudinal consensus from focus group data. An apparent conformity of view is an emergent property of the group interaction, not a reflection of individual participants’ opinions. Second, measuring strength of opinion from focus group data is problematic. The indicators used to measure attitudes in orthodox survey research are largely inapplicable to the context of focus groups. When comparing data from different focus groups, inferences may be drawn as to the presence of absence of certain views or issues across groups, but not in terms of their relative strength. Third, both methodological and epistemological objections can be raised against attempts to generalize from focus group data. Theoretical generalization is likely to be more feasible than empirical generalization, and if the latter is considered fruitful, it is likely to be of a provisional nature. The effective use of focus groups as a means of gathering qualitative data in nursing research requires due attention to problematic methodological issues such as those explored in this paper.","DOI":"10.1046/j.1365-2648.1998.00692.x","ISSN":"1365-2648","shortTitle":"Collecting and analysing qualitative data","language":"en","author":[{"family":"Sim","given":"Julius"}],"issued":{"date-parts":[["1998",8,1]]}}}],"schema":"https://github.com/citation-style-language/schema/raw/master/csl-citation.json"} </w:instrText>
      </w:r>
      <w:r w:rsidRPr="00AD59D8">
        <w:fldChar w:fldCharType="separate"/>
      </w:r>
      <w:r w:rsidRPr="00AD59D8">
        <w:rPr>
          <w:noProof/>
        </w:rPr>
        <w:t>Sim, 1998)</w:t>
      </w:r>
      <w:r w:rsidRPr="00AD59D8">
        <w:fldChar w:fldCharType="end"/>
      </w:r>
      <w:r w:rsidRPr="00AD59D8">
        <w:t>, discussion patterns in these focus groups were relatively balanced between participants.</w:t>
      </w:r>
      <w:bookmarkEnd w:id="359"/>
      <w:r w:rsidRPr="00AD59D8">
        <w:t xml:space="preserve"> </w:t>
      </w:r>
    </w:p>
    <w:p w14:paraId="08D9B90C" w14:textId="77777777" w:rsidR="00EE1F0A" w:rsidRPr="00AD59D8" w:rsidRDefault="00EE1F0A" w:rsidP="00736FA7">
      <w:bookmarkStart w:id="360" w:name="_Toc317191545"/>
      <w:r w:rsidRPr="00AD59D8">
        <w:t>After the conclusion of the course, participants were asked if they would like to be interviewed individually about their experience in the course. Eight of the participants agreed. Interviewers were three graduate students, including myself, and one professor observer-participant. The phenomenological interviews were open-ended and began with the question, “What was it like to be a learner in this class?” Interviewers participated in bracketing interviews before interviewing participants.</w:t>
      </w:r>
      <w:bookmarkEnd w:id="360"/>
      <w:r w:rsidRPr="00AD59D8">
        <w:t xml:space="preserve"> </w:t>
      </w:r>
    </w:p>
    <w:p w14:paraId="239CBCC8" w14:textId="77777777" w:rsidR="00EE1F0A" w:rsidRPr="00AD59D8" w:rsidRDefault="00EE1F0A" w:rsidP="00736FA7">
      <w:bookmarkStart w:id="361" w:name="_Toc317191546"/>
      <w:r w:rsidRPr="00AD59D8">
        <w:t xml:space="preserve">Phenomenological interviews (Thomas &amp; Pollio, 2002) seek to capture the lived experience of the participants and so interviewers </w:t>
      </w:r>
      <w:r w:rsidRPr="00AD59D8">
        <w:rPr>
          <w:color w:val="1A1A1A"/>
        </w:rPr>
        <w:t xml:space="preserve">had one main question that was designed to elicit descriptions from the participants and allow them to describe their experiences freely. Interviewers </w:t>
      </w:r>
      <w:r w:rsidRPr="00AD59D8">
        <w:t xml:space="preserve">avoided leading questions and only asked further questions to follow up or clarify </w:t>
      </w:r>
      <w:r w:rsidRPr="00AD59D8">
        <w:lastRenderedPageBreak/>
        <w:t>participant statements. Interviewers attempted to capture pre-reflective participant experiences by having questions that focused on descriptions rather than explanations. It is from the above data sources that I selected the data relevant for my study and began analysis.</w:t>
      </w:r>
      <w:bookmarkEnd w:id="361"/>
      <w:r w:rsidRPr="00AD59D8">
        <w:t xml:space="preserve">  </w:t>
      </w:r>
    </w:p>
    <w:p w14:paraId="4F0310B3" w14:textId="77777777" w:rsidR="00EE1F0A" w:rsidRPr="00AD59D8" w:rsidRDefault="00EE1F0A" w:rsidP="00736FA7">
      <w:pPr>
        <w:rPr>
          <w:b/>
        </w:rPr>
      </w:pPr>
      <w:bookmarkStart w:id="362" w:name="_Toc317191547"/>
      <w:r w:rsidRPr="006473C7">
        <w:rPr>
          <w:rStyle w:val="Heading4Char"/>
        </w:rPr>
        <w:t>Data preparation.</w:t>
      </w:r>
      <w:r w:rsidRPr="00AD59D8">
        <w:rPr>
          <w:b/>
        </w:rPr>
        <w:t xml:space="preserve"> </w:t>
      </w:r>
      <w:r w:rsidRPr="00AD59D8">
        <w:t>Before beginning the first steps of analysis, I listened to the audio of each class session and checked to see that the participant-observers noted each student contribution. This served as a guide to the audio recordings to assist in later steps of the data analysis process.</w:t>
      </w:r>
      <w:bookmarkEnd w:id="362"/>
      <w:r w:rsidRPr="00AD59D8">
        <w:t xml:space="preserve"> </w:t>
      </w:r>
    </w:p>
    <w:p w14:paraId="43A47BA1" w14:textId="77777777" w:rsidR="00EE1F0A" w:rsidRPr="00AD59D8" w:rsidRDefault="00EE1F0A" w:rsidP="00736FA7">
      <w:bookmarkStart w:id="363" w:name="_Toc317191548"/>
      <w:r w:rsidRPr="00AD59D8">
        <w:t>I then read and re-read the transcripts of post-class reflections, focus groups, and interviews, looking for text in which students mentioned other students, one of their contributions, or the impact of other students generally, for example, a discussion or conversation. The goal of this step was to identify the data relevant to this study. This limitation of the data could have lead to losses in terms of seeing parts in relation to the whole. In one major delimitation, I eliminated student comments related to grades and grading procedures. Technically grades do not relate to the student experience of other students, and no student mentioned grades in relation to other students. Yet students did remark that the atmosphere was “non-competitive,” and the absence of grades is an aspect of the course that students could have associated with non-competitiveness. So rather than cut out what could have been seen as irrelevant to SEOS, I simply bolded transcript text that included SEOS. In this way I was able to continue bracketing: rather than assume non-competitiveness was related to grades, I could see if participants ever linked the two.</w:t>
      </w:r>
      <w:bookmarkEnd w:id="363"/>
    </w:p>
    <w:p w14:paraId="1827B47F" w14:textId="77777777" w:rsidR="00EE1F0A" w:rsidRPr="00AD59D8" w:rsidRDefault="00EE1F0A" w:rsidP="00642ABF">
      <w:pPr>
        <w:pStyle w:val="Heading2"/>
      </w:pPr>
      <w:bookmarkStart w:id="364" w:name="_Toc317191549"/>
      <w:bookmarkStart w:id="365" w:name="_Toc317196544"/>
      <w:r w:rsidRPr="00AD59D8">
        <w:lastRenderedPageBreak/>
        <w:t>Data Analysis</w:t>
      </w:r>
      <w:bookmarkEnd w:id="364"/>
      <w:bookmarkEnd w:id="365"/>
    </w:p>
    <w:p w14:paraId="464419EB" w14:textId="77777777" w:rsidR="00EE1F0A" w:rsidRPr="00AD59D8" w:rsidRDefault="00EE1F0A" w:rsidP="00736FA7">
      <w:bookmarkStart w:id="366" w:name="_Toc317191550"/>
      <w:r w:rsidRPr="00AD59D8">
        <w:t>Post-class reflections, focus group interviews, and individual interviews were transcribed verbatim. Class session audio recordings and field notes were in original form. Data collection was guided by the approach to phenomenology specified in Thomas and Pollio (2002). The analysis combined phenomenological analysis with case study analysis. Case study methods do not preclude or prescribe specific methods (Flyvberg, 2011), rather the methods are suited to the questions and the case. In this section I describe my methods (principally taken from Thomas and Pollio (2002)) and how they differ from other forms of phenomenology</w:t>
      </w:r>
      <w:bookmarkEnd w:id="366"/>
    </w:p>
    <w:p w14:paraId="3DA32589" w14:textId="77777777" w:rsidR="00EE1F0A" w:rsidRDefault="00EE1F0A" w:rsidP="00736FA7">
      <w:bookmarkStart w:id="367" w:name="_Toc317191551"/>
      <w:r w:rsidRPr="00AD59D8">
        <w:t>I uploaded all transcripts to MAXQDA (VERBI Software, 1989-2015). The steps of analysis are listed below in chart form and detailed in text that follows. These steps should be taken as approximate. As in any creative endeavor, the process was iterative and at times did not follow a specific sequence (Cross, 2011). Insight can come at any moment, and the abductive leap (Cross, 2011; van Manen, 2014) required to formulate a theme or move from primary text to theory cannot be bound by a lock-step procedure. What is presented below is not inaccurate, however, and can be taken as a general outline of how the study proceeded.</w:t>
      </w:r>
      <w:bookmarkEnd w:id="367"/>
    </w:p>
    <w:p w14:paraId="0110E038" w14:textId="7F766589" w:rsidR="00033FA6" w:rsidRPr="00AD59D8" w:rsidRDefault="00033FA6" w:rsidP="0090228B">
      <w:pPr>
        <w:pStyle w:val="List"/>
      </w:pPr>
      <w:bookmarkStart w:id="368" w:name="_Toc317191552"/>
      <w:bookmarkStart w:id="369" w:name="_Toc317252111"/>
      <w:r>
        <w:t>Table 3.</w:t>
      </w:r>
      <w:bookmarkEnd w:id="368"/>
      <w:bookmarkEnd w:id="369"/>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826"/>
        <w:gridCol w:w="2292"/>
        <w:gridCol w:w="4919"/>
      </w:tblGrid>
      <w:tr w:rsidR="006E44A4" w:rsidRPr="00AD59D8" w14:paraId="10DBB6D2" w14:textId="77777777" w:rsidTr="009F1364">
        <w:tc>
          <w:tcPr>
            <w:tcW w:w="1323" w:type="dxa"/>
          </w:tcPr>
          <w:p w14:paraId="132373F5" w14:textId="77777777" w:rsidR="006E44A4" w:rsidRPr="00AD59D8" w:rsidRDefault="006E44A4" w:rsidP="009F1364">
            <w:pPr>
              <w:spacing w:line="240" w:lineRule="auto"/>
              <w:ind w:firstLine="0"/>
            </w:pPr>
            <w:r w:rsidRPr="00AD59D8">
              <w:t>Category</w:t>
            </w:r>
          </w:p>
        </w:tc>
        <w:tc>
          <w:tcPr>
            <w:tcW w:w="826" w:type="dxa"/>
          </w:tcPr>
          <w:p w14:paraId="52244795" w14:textId="77777777" w:rsidR="006E44A4" w:rsidRPr="00AD59D8" w:rsidRDefault="006E44A4" w:rsidP="009F1364">
            <w:pPr>
              <w:spacing w:line="240" w:lineRule="auto"/>
              <w:ind w:left="-720" w:right="-10"/>
            </w:pPr>
            <w:r w:rsidRPr="00AD59D8">
              <w:t>Step</w:t>
            </w:r>
          </w:p>
        </w:tc>
        <w:tc>
          <w:tcPr>
            <w:tcW w:w="2292" w:type="dxa"/>
          </w:tcPr>
          <w:p w14:paraId="54DB0734" w14:textId="77777777" w:rsidR="006E44A4" w:rsidRPr="00AD59D8" w:rsidRDefault="006E44A4" w:rsidP="009F1364">
            <w:pPr>
              <w:spacing w:line="240" w:lineRule="auto"/>
              <w:ind w:firstLine="0"/>
            </w:pPr>
            <w:r w:rsidRPr="00AD59D8">
              <w:t>Processes</w:t>
            </w:r>
          </w:p>
        </w:tc>
        <w:tc>
          <w:tcPr>
            <w:tcW w:w="4919" w:type="dxa"/>
          </w:tcPr>
          <w:p w14:paraId="71B03B31" w14:textId="77777777" w:rsidR="006E44A4" w:rsidRPr="00AD59D8" w:rsidRDefault="006E44A4" w:rsidP="009F1364">
            <w:pPr>
              <w:spacing w:line="240" w:lineRule="auto"/>
              <w:ind w:firstLine="0"/>
            </w:pPr>
            <w:r w:rsidRPr="00AD59D8">
              <w:t>Description</w:t>
            </w:r>
          </w:p>
        </w:tc>
      </w:tr>
      <w:tr w:rsidR="006E44A4" w:rsidRPr="00AD59D8" w14:paraId="016368E4" w14:textId="77777777" w:rsidTr="009F1364">
        <w:tc>
          <w:tcPr>
            <w:tcW w:w="1323" w:type="dxa"/>
            <w:vMerge w:val="restart"/>
            <w:shd w:val="clear" w:color="auto" w:fill="EAF1DD" w:themeFill="accent3" w:themeFillTint="33"/>
          </w:tcPr>
          <w:p w14:paraId="58015F0B" w14:textId="77777777" w:rsidR="006E44A4" w:rsidRPr="00AD59D8" w:rsidRDefault="006E44A4" w:rsidP="009F1364">
            <w:pPr>
              <w:spacing w:line="240" w:lineRule="auto"/>
              <w:ind w:firstLine="0"/>
            </w:pPr>
            <w:r w:rsidRPr="00AD59D8">
              <w:t xml:space="preserve">Study Preparation </w:t>
            </w:r>
          </w:p>
          <w:p w14:paraId="47A81125" w14:textId="77777777" w:rsidR="006E44A4" w:rsidRPr="00AD59D8" w:rsidRDefault="006E44A4" w:rsidP="009F1364">
            <w:pPr>
              <w:spacing w:line="240" w:lineRule="auto"/>
            </w:pPr>
          </w:p>
        </w:tc>
        <w:tc>
          <w:tcPr>
            <w:tcW w:w="826" w:type="dxa"/>
            <w:shd w:val="clear" w:color="auto" w:fill="EAF1DD" w:themeFill="accent3" w:themeFillTint="33"/>
          </w:tcPr>
          <w:p w14:paraId="15A6A4B7" w14:textId="77777777" w:rsidR="006E44A4" w:rsidRPr="00AD59D8" w:rsidRDefault="006E44A4" w:rsidP="009F1364">
            <w:pPr>
              <w:spacing w:line="240" w:lineRule="auto"/>
              <w:ind w:firstLine="0"/>
              <w:outlineLvl w:val="9"/>
            </w:pPr>
            <w:r w:rsidRPr="00AD59D8">
              <w:t>1</w:t>
            </w:r>
          </w:p>
        </w:tc>
        <w:tc>
          <w:tcPr>
            <w:tcW w:w="2292" w:type="dxa"/>
            <w:shd w:val="clear" w:color="auto" w:fill="EAF1DD" w:themeFill="accent3" w:themeFillTint="33"/>
          </w:tcPr>
          <w:p w14:paraId="3509C604" w14:textId="77777777" w:rsidR="006E44A4" w:rsidRPr="00AD59D8" w:rsidRDefault="006E44A4" w:rsidP="009F1364">
            <w:pPr>
              <w:spacing w:line="240" w:lineRule="auto"/>
              <w:ind w:firstLine="0"/>
            </w:pPr>
            <w:r w:rsidRPr="00AD59D8">
              <w:t>Review of Literature</w:t>
            </w:r>
          </w:p>
        </w:tc>
        <w:tc>
          <w:tcPr>
            <w:tcW w:w="4919" w:type="dxa"/>
            <w:shd w:val="clear" w:color="auto" w:fill="EAF1DD" w:themeFill="accent3" w:themeFillTint="33"/>
          </w:tcPr>
          <w:p w14:paraId="52FE5082" w14:textId="77777777" w:rsidR="006E44A4" w:rsidRPr="00AD59D8" w:rsidRDefault="006E44A4" w:rsidP="009F1364">
            <w:pPr>
              <w:spacing w:line="240" w:lineRule="auto"/>
              <w:ind w:firstLine="0"/>
            </w:pPr>
            <w:r w:rsidRPr="00AD59D8">
              <w:t>Primarily part of my comprehensive examinations.</w:t>
            </w:r>
          </w:p>
        </w:tc>
      </w:tr>
      <w:tr w:rsidR="006E44A4" w:rsidRPr="00AD59D8" w14:paraId="7B9BB63E" w14:textId="77777777" w:rsidTr="009F1364">
        <w:tc>
          <w:tcPr>
            <w:tcW w:w="1323" w:type="dxa"/>
            <w:vMerge/>
            <w:shd w:val="clear" w:color="auto" w:fill="EAF1DD" w:themeFill="accent3" w:themeFillTint="33"/>
          </w:tcPr>
          <w:p w14:paraId="5DBBA840" w14:textId="77777777" w:rsidR="006E44A4" w:rsidRPr="00AD59D8" w:rsidRDefault="006E44A4" w:rsidP="009F1364">
            <w:pPr>
              <w:spacing w:line="240" w:lineRule="auto"/>
            </w:pPr>
          </w:p>
        </w:tc>
        <w:tc>
          <w:tcPr>
            <w:tcW w:w="826" w:type="dxa"/>
            <w:shd w:val="clear" w:color="auto" w:fill="EAF1DD" w:themeFill="accent3" w:themeFillTint="33"/>
          </w:tcPr>
          <w:p w14:paraId="03328CA7" w14:textId="77777777" w:rsidR="006E44A4" w:rsidRPr="00AD59D8" w:rsidRDefault="006E44A4" w:rsidP="009F1364">
            <w:pPr>
              <w:spacing w:line="240" w:lineRule="auto"/>
              <w:ind w:firstLine="0"/>
              <w:outlineLvl w:val="9"/>
            </w:pPr>
            <w:r w:rsidRPr="00AD59D8">
              <w:t>2</w:t>
            </w:r>
          </w:p>
        </w:tc>
        <w:tc>
          <w:tcPr>
            <w:tcW w:w="2292" w:type="dxa"/>
            <w:shd w:val="clear" w:color="auto" w:fill="EAF1DD" w:themeFill="accent3" w:themeFillTint="33"/>
          </w:tcPr>
          <w:p w14:paraId="454A82BD" w14:textId="77777777" w:rsidR="006E44A4" w:rsidRPr="00AD59D8" w:rsidRDefault="006E44A4" w:rsidP="009F1364">
            <w:pPr>
              <w:spacing w:line="240" w:lineRule="auto"/>
              <w:ind w:firstLine="0"/>
            </w:pPr>
            <w:r w:rsidRPr="00AD59D8">
              <w:t>Question formation</w:t>
            </w:r>
          </w:p>
        </w:tc>
        <w:tc>
          <w:tcPr>
            <w:tcW w:w="4919" w:type="dxa"/>
            <w:shd w:val="clear" w:color="auto" w:fill="EAF1DD" w:themeFill="accent3" w:themeFillTint="33"/>
          </w:tcPr>
          <w:p w14:paraId="56865C9C" w14:textId="77777777" w:rsidR="006E44A4" w:rsidRPr="00AD59D8" w:rsidRDefault="006E44A4" w:rsidP="009F1364">
            <w:pPr>
              <w:spacing w:line="240" w:lineRule="auto"/>
              <w:ind w:firstLine="0"/>
            </w:pPr>
            <w:r w:rsidRPr="00AD59D8">
              <w:t>Worked with PEER and IRG to refine question.</w:t>
            </w:r>
          </w:p>
        </w:tc>
      </w:tr>
      <w:tr w:rsidR="006E44A4" w:rsidRPr="00AD59D8" w14:paraId="12683B6C" w14:textId="77777777" w:rsidTr="009F1364">
        <w:tc>
          <w:tcPr>
            <w:tcW w:w="1323" w:type="dxa"/>
            <w:vMerge/>
            <w:shd w:val="clear" w:color="auto" w:fill="EAF1DD" w:themeFill="accent3" w:themeFillTint="33"/>
          </w:tcPr>
          <w:p w14:paraId="1FAB661B" w14:textId="77777777" w:rsidR="006E44A4" w:rsidRPr="00AD59D8" w:rsidRDefault="006E44A4" w:rsidP="009F1364">
            <w:pPr>
              <w:spacing w:line="240" w:lineRule="auto"/>
            </w:pPr>
          </w:p>
        </w:tc>
        <w:tc>
          <w:tcPr>
            <w:tcW w:w="826" w:type="dxa"/>
            <w:shd w:val="clear" w:color="auto" w:fill="EAF1DD" w:themeFill="accent3" w:themeFillTint="33"/>
          </w:tcPr>
          <w:p w14:paraId="0D78DDC6" w14:textId="77777777" w:rsidR="006E44A4" w:rsidRPr="00AD59D8" w:rsidRDefault="006E44A4" w:rsidP="009F1364">
            <w:pPr>
              <w:spacing w:line="240" w:lineRule="auto"/>
              <w:ind w:firstLine="0"/>
              <w:outlineLvl w:val="9"/>
            </w:pPr>
            <w:r w:rsidRPr="00AD59D8">
              <w:t>3</w:t>
            </w:r>
          </w:p>
        </w:tc>
        <w:tc>
          <w:tcPr>
            <w:tcW w:w="2292" w:type="dxa"/>
            <w:shd w:val="clear" w:color="auto" w:fill="EAF1DD" w:themeFill="accent3" w:themeFillTint="33"/>
          </w:tcPr>
          <w:p w14:paraId="70E09EBD" w14:textId="77777777" w:rsidR="006E44A4" w:rsidRPr="00AD59D8" w:rsidRDefault="006E44A4" w:rsidP="009F1364">
            <w:pPr>
              <w:spacing w:line="240" w:lineRule="auto"/>
              <w:ind w:firstLine="0"/>
            </w:pPr>
            <w:r w:rsidRPr="00AD59D8">
              <w:t>Bracketing</w:t>
            </w:r>
          </w:p>
          <w:p w14:paraId="7436A022" w14:textId="77777777" w:rsidR="006E44A4" w:rsidRPr="00AD59D8" w:rsidRDefault="006E44A4" w:rsidP="009F1364">
            <w:pPr>
              <w:spacing w:line="240" w:lineRule="auto"/>
              <w:ind w:firstLine="0"/>
            </w:pPr>
          </w:p>
        </w:tc>
        <w:tc>
          <w:tcPr>
            <w:tcW w:w="4919" w:type="dxa"/>
            <w:shd w:val="clear" w:color="auto" w:fill="EAF1DD" w:themeFill="accent3" w:themeFillTint="33"/>
          </w:tcPr>
          <w:p w14:paraId="6EAA32B5" w14:textId="77777777" w:rsidR="006E44A4" w:rsidRPr="00AD59D8" w:rsidRDefault="006E44A4" w:rsidP="009F1364">
            <w:pPr>
              <w:spacing w:line="240" w:lineRule="auto"/>
              <w:ind w:firstLine="0"/>
            </w:pPr>
            <w:r w:rsidRPr="00AD59D8">
              <w:t>Participated in a bracketing interview. Wrote various bracketing statements.</w:t>
            </w:r>
          </w:p>
        </w:tc>
      </w:tr>
      <w:tr w:rsidR="006E44A4" w:rsidRPr="00AD59D8" w14:paraId="5F0EF61D" w14:textId="77777777" w:rsidTr="009F1364">
        <w:tc>
          <w:tcPr>
            <w:tcW w:w="1323" w:type="dxa"/>
            <w:vMerge/>
            <w:shd w:val="clear" w:color="auto" w:fill="EAF1DD" w:themeFill="accent3" w:themeFillTint="33"/>
          </w:tcPr>
          <w:p w14:paraId="43BC66D7" w14:textId="77777777" w:rsidR="006E44A4" w:rsidRPr="00AD59D8" w:rsidRDefault="006E44A4" w:rsidP="009F1364">
            <w:pPr>
              <w:spacing w:line="240" w:lineRule="auto"/>
            </w:pPr>
          </w:p>
        </w:tc>
        <w:tc>
          <w:tcPr>
            <w:tcW w:w="826" w:type="dxa"/>
            <w:shd w:val="clear" w:color="auto" w:fill="EAF1DD" w:themeFill="accent3" w:themeFillTint="33"/>
          </w:tcPr>
          <w:p w14:paraId="2DC22052" w14:textId="77777777" w:rsidR="006E44A4" w:rsidRPr="00AD59D8" w:rsidRDefault="006E44A4" w:rsidP="009F1364">
            <w:pPr>
              <w:spacing w:line="240" w:lineRule="auto"/>
              <w:ind w:firstLine="0"/>
              <w:outlineLvl w:val="9"/>
            </w:pPr>
            <w:r w:rsidRPr="00AD59D8">
              <w:t>4</w:t>
            </w:r>
          </w:p>
        </w:tc>
        <w:tc>
          <w:tcPr>
            <w:tcW w:w="2292" w:type="dxa"/>
            <w:shd w:val="clear" w:color="auto" w:fill="EAF1DD" w:themeFill="accent3" w:themeFillTint="33"/>
          </w:tcPr>
          <w:p w14:paraId="0B5EB7F1" w14:textId="77777777" w:rsidR="006E44A4" w:rsidRPr="00AD59D8" w:rsidRDefault="006E44A4" w:rsidP="009F1364">
            <w:pPr>
              <w:spacing w:line="240" w:lineRule="auto"/>
              <w:ind w:firstLine="0"/>
            </w:pPr>
            <w:r w:rsidRPr="00AD59D8">
              <w:t>Collecting Data</w:t>
            </w:r>
          </w:p>
          <w:p w14:paraId="4BC35D56" w14:textId="77777777" w:rsidR="006E44A4" w:rsidRPr="00AD59D8" w:rsidRDefault="006E44A4" w:rsidP="009F1364">
            <w:pPr>
              <w:spacing w:line="240" w:lineRule="auto"/>
              <w:ind w:firstLine="0"/>
            </w:pPr>
          </w:p>
        </w:tc>
        <w:tc>
          <w:tcPr>
            <w:tcW w:w="4919" w:type="dxa"/>
            <w:shd w:val="clear" w:color="auto" w:fill="EAF1DD" w:themeFill="accent3" w:themeFillTint="33"/>
          </w:tcPr>
          <w:p w14:paraId="20E07C58" w14:textId="77777777" w:rsidR="006E44A4" w:rsidRPr="00AD59D8" w:rsidRDefault="006E44A4" w:rsidP="009F1364">
            <w:pPr>
              <w:spacing w:line="240" w:lineRule="auto"/>
              <w:ind w:firstLine="0"/>
            </w:pPr>
            <w:r w:rsidRPr="00AD59D8">
              <w:t>Sought permission from principal investigators from larger PEER study, IRB. Uploaded documents to MAXQDA.</w:t>
            </w:r>
          </w:p>
        </w:tc>
      </w:tr>
      <w:tr w:rsidR="006E44A4" w:rsidRPr="00AD59D8" w14:paraId="33109C38" w14:textId="77777777" w:rsidTr="009F1364">
        <w:tc>
          <w:tcPr>
            <w:tcW w:w="1323" w:type="dxa"/>
            <w:vMerge/>
            <w:shd w:val="clear" w:color="auto" w:fill="EAF1DD" w:themeFill="accent3" w:themeFillTint="33"/>
          </w:tcPr>
          <w:p w14:paraId="5C048E93" w14:textId="77777777" w:rsidR="006E44A4" w:rsidRPr="00AD59D8" w:rsidRDefault="006E44A4" w:rsidP="009F1364">
            <w:pPr>
              <w:spacing w:line="240" w:lineRule="auto"/>
            </w:pPr>
          </w:p>
        </w:tc>
        <w:tc>
          <w:tcPr>
            <w:tcW w:w="826" w:type="dxa"/>
            <w:shd w:val="clear" w:color="auto" w:fill="EAF1DD" w:themeFill="accent3" w:themeFillTint="33"/>
          </w:tcPr>
          <w:p w14:paraId="35DE87A7" w14:textId="77777777" w:rsidR="006E44A4" w:rsidRPr="00AD59D8" w:rsidRDefault="006E44A4" w:rsidP="009F1364">
            <w:pPr>
              <w:spacing w:line="240" w:lineRule="auto"/>
              <w:ind w:firstLine="0"/>
              <w:outlineLvl w:val="9"/>
            </w:pPr>
            <w:r w:rsidRPr="00AD59D8">
              <w:t>5</w:t>
            </w:r>
          </w:p>
        </w:tc>
        <w:tc>
          <w:tcPr>
            <w:tcW w:w="2292" w:type="dxa"/>
            <w:shd w:val="clear" w:color="auto" w:fill="EAF1DD" w:themeFill="accent3" w:themeFillTint="33"/>
          </w:tcPr>
          <w:p w14:paraId="3506DAE0" w14:textId="77777777" w:rsidR="006E44A4" w:rsidRPr="00AD59D8" w:rsidRDefault="006E44A4" w:rsidP="009F1364">
            <w:pPr>
              <w:spacing w:line="240" w:lineRule="auto"/>
              <w:ind w:firstLine="0"/>
            </w:pPr>
            <w:r w:rsidRPr="00AD59D8">
              <w:t>Auditing</w:t>
            </w:r>
          </w:p>
        </w:tc>
        <w:tc>
          <w:tcPr>
            <w:tcW w:w="4919" w:type="dxa"/>
            <w:shd w:val="clear" w:color="auto" w:fill="EAF1DD" w:themeFill="accent3" w:themeFillTint="33"/>
          </w:tcPr>
          <w:p w14:paraId="6307889B" w14:textId="77777777" w:rsidR="006E44A4" w:rsidRPr="00AD59D8" w:rsidRDefault="006E44A4" w:rsidP="009F1364">
            <w:pPr>
              <w:spacing w:line="240" w:lineRule="auto"/>
              <w:ind w:firstLine="0"/>
            </w:pPr>
            <w:r w:rsidRPr="00AD59D8">
              <w:t xml:space="preserve">Listened to class session audio files while </w:t>
            </w:r>
            <w:r w:rsidRPr="00AD59D8">
              <w:lastRenderedPageBreak/>
              <w:t>reading over field notes, made corrections and additions to correspond to audio.</w:t>
            </w:r>
          </w:p>
        </w:tc>
      </w:tr>
      <w:tr w:rsidR="006E44A4" w:rsidRPr="00AD59D8" w14:paraId="5196A824" w14:textId="77777777" w:rsidTr="009F1364">
        <w:tc>
          <w:tcPr>
            <w:tcW w:w="1323" w:type="dxa"/>
            <w:vMerge/>
            <w:shd w:val="clear" w:color="auto" w:fill="EAF1DD" w:themeFill="accent3" w:themeFillTint="33"/>
          </w:tcPr>
          <w:p w14:paraId="1F45D821" w14:textId="77777777" w:rsidR="006E44A4" w:rsidRPr="00AD59D8" w:rsidRDefault="006E44A4" w:rsidP="009F1364">
            <w:pPr>
              <w:spacing w:line="240" w:lineRule="auto"/>
            </w:pPr>
          </w:p>
        </w:tc>
        <w:tc>
          <w:tcPr>
            <w:tcW w:w="826" w:type="dxa"/>
            <w:shd w:val="clear" w:color="auto" w:fill="EAF1DD" w:themeFill="accent3" w:themeFillTint="33"/>
          </w:tcPr>
          <w:p w14:paraId="55811DEA" w14:textId="77777777" w:rsidR="006E44A4" w:rsidRPr="00AD59D8" w:rsidRDefault="006E44A4" w:rsidP="009F1364">
            <w:pPr>
              <w:spacing w:line="240" w:lineRule="auto"/>
              <w:ind w:firstLine="0"/>
              <w:outlineLvl w:val="9"/>
            </w:pPr>
            <w:r w:rsidRPr="00AD59D8">
              <w:t>6</w:t>
            </w:r>
          </w:p>
        </w:tc>
        <w:tc>
          <w:tcPr>
            <w:tcW w:w="2292" w:type="dxa"/>
            <w:shd w:val="clear" w:color="auto" w:fill="EAF1DD" w:themeFill="accent3" w:themeFillTint="33"/>
          </w:tcPr>
          <w:p w14:paraId="55656F20" w14:textId="77777777" w:rsidR="006E44A4" w:rsidRPr="00AD59D8" w:rsidRDefault="006E44A4" w:rsidP="009F1364">
            <w:pPr>
              <w:spacing w:line="240" w:lineRule="auto"/>
              <w:ind w:firstLine="0"/>
            </w:pPr>
            <w:r w:rsidRPr="00AD59D8">
              <w:t xml:space="preserve">Selecting Relevant Descriptions from Data </w:t>
            </w:r>
          </w:p>
        </w:tc>
        <w:tc>
          <w:tcPr>
            <w:tcW w:w="4919" w:type="dxa"/>
            <w:shd w:val="clear" w:color="auto" w:fill="EAF1DD" w:themeFill="accent3" w:themeFillTint="33"/>
          </w:tcPr>
          <w:p w14:paraId="2F6505A7" w14:textId="77777777" w:rsidR="006E44A4" w:rsidRPr="00AD59D8" w:rsidRDefault="006E44A4" w:rsidP="009F1364">
            <w:pPr>
              <w:spacing w:line="240" w:lineRule="auto"/>
              <w:ind w:firstLine="0"/>
            </w:pPr>
            <w:r w:rsidRPr="00AD59D8">
              <w:t>Read and re-read the transcripts of post-class reflections, focus groups, and interviews, looking for text in which students mention other students, one of their contributions, or the impact of other students generally.</w:t>
            </w:r>
          </w:p>
        </w:tc>
      </w:tr>
      <w:tr w:rsidR="006E44A4" w:rsidRPr="00AD59D8" w14:paraId="4B31EA60" w14:textId="77777777" w:rsidTr="009F1364">
        <w:tc>
          <w:tcPr>
            <w:tcW w:w="1323" w:type="dxa"/>
            <w:vMerge w:val="restart"/>
            <w:shd w:val="clear" w:color="auto" w:fill="E5DFEC" w:themeFill="accent4" w:themeFillTint="33"/>
          </w:tcPr>
          <w:p w14:paraId="1BBD4A11" w14:textId="77777777" w:rsidR="006E44A4" w:rsidRPr="00AD59D8" w:rsidRDefault="006E44A4" w:rsidP="009F1364">
            <w:pPr>
              <w:spacing w:line="240" w:lineRule="auto"/>
              <w:ind w:firstLine="0"/>
            </w:pPr>
            <w:r w:rsidRPr="00AD59D8">
              <w:t xml:space="preserve">Data Analysis </w:t>
            </w:r>
          </w:p>
          <w:p w14:paraId="47CF319C" w14:textId="77777777" w:rsidR="006E44A4" w:rsidRPr="00AD59D8" w:rsidRDefault="006E44A4" w:rsidP="009F1364">
            <w:pPr>
              <w:spacing w:line="240" w:lineRule="auto"/>
            </w:pPr>
          </w:p>
        </w:tc>
        <w:tc>
          <w:tcPr>
            <w:tcW w:w="826" w:type="dxa"/>
            <w:shd w:val="clear" w:color="auto" w:fill="E5DFEC" w:themeFill="accent4" w:themeFillTint="33"/>
          </w:tcPr>
          <w:p w14:paraId="72AF19CA" w14:textId="77777777" w:rsidR="006E44A4" w:rsidRPr="00AD59D8" w:rsidRDefault="006E44A4" w:rsidP="009F1364">
            <w:pPr>
              <w:spacing w:line="240" w:lineRule="auto"/>
              <w:ind w:firstLine="0"/>
              <w:outlineLvl w:val="9"/>
            </w:pPr>
            <w:r w:rsidRPr="00AD59D8">
              <w:t>7</w:t>
            </w:r>
          </w:p>
        </w:tc>
        <w:tc>
          <w:tcPr>
            <w:tcW w:w="2292" w:type="dxa"/>
            <w:shd w:val="clear" w:color="auto" w:fill="E5DFEC" w:themeFill="accent4" w:themeFillTint="33"/>
          </w:tcPr>
          <w:p w14:paraId="427D5EB5" w14:textId="77777777" w:rsidR="006E44A4" w:rsidRPr="00AD59D8" w:rsidRDefault="006E44A4" w:rsidP="009F1364">
            <w:pPr>
              <w:spacing w:line="240" w:lineRule="auto"/>
              <w:ind w:firstLine="0"/>
            </w:pPr>
            <w:r w:rsidRPr="00AD59D8">
              <w:t>Identifying meaning units</w:t>
            </w:r>
          </w:p>
        </w:tc>
        <w:tc>
          <w:tcPr>
            <w:tcW w:w="4919" w:type="dxa"/>
            <w:shd w:val="clear" w:color="auto" w:fill="E5DFEC" w:themeFill="accent4" w:themeFillTint="33"/>
          </w:tcPr>
          <w:p w14:paraId="5EA71733" w14:textId="77777777" w:rsidR="006E44A4" w:rsidRPr="00AD59D8" w:rsidRDefault="006E44A4" w:rsidP="009F1364">
            <w:pPr>
              <w:spacing w:line="240" w:lineRule="auto"/>
              <w:ind w:firstLine="0"/>
            </w:pPr>
            <w:r w:rsidRPr="00AD59D8">
              <w:t xml:space="preserve">Coded transcripts </w:t>
            </w:r>
            <w:r w:rsidRPr="00AD59D8">
              <w:rPr>
                <w:i/>
              </w:rPr>
              <w:t>in vivo</w:t>
            </w:r>
            <w:r w:rsidRPr="00AD59D8">
              <w:t>, looking for what stood out to me, idiosyncrasies, metaphors, and patterns.</w:t>
            </w:r>
          </w:p>
        </w:tc>
      </w:tr>
      <w:tr w:rsidR="006E44A4" w:rsidRPr="00AD59D8" w14:paraId="64B76CA9" w14:textId="77777777" w:rsidTr="009F1364">
        <w:tc>
          <w:tcPr>
            <w:tcW w:w="1323" w:type="dxa"/>
            <w:vMerge/>
            <w:shd w:val="clear" w:color="auto" w:fill="E5DFEC" w:themeFill="accent4" w:themeFillTint="33"/>
          </w:tcPr>
          <w:p w14:paraId="54F93F76" w14:textId="77777777" w:rsidR="006E44A4" w:rsidRPr="00AD59D8" w:rsidRDefault="006E44A4" w:rsidP="009F1364">
            <w:pPr>
              <w:spacing w:line="240" w:lineRule="auto"/>
            </w:pPr>
          </w:p>
        </w:tc>
        <w:tc>
          <w:tcPr>
            <w:tcW w:w="826" w:type="dxa"/>
            <w:shd w:val="clear" w:color="auto" w:fill="E5DFEC" w:themeFill="accent4" w:themeFillTint="33"/>
          </w:tcPr>
          <w:p w14:paraId="790482DB" w14:textId="77777777" w:rsidR="006E44A4" w:rsidRPr="00AD59D8" w:rsidRDefault="006E44A4" w:rsidP="009F1364">
            <w:pPr>
              <w:spacing w:line="240" w:lineRule="auto"/>
              <w:ind w:firstLine="0"/>
              <w:outlineLvl w:val="9"/>
            </w:pPr>
            <w:r w:rsidRPr="00AD59D8">
              <w:t>8</w:t>
            </w:r>
          </w:p>
        </w:tc>
        <w:tc>
          <w:tcPr>
            <w:tcW w:w="2292" w:type="dxa"/>
            <w:shd w:val="clear" w:color="auto" w:fill="E5DFEC" w:themeFill="accent4" w:themeFillTint="33"/>
          </w:tcPr>
          <w:p w14:paraId="3D1D0877" w14:textId="77777777" w:rsidR="006E44A4" w:rsidRPr="00AD59D8" w:rsidRDefault="006E44A4" w:rsidP="009F1364">
            <w:pPr>
              <w:spacing w:line="240" w:lineRule="auto"/>
              <w:ind w:firstLine="0"/>
            </w:pPr>
            <w:r w:rsidRPr="00AD59D8">
              <w:t>Secondary coding</w:t>
            </w:r>
          </w:p>
        </w:tc>
        <w:tc>
          <w:tcPr>
            <w:tcW w:w="4919" w:type="dxa"/>
            <w:shd w:val="clear" w:color="auto" w:fill="E5DFEC" w:themeFill="accent4" w:themeFillTint="33"/>
          </w:tcPr>
          <w:p w14:paraId="1DDA8F48" w14:textId="77777777" w:rsidR="006E44A4" w:rsidRPr="00AD59D8" w:rsidRDefault="006E44A4" w:rsidP="009F1364">
            <w:pPr>
              <w:spacing w:line="240" w:lineRule="auto"/>
              <w:ind w:firstLine="0"/>
            </w:pPr>
            <w:r w:rsidRPr="00AD59D8">
              <w:t>Second level of coding included categorizations such as specific, general, personal story, etc.</w:t>
            </w:r>
          </w:p>
        </w:tc>
      </w:tr>
      <w:tr w:rsidR="006E44A4" w:rsidRPr="00AD59D8" w14:paraId="04D658F2" w14:textId="77777777" w:rsidTr="009F1364">
        <w:tc>
          <w:tcPr>
            <w:tcW w:w="1323" w:type="dxa"/>
            <w:vMerge/>
            <w:shd w:val="clear" w:color="auto" w:fill="E5DFEC" w:themeFill="accent4" w:themeFillTint="33"/>
          </w:tcPr>
          <w:p w14:paraId="6BD06F60" w14:textId="77777777" w:rsidR="006E44A4" w:rsidRPr="00AD59D8" w:rsidRDefault="006E44A4" w:rsidP="009F1364">
            <w:pPr>
              <w:spacing w:line="240" w:lineRule="auto"/>
            </w:pPr>
          </w:p>
        </w:tc>
        <w:tc>
          <w:tcPr>
            <w:tcW w:w="826" w:type="dxa"/>
            <w:shd w:val="clear" w:color="auto" w:fill="E5DFEC" w:themeFill="accent4" w:themeFillTint="33"/>
          </w:tcPr>
          <w:p w14:paraId="364DA9DD" w14:textId="77777777" w:rsidR="006E44A4" w:rsidRPr="00AD59D8" w:rsidRDefault="006E44A4" w:rsidP="009F1364">
            <w:pPr>
              <w:spacing w:line="240" w:lineRule="auto"/>
              <w:ind w:firstLine="0"/>
              <w:outlineLvl w:val="9"/>
            </w:pPr>
            <w:r w:rsidRPr="00AD59D8">
              <w:t>9</w:t>
            </w:r>
          </w:p>
        </w:tc>
        <w:tc>
          <w:tcPr>
            <w:tcW w:w="2292" w:type="dxa"/>
            <w:shd w:val="clear" w:color="auto" w:fill="E5DFEC" w:themeFill="accent4" w:themeFillTint="33"/>
          </w:tcPr>
          <w:p w14:paraId="5C7A6404" w14:textId="77777777" w:rsidR="006E44A4" w:rsidRPr="00AD59D8" w:rsidRDefault="006E44A4" w:rsidP="009F1364">
            <w:pPr>
              <w:spacing w:line="240" w:lineRule="auto"/>
              <w:ind w:firstLine="0"/>
            </w:pPr>
            <w:r w:rsidRPr="00AD59D8">
              <w:t>Transcribing specific SEOS</w:t>
            </w:r>
          </w:p>
        </w:tc>
        <w:tc>
          <w:tcPr>
            <w:tcW w:w="4919" w:type="dxa"/>
            <w:shd w:val="clear" w:color="auto" w:fill="E5DFEC" w:themeFill="accent4" w:themeFillTint="33"/>
          </w:tcPr>
          <w:p w14:paraId="5E5BDA66" w14:textId="77777777" w:rsidR="006E44A4" w:rsidRPr="00AD59D8" w:rsidRDefault="006E44A4" w:rsidP="009F1364">
            <w:pPr>
              <w:spacing w:line="240" w:lineRule="auto"/>
              <w:ind w:firstLine="0"/>
            </w:pPr>
            <w:r w:rsidRPr="00AD59D8">
              <w:t>Located referenced student contributions, transcribed them, entered transcriptions into MAXQDA.</w:t>
            </w:r>
          </w:p>
        </w:tc>
      </w:tr>
      <w:tr w:rsidR="006E44A4" w:rsidRPr="00AD59D8" w14:paraId="5C5E95B2" w14:textId="77777777" w:rsidTr="009F1364">
        <w:tc>
          <w:tcPr>
            <w:tcW w:w="1323" w:type="dxa"/>
            <w:vMerge/>
            <w:shd w:val="clear" w:color="auto" w:fill="E5DFEC" w:themeFill="accent4" w:themeFillTint="33"/>
          </w:tcPr>
          <w:p w14:paraId="2E1EDFE2" w14:textId="77777777" w:rsidR="006E44A4" w:rsidRPr="00AD59D8" w:rsidRDefault="006E44A4" w:rsidP="009F1364">
            <w:pPr>
              <w:spacing w:line="240" w:lineRule="auto"/>
            </w:pPr>
          </w:p>
        </w:tc>
        <w:tc>
          <w:tcPr>
            <w:tcW w:w="826" w:type="dxa"/>
            <w:shd w:val="clear" w:color="auto" w:fill="E5DFEC" w:themeFill="accent4" w:themeFillTint="33"/>
          </w:tcPr>
          <w:p w14:paraId="717F9BC5" w14:textId="77777777" w:rsidR="006E44A4" w:rsidRPr="00AD59D8" w:rsidRDefault="006E44A4" w:rsidP="009F1364">
            <w:pPr>
              <w:spacing w:line="240" w:lineRule="auto"/>
              <w:ind w:firstLine="0"/>
              <w:outlineLvl w:val="9"/>
            </w:pPr>
            <w:r w:rsidRPr="00AD59D8">
              <w:t>10</w:t>
            </w:r>
          </w:p>
        </w:tc>
        <w:tc>
          <w:tcPr>
            <w:tcW w:w="2292" w:type="dxa"/>
            <w:shd w:val="clear" w:color="auto" w:fill="E5DFEC" w:themeFill="accent4" w:themeFillTint="33"/>
          </w:tcPr>
          <w:p w14:paraId="4787B706" w14:textId="77777777" w:rsidR="006E44A4" w:rsidRPr="00AD59D8" w:rsidRDefault="006E44A4" w:rsidP="009F1364">
            <w:pPr>
              <w:spacing w:line="240" w:lineRule="auto"/>
              <w:ind w:firstLine="0"/>
            </w:pPr>
            <w:r w:rsidRPr="00AD59D8">
              <w:t>Individual Imaginative Variation</w:t>
            </w:r>
          </w:p>
        </w:tc>
        <w:tc>
          <w:tcPr>
            <w:tcW w:w="4919" w:type="dxa"/>
            <w:shd w:val="clear" w:color="auto" w:fill="E5DFEC" w:themeFill="accent4" w:themeFillTint="33"/>
          </w:tcPr>
          <w:p w14:paraId="3C852EBB" w14:textId="77777777" w:rsidR="006E44A4" w:rsidRPr="00AD59D8" w:rsidRDefault="006E44A4" w:rsidP="009F1364">
            <w:pPr>
              <w:spacing w:line="240" w:lineRule="auto"/>
              <w:ind w:firstLine="0"/>
            </w:pPr>
            <w:r w:rsidRPr="00AD59D8">
              <w:t>Engaged in individual imaginative variation: used bracketing to run parallel tracks of thought regarding SEOS: What did I experience? What did the participant experience? What was and was not written or said?</w:t>
            </w:r>
          </w:p>
        </w:tc>
      </w:tr>
      <w:tr w:rsidR="006E44A4" w:rsidRPr="00AD59D8" w14:paraId="2117C268" w14:textId="77777777" w:rsidTr="009F1364">
        <w:tc>
          <w:tcPr>
            <w:tcW w:w="1323" w:type="dxa"/>
            <w:vMerge/>
            <w:shd w:val="clear" w:color="auto" w:fill="E5DFEC" w:themeFill="accent4" w:themeFillTint="33"/>
          </w:tcPr>
          <w:p w14:paraId="33A1BEBB" w14:textId="77777777" w:rsidR="006E44A4" w:rsidRPr="00AD59D8" w:rsidRDefault="006E44A4" w:rsidP="009F1364">
            <w:pPr>
              <w:spacing w:line="240" w:lineRule="auto"/>
            </w:pPr>
          </w:p>
        </w:tc>
        <w:tc>
          <w:tcPr>
            <w:tcW w:w="826" w:type="dxa"/>
            <w:shd w:val="clear" w:color="auto" w:fill="E5DFEC" w:themeFill="accent4" w:themeFillTint="33"/>
          </w:tcPr>
          <w:p w14:paraId="5F1EE971" w14:textId="77777777" w:rsidR="006E44A4" w:rsidRPr="00AD59D8" w:rsidRDefault="006E44A4" w:rsidP="009F1364">
            <w:pPr>
              <w:spacing w:line="240" w:lineRule="auto"/>
              <w:ind w:firstLine="0"/>
              <w:outlineLvl w:val="9"/>
            </w:pPr>
            <w:r w:rsidRPr="00AD59D8">
              <w:t>11</w:t>
            </w:r>
          </w:p>
        </w:tc>
        <w:tc>
          <w:tcPr>
            <w:tcW w:w="2292" w:type="dxa"/>
            <w:shd w:val="clear" w:color="auto" w:fill="E5DFEC" w:themeFill="accent4" w:themeFillTint="33"/>
          </w:tcPr>
          <w:p w14:paraId="3FEE8844" w14:textId="77777777" w:rsidR="006E44A4" w:rsidRPr="00AD59D8" w:rsidRDefault="006E44A4" w:rsidP="009F1364">
            <w:pPr>
              <w:spacing w:line="240" w:lineRule="auto"/>
              <w:ind w:firstLine="0"/>
            </w:pPr>
            <w:r w:rsidRPr="00AD59D8">
              <w:t>Group Imaginative Variation</w:t>
            </w:r>
          </w:p>
        </w:tc>
        <w:tc>
          <w:tcPr>
            <w:tcW w:w="4919" w:type="dxa"/>
            <w:shd w:val="clear" w:color="auto" w:fill="E5DFEC" w:themeFill="accent4" w:themeFillTint="33"/>
          </w:tcPr>
          <w:p w14:paraId="3CEE67FA" w14:textId="77777777" w:rsidR="006E44A4" w:rsidRPr="00AD59D8" w:rsidRDefault="006E44A4" w:rsidP="009F1364">
            <w:pPr>
              <w:spacing w:line="240" w:lineRule="auto"/>
              <w:ind w:firstLine="0"/>
            </w:pPr>
            <w:r w:rsidRPr="00AD59D8">
              <w:t xml:space="preserve">Took transcripts to group to be read aloud together. Engaged in meaning unit identification, interpretation, and imaginative variation. </w:t>
            </w:r>
          </w:p>
        </w:tc>
      </w:tr>
      <w:tr w:rsidR="006E44A4" w:rsidRPr="00AD59D8" w14:paraId="57FC11C8" w14:textId="77777777" w:rsidTr="009F1364">
        <w:tc>
          <w:tcPr>
            <w:tcW w:w="1323" w:type="dxa"/>
            <w:vMerge/>
            <w:shd w:val="clear" w:color="auto" w:fill="E5DFEC" w:themeFill="accent4" w:themeFillTint="33"/>
          </w:tcPr>
          <w:p w14:paraId="2789C86E" w14:textId="77777777" w:rsidR="006E44A4" w:rsidRPr="00AD59D8" w:rsidRDefault="006E44A4" w:rsidP="009F1364">
            <w:pPr>
              <w:spacing w:line="240" w:lineRule="auto"/>
            </w:pPr>
          </w:p>
        </w:tc>
        <w:tc>
          <w:tcPr>
            <w:tcW w:w="826" w:type="dxa"/>
            <w:shd w:val="clear" w:color="auto" w:fill="E5DFEC" w:themeFill="accent4" w:themeFillTint="33"/>
          </w:tcPr>
          <w:p w14:paraId="6BDAE3B9" w14:textId="77777777" w:rsidR="006E44A4" w:rsidRPr="00AD59D8" w:rsidRDefault="006E44A4" w:rsidP="009F1364">
            <w:pPr>
              <w:spacing w:line="240" w:lineRule="auto"/>
              <w:ind w:firstLine="0"/>
              <w:outlineLvl w:val="9"/>
            </w:pPr>
            <w:r w:rsidRPr="00AD59D8">
              <w:t>12</w:t>
            </w:r>
          </w:p>
        </w:tc>
        <w:tc>
          <w:tcPr>
            <w:tcW w:w="2292" w:type="dxa"/>
            <w:shd w:val="clear" w:color="auto" w:fill="E5DFEC" w:themeFill="accent4" w:themeFillTint="33"/>
          </w:tcPr>
          <w:p w14:paraId="475F2026" w14:textId="77777777" w:rsidR="006E44A4" w:rsidRPr="00AD59D8" w:rsidRDefault="006E44A4" w:rsidP="009F1364">
            <w:pPr>
              <w:spacing w:line="240" w:lineRule="auto"/>
              <w:ind w:firstLine="0"/>
            </w:pPr>
            <w:r w:rsidRPr="00AD59D8">
              <w:t>Thematic Structure Creation</w:t>
            </w:r>
          </w:p>
        </w:tc>
        <w:tc>
          <w:tcPr>
            <w:tcW w:w="4919" w:type="dxa"/>
            <w:shd w:val="clear" w:color="auto" w:fill="E5DFEC" w:themeFill="accent4" w:themeFillTint="33"/>
          </w:tcPr>
          <w:p w14:paraId="27613A08" w14:textId="77777777" w:rsidR="006E44A4" w:rsidRPr="00AD59D8" w:rsidRDefault="006E44A4" w:rsidP="009F1364">
            <w:pPr>
              <w:spacing w:line="240" w:lineRule="auto"/>
              <w:ind w:firstLine="0"/>
            </w:pPr>
            <w:r w:rsidRPr="00AD59D8">
              <w:t>Generated themes based on meaning units and imaginative variation. Created summary statements by class session and by participant. Synthesized summary statements to create a figure representing the thematic structure of the SEOS.</w:t>
            </w:r>
          </w:p>
        </w:tc>
      </w:tr>
      <w:tr w:rsidR="006E44A4" w:rsidRPr="00AD59D8" w14:paraId="700F7903" w14:textId="77777777" w:rsidTr="009F1364">
        <w:tc>
          <w:tcPr>
            <w:tcW w:w="1323" w:type="dxa"/>
            <w:vMerge/>
            <w:shd w:val="clear" w:color="auto" w:fill="E5DFEC" w:themeFill="accent4" w:themeFillTint="33"/>
          </w:tcPr>
          <w:p w14:paraId="7C430D6E" w14:textId="77777777" w:rsidR="006E44A4" w:rsidRPr="00AD59D8" w:rsidRDefault="006E44A4" w:rsidP="009F1364">
            <w:pPr>
              <w:spacing w:line="240" w:lineRule="auto"/>
            </w:pPr>
          </w:p>
        </w:tc>
        <w:tc>
          <w:tcPr>
            <w:tcW w:w="826" w:type="dxa"/>
            <w:shd w:val="clear" w:color="auto" w:fill="E5DFEC" w:themeFill="accent4" w:themeFillTint="33"/>
          </w:tcPr>
          <w:p w14:paraId="336724C1" w14:textId="77777777" w:rsidR="006E44A4" w:rsidRPr="00AD59D8" w:rsidRDefault="006E44A4" w:rsidP="009F1364">
            <w:pPr>
              <w:spacing w:line="240" w:lineRule="auto"/>
              <w:ind w:firstLine="0"/>
              <w:outlineLvl w:val="9"/>
            </w:pPr>
            <w:r w:rsidRPr="00AD59D8">
              <w:t>13</w:t>
            </w:r>
          </w:p>
        </w:tc>
        <w:tc>
          <w:tcPr>
            <w:tcW w:w="2292" w:type="dxa"/>
            <w:shd w:val="clear" w:color="auto" w:fill="E5DFEC" w:themeFill="accent4" w:themeFillTint="33"/>
          </w:tcPr>
          <w:p w14:paraId="16F9DA41" w14:textId="77777777" w:rsidR="006E44A4" w:rsidRPr="00AD59D8" w:rsidRDefault="006E44A4" w:rsidP="009F1364">
            <w:pPr>
              <w:spacing w:line="240" w:lineRule="auto"/>
              <w:ind w:firstLine="0"/>
            </w:pPr>
            <w:r w:rsidRPr="00AD59D8">
              <w:t>Thematic Structure Revision</w:t>
            </w:r>
          </w:p>
        </w:tc>
        <w:tc>
          <w:tcPr>
            <w:tcW w:w="4919" w:type="dxa"/>
            <w:shd w:val="clear" w:color="auto" w:fill="E5DFEC" w:themeFill="accent4" w:themeFillTint="33"/>
          </w:tcPr>
          <w:p w14:paraId="0A36B6CC" w14:textId="77777777" w:rsidR="006E44A4" w:rsidRPr="00AD59D8" w:rsidRDefault="006E44A4" w:rsidP="009F1364">
            <w:pPr>
              <w:spacing w:line="240" w:lineRule="auto"/>
              <w:ind w:firstLine="0"/>
            </w:pPr>
            <w:r w:rsidRPr="00AD59D8">
              <w:t xml:space="preserve">Shared preliminary interpretations with the research group and used their feedback to ensure I continued to bracket and to ensure they found my claims plausible. Created a final thematic structure of SEOS represented by a figure. </w:t>
            </w:r>
          </w:p>
        </w:tc>
      </w:tr>
      <w:tr w:rsidR="006E44A4" w:rsidRPr="00AD59D8" w14:paraId="10F00E1E" w14:textId="77777777" w:rsidTr="009F1364">
        <w:tc>
          <w:tcPr>
            <w:tcW w:w="1323" w:type="dxa"/>
            <w:shd w:val="clear" w:color="auto" w:fill="FDE9D9" w:themeFill="accent6" w:themeFillTint="33"/>
          </w:tcPr>
          <w:p w14:paraId="1CA25E2E" w14:textId="77777777" w:rsidR="006E44A4" w:rsidRPr="00AD59D8" w:rsidRDefault="006E44A4" w:rsidP="009F1364">
            <w:pPr>
              <w:spacing w:line="240" w:lineRule="auto"/>
              <w:ind w:firstLine="0"/>
            </w:pPr>
            <w:r w:rsidRPr="00AD59D8">
              <w:t>Writing Results</w:t>
            </w:r>
          </w:p>
        </w:tc>
        <w:tc>
          <w:tcPr>
            <w:tcW w:w="826" w:type="dxa"/>
            <w:shd w:val="clear" w:color="auto" w:fill="FDE9D9" w:themeFill="accent6" w:themeFillTint="33"/>
          </w:tcPr>
          <w:p w14:paraId="1C03C861" w14:textId="77777777" w:rsidR="006E44A4" w:rsidRPr="00AD59D8" w:rsidRDefault="006E44A4" w:rsidP="009F1364">
            <w:pPr>
              <w:spacing w:line="240" w:lineRule="auto"/>
              <w:ind w:firstLine="0"/>
              <w:outlineLvl w:val="9"/>
            </w:pPr>
            <w:r w:rsidRPr="00AD59D8">
              <w:t>14</w:t>
            </w:r>
          </w:p>
        </w:tc>
        <w:tc>
          <w:tcPr>
            <w:tcW w:w="2292" w:type="dxa"/>
            <w:shd w:val="clear" w:color="auto" w:fill="FDE9D9" w:themeFill="accent6" w:themeFillTint="33"/>
          </w:tcPr>
          <w:p w14:paraId="582AF785" w14:textId="77777777" w:rsidR="006E44A4" w:rsidRPr="00AD59D8" w:rsidRDefault="006E44A4" w:rsidP="009F1364">
            <w:pPr>
              <w:spacing w:line="240" w:lineRule="auto"/>
              <w:ind w:firstLine="0"/>
            </w:pPr>
            <w:r w:rsidRPr="00AD59D8">
              <w:t>Writing</w:t>
            </w:r>
          </w:p>
        </w:tc>
        <w:tc>
          <w:tcPr>
            <w:tcW w:w="4919" w:type="dxa"/>
            <w:shd w:val="clear" w:color="auto" w:fill="FDE9D9" w:themeFill="accent6" w:themeFillTint="33"/>
          </w:tcPr>
          <w:p w14:paraId="036691B2" w14:textId="77777777" w:rsidR="006E44A4" w:rsidRPr="00AD59D8" w:rsidRDefault="006E44A4" w:rsidP="009F1364">
            <w:pPr>
              <w:spacing w:line="240" w:lineRule="auto"/>
              <w:ind w:firstLine="0"/>
            </w:pPr>
            <w:r w:rsidRPr="00AD59D8">
              <w:t>Wrote results and discussion with transparency, rigor, and “voking” in mind.</w:t>
            </w:r>
          </w:p>
        </w:tc>
      </w:tr>
    </w:tbl>
    <w:p w14:paraId="264D96E6" w14:textId="77777777" w:rsidR="00EE1F0A" w:rsidRPr="00AD59D8" w:rsidRDefault="00EE1F0A" w:rsidP="006E44A4">
      <w:pPr>
        <w:ind w:firstLine="0"/>
      </w:pPr>
    </w:p>
    <w:p w14:paraId="0CC0F101" w14:textId="77777777" w:rsidR="0090228B" w:rsidRDefault="00EE1F0A" w:rsidP="00642ABF">
      <w:pPr>
        <w:pStyle w:val="Heading3"/>
      </w:pPr>
      <w:bookmarkStart w:id="370" w:name="_Toc317191603"/>
      <w:bookmarkStart w:id="371" w:name="_Toc317196545"/>
      <w:r w:rsidRPr="00AD59D8">
        <w:t>Identifying meaning units.</w:t>
      </w:r>
      <w:bookmarkEnd w:id="370"/>
      <w:bookmarkEnd w:id="371"/>
      <w:r w:rsidRPr="00AD59D8">
        <w:t xml:space="preserve"> </w:t>
      </w:r>
    </w:p>
    <w:p w14:paraId="09A2BB9E" w14:textId="60EA6676" w:rsidR="00EE1F0A" w:rsidRPr="00AD59D8" w:rsidRDefault="00EE1F0A" w:rsidP="00736FA7">
      <w:pPr>
        <w:rPr>
          <w:b/>
        </w:rPr>
      </w:pPr>
      <w:bookmarkStart w:id="372" w:name="_Toc317191604"/>
      <w:r w:rsidRPr="00AD59D8">
        <w:lastRenderedPageBreak/>
        <w:t>Phenomenological methodologists commonly go back to Heidegger’s etymology of analysis (Pollio, Henley, &amp; Thompson, 1997; van Manen, 2014): we want to “loosen the strings” of the phenomenon. Unlike constant comparative analysis, in which sections of text are at times literally chopped up and categorized immediately, phenomenologists code differently. Coding in phenomenology is often referred to as identifying “meaning units” (Polkinghorne, 1989; Robbins, 2006; Thomas &amp; Pollio, 2002). In this study, I began by identifying passages that “stood out to me” in the transcripts, as recommended by Thomas and Pollio (2002).</w:t>
      </w:r>
      <w:bookmarkEnd w:id="372"/>
    </w:p>
    <w:p w14:paraId="43044981" w14:textId="41D4F53B" w:rsidR="00EE1F0A" w:rsidRPr="00AD59D8" w:rsidRDefault="0090228B" w:rsidP="00736FA7">
      <w:bookmarkStart w:id="373" w:name="_Toc317191605"/>
      <w:r>
        <w:rPr>
          <w:rStyle w:val="Heading4Char"/>
        </w:rPr>
        <w:t>Identifying meaning units: C</w:t>
      </w:r>
      <w:r w:rsidR="00EE1F0A" w:rsidRPr="0090228B">
        <w:rPr>
          <w:rStyle w:val="Heading4Char"/>
        </w:rPr>
        <w:t>oding.</w:t>
      </w:r>
      <w:r w:rsidR="00EE1F0A" w:rsidRPr="00AD59D8">
        <w:t xml:space="preserve"> This approach to identifying meaning units, common among researchers in the UTPRG, is different than two major influences in contemporary phenomenology. For Polkinghorne (1989) and Giorgi (1997), a perspective is taken that the researcher has a set of knowledge of the field the participant lacks, and so participant statements can be categorized based on, for example, theories regarding student-teacher interactions. A transcript can be split into MUs of varying lengths, and the researcher states overall what the MU is about in the words of the field. These nomothetic labels are called transformations. A short reflection to describe the “discovery” is written and the transformation is “interrogated” in terms of the topic under study (Polkinghorne, 1989, p. 54). After repeating this process for all the MUs in all study transcripts, a general statement is written for all transcripts that fall within a group. According to Polkinghorne (1989), “The transformations are necessary because the original descriptions given by subjects are usually naive regarding </w:t>
      </w:r>
      <w:r w:rsidR="00EE1F0A" w:rsidRPr="00AD59D8">
        <w:lastRenderedPageBreak/>
        <w:t>psychological structures and often include multiple and blended references” (p. 55).</w:t>
      </w:r>
      <w:r w:rsidR="00EE1F0A" w:rsidRPr="00A95FD2">
        <w:rPr>
          <w:rStyle w:val="FootnoteReference"/>
        </w:rPr>
        <w:footnoteReference w:id="7"/>
      </w:r>
      <w:r w:rsidR="00EE1F0A" w:rsidRPr="00AD59D8">
        <w:t xml:space="preserve"> But life has multiple and blended references, and rather than idiosyncrasies that need to be controlled, inconsistencies can reveal meaning in a way that will be missed if MUs are transformed.</w:t>
      </w:r>
      <w:bookmarkEnd w:id="373"/>
    </w:p>
    <w:p w14:paraId="1684C10B" w14:textId="77777777" w:rsidR="00EE1F0A" w:rsidRPr="00AD59D8" w:rsidRDefault="00EE1F0A" w:rsidP="00736FA7">
      <w:bookmarkStart w:id="374" w:name="_Toc317191606"/>
      <w:r w:rsidRPr="00AD59D8">
        <w:t xml:space="preserve">Van Manen (2014) and Todres and Galvin (2008) talk of another kind of transformation: they manipulate participant stories to make them “more resonant,” to give them more of what van Manen (2014), borrowing from Barthes, calls </w:t>
      </w:r>
      <w:r w:rsidRPr="00AD59D8">
        <w:rPr>
          <w:i/>
        </w:rPr>
        <w:t>punctum</w:t>
      </w:r>
      <w:r w:rsidRPr="00AD59D8">
        <w:t>, or sting. They have adopted a “never let the truth get in the way of a good story” attitude based on the idea that what historically-factually-empirically occurred is inconsequential to creating a sense of the meaning of a phenomenon. While some criticize participant word manipulation for a lack of factuality, adherents of the Thomas and Pollio (2002) branch of phenomenology take issue with the presumption that the researcher’s words are more universal or evocative than the participants’. From the Duquesne school of  phenomenology participants have words put over them, and from other more interpretive schools, words put into their mouths.</w:t>
      </w:r>
      <w:bookmarkEnd w:id="374"/>
    </w:p>
    <w:p w14:paraId="7DEE7B0A" w14:textId="77777777" w:rsidR="00EE1F0A" w:rsidRPr="00AD59D8" w:rsidRDefault="00EE1F0A" w:rsidP="00736FA7">
      <w:bookmarkStart w:id="375" w:name="_Toc317191607"/>
      <w:r w:rsidRPr="00AD59D8">
        <w:t>These transformations presume that either participants do not know what they are talking about or they do not talk about it in an artful enough way. But nomothetic titles and poetic re-wording distract from the rich meaning that is already there and compromise bracketing in that a theoretical or artful assumption is made about what the participant said.</w:t>
      </w:r>
      <w:bookmarkEnd w:id="375"/>
      <w:r w:rsidRPr="00AD59D8">
        <w:t xml:space="preserve"> </w:t>
      </w:r>
    </w:p>
    <w:p w14:paraId="40F329BE" w14:textId="77777777" w:rsidR="00EE1F0A" w:rsidRPr="00AD59D8" w:rsidRDefault="00EE1F0A" w:rsidP="00736FA7">
      <w:bookmarkStart w:id="376" w:name="_Toc317191608"/>
      <w:r w:rsidRPr="00AD59D8">
        <w:lastRenderedPageBreak/>
        <w:t xml:space="preserve">Alternatively, I label meaning units with the words of the participants, as recommended by Thomas and Pollio (2002). This process is commonly referred to as </w:t>
      </w:r>
      <w:r w:rsidRPr="00AD59D8">
        <w:rPr>
          <w:i/>
        </w:rPr>
        <w:t xml:space="preserve">in vivo </w:t>
      </w:r>
      <w:r w:rsidRPr="00AD59D8">
        <w:t>coding. The MU can be whatever “stands out” to the researcher as descriptions are read from interview transcript texts, but idiosyncrasies, metaphors, and patterns are common elements of MUs. Researchers explore the MU both independently and in its relation to the whole text. For example, the following passage, taken from data for this study and selected as relevant to SEOS, is an excerpt from an interview that began with the question, “What is it like to be a learner in this course?”</w:t>
      </w:r>
      <w:bookmarkEnd w:id="376"/>
    </w:p>
    <w:p w14:paraId="4B952248" w14:textId="239DC10B" w:rsidR="00EE1F0A" w:rsidRPr="00AD59D8" w:rsidRDefault="00EE1F0A" w:rsidP="006E71B8">
      <w:pPr>
        <w:pStyle w:val="List2"/>
      </w:pPr>
      <w:bookmarkStart w:id="377" w:name="_Toc317191609"/>
      <w:r w:rsidRPr="00AD59D8">
        <w:t>For a graduate level course, it it wasn’t a um competition of, you know, who can, who can, be the cleverest in the class or who can um, out do one another. There wasn’t that, it was very collaborative feeling we were continually, you know, listening to one another, validating what people were saying. (</w:t>
      </w:r>
      <w:r w:rsidR="00BC65A0">
        <w:t>Kari Ann</w:t>
      </w:r>
      <w:r w:rsidRPr="00AD59D8">
        <w:t>)</w:t>
      </w:r>
      <w:bookmarkEnd w:id="377"/>
      <w:r w:rsidRPr="00AD59D8">
        <w:t xml:space="preserve"> </w:t>
      </w:r>
    </w:p>
    <w:p w14:paraId="33511034" w14:textId="77777777" w:rsidR="00EE1F0A" w:rsidRPr="00AD59D8" w:rsidRDefault="00EE1F0A" w:rsidP="00736FA7">
      <w:bookmarkStart w:id="378" w:name="_Toc317191610"/>
      <w:r w:rsidRPr="00AD59D8">
        <w:t>This entire segment was labeled as a meaning unit, and within it, “it wasn’t a… competition,” “it was very collaborative feeling,” and “we were continually…listening to one another, validating what people were saying,” were also codes I created. In MAXQDA, coding MUs was a process of highlighting a certain segment of text in the transcribed documents and dragging a label to it. The labels were names of codes.</w:t>
      </w:r>
      <w:bookmarkEnd w:id="378"/>
      <w:r w:rsidRPr="00AD59D8">
        <w:t xml:space="preserve"> </w:t>
      </w:r>
    </w:p>
    <w:p w14:paraId="47E771E2" w14:textId="71E5D3C1" w:rsidR="00EE1F0A" w:rsidRPr="00AD59D8" w:rsidRDefault="00EE1F0A" w:rsidP="00736FA7">
      <w:bookmarkStart w:id="379" w:name="_Toc317191611"/>
      <w:r w:rsidRPr="00AD59D8">
        <w:t xml:space="preserve">Soon after beginning the process of </w:t>
      </w:r>
      <w:r w:rsidRPr="00AD59D8">
        <w:rPr>
          <w:i/>
        </w:rPr>
        <w:t xml:space="preserve">in vivo </w:t>
      </w:r>
      <w:r w:rsidRPr="00AD59D8">
        <w:t xml:space="preserve">coding, a clear distinction in the meaning units emerged. Participants mentioned other participants or participant contributions specifically or generally. For example, the following is a phrase that </w:t>
      </w:r>
      <w:r w:rsidRPr="00AD59D8">
        <w:rPr>
          <w:i/>
        </w:rPr>
        <w:t>generally</w:t>
      </w:r>
      <w:r w:rsidRPr="00AD59D8">
        <w:t xml:space="preserve"> spoke of other students: “What made the class even more special is the diversity of students we’ve got in this class.” (Sonia, focus group interview). The following is an example of a specifi</w:t>
      </w:r>
      <w:r w:rsidR="00BC65A0">
        <w:t xml:space="preserve">c mention of another </w:t>
      </w:r>
      <w:r w:rsidR="00BC65A0">
        <w:lastRenderedPageBreak/>
        <w:t>student: “Meg</w:t>
      </w:r>
      <w:r w:rsidRPr="00AD59D8">
        <w:t>’s introduction w/ 9/11 brother. Haiti earthquake victims” (</w:t>
      </w:r>
      <w:r w:rsidR="00BC65A0">
        <w:t>Clark</w:t>
      </w:r>
      <w:r w:rsidRPr="00AD59D8">
        <w:t>). This statement was one of the “three things that stood out” on a post-class reflection. Because of this distinction, meaning units were coded in MAXQDA as either specific or general. In rare situations where both the instructor and students contributed something that was mentioned by a participant, I noted that using the memo feature of MAXQDA.</w:t>
      </w:r>
      <w:bookmarkEnd w:id="379"/>
      <w:r w:rsidRPr="00AD59D8">
        <w:t xml:space="preserve"> </w:t>
      </w:r>
    </w:p>
    <w:p w14:paraId="1508C086" w14:textId="77777777" w:rsidR="00EE1F0A" w:rsidRPr="00AD59D8" w:rsidRDefault="00EE1F0A" w:rsidP="00736FA7">
      <w:bookmarkStart w:id="380" w:name="_Toc317191612"/>
      <w:r w:rsidRPr="00AD59D8">
        <w:t>I searched for standout phrases, metaphors, and patterns. With the example above from Sonia, I added a code “diversity of students.” Throughout the coding process, I considered how the coded segment related to the whole of its context in order to avoid decontextualizing the meaning statements had for students. MAXQDA is designed such that the context of a coded segment can be retrieved with a single mouse click.</w:t>
      </w:r>
      <w:bookmarkEnd w:id="380"/>
      <w:r w:rsidRPr="00AD59D8">
        <w:t xml:space="preserve"> </w:t>
      </w:r>
    </w:p>
    <w:p w14:paraId="0BCE8ADB" w14:textId="1EDCCC18" w:rsidR="00EE1F0A" w:rsidRPr="00AD59D8" w:rsidRDefault="00EE1F0A" w:rsidP="00736FA7">
      <w:bookmarkStart w:id="381" w:name="_Toc317191613"/>
      <w:r w:rsidRPr="00AD59D8">
        <w:t xml:space="preserve">When a student mentioned a specific SEOS, I used the field notes to find the utterances mentioned in the audio recordings. I then transcribed these utterances and entered them into MAXQDA to assist with imaginative variation (see below). In the example from </w:t>
      </w:r>
      <w:r w:rsidR="00BC65A0">
        <w:t>Clark</w:t>
      </w:r>
      <w:r w:rsidRPr="00AD59D8">
        <w:t xml:space="preserve"> above, I found the audio of the story by </w:t>
      </w:r>
      <w:r w:rsidR="00AD1D67">
        <w:t>Meg</w:t>
      </w:r>
      <w:r w:rsidRPr="00AD59D8">
        <w:t xml:space="preserve"> and transcribed it.</w:t>
      </w:r>
      <w:bookmarkEnd w:id="381"/>
      <w:r w:rsidRPr="00AD59D8">
        <w:t xml:space="preserve"> </w:t>
      </w:r>
    </w:p>
    <w:p w14:paraId="0DB1B38D" w14:textId="77777777" w:rsidR="00EE1F0A" w:rsidRPr="00AD59D8" w:rsidRDefault="00EE1F0A" w:rsidP="00736FA7">
      <w:bookmarkStart w:id="382" w:name="_Toc317191614"/>
      <w:r w:rsidRPr="00AD59D8">
        <w:t>From the Heideggerian perspective, labeling meaning units is the hermeneutic circle at work: based on researchers’ pre-understandings, different words and phrases will be meaningful in different ways. Pollio, Henley, and Thompson (1997) describe it in terms of gestalt psychology and figure-ground relationships. My goal in the coding was to maintain the view of the whole while exploring what was figural and what was ground. While coding, I documented my thoughts I had as I read the transcripts in memos, which served as documentation of my i</w:t>
      </w:r>
      <w:r w:rsidRPr="00AD59D8">
        <w:rPr>
          <w:i/>
        </w:rPr>
        <w:t>maginative variation</w:t>
      </w:r>
      <w:r w:rsidRPr="00AD59D8">
        <w:t>.</w:t>
      </w:r>
      <w:bookmarkEnd w:id="382"/>
      <w:r w:rsidRPr="00AD59D8">
        <w:t xml:space="preserve"> </w:t>
      </w:r>
    </w:p>
    <w:p w14:paraId="21D0A4CA" w14:textId="77777777" w:rsidR="0090228B" w:rsidRDefault="00EE1F0A" w:rsidP="00642ABF">
      <w:pPr>
        <w:pStyle w:val="Heading3"/>
        <w:rPr>
          <w:i/>
        </w:rPr>
      </w:pPr>
      <w:bookmarkStart w:id="383" w:name="_Toc317191615"/>
      <w:bookmarkStart w:id="384" w:name="_Toc317196546"/>
      <w:r w:rsidRPr="00AD59D8">
        <w:lastRenderedPageBreak/>
        <w:t>Imaginative variation</w:t>
      </w:r>
      <w:r w:rsidRPr="00AD59D8">
        <w:rPr>
          <w:i/>
        </w:rPr>
        <w:t>.</w:t>
      </w:r>
      <w:bookmarkEnd w:id="383"/>
      <w:bookmarkEnd w:id="384"/>
      <w:r w:rsidRPr="00AD59D8">
        <w:rPr>
          <w:i/>
        </w:rPr>
        <w:t xml:space="preserve"> </w:t>
      </w:r>
    </w:p>
    <w:p w14:paraId="7541E057" w14:textId="5C4E9061" w:rsidR="00EE1F0A" w:rsidRPr="00AD59D8" w:rsidRDefault="00EE1F0A" w:rsidP="00736FA7">
      <w:bookmarkStart w:id="385" w:name="_Toc317191616"/>
      <w:r w:rsidRPr="00AD59D8">
        <w:rPr>
          <w:i/>
        </w:rPr>
        <w:t>In vivo</w:t>
      </w:r>
      <w:r w:rsidRPr="00AD59D8">
        <w:t xml:space="preserve"> coding generated hundreds of codes, and for them to be useful in my analysis, I wrote analytic memos and added categorical codes in association with them. I directed my thinking about the meaning units in a process referred to as imaginative variation.</w:t>
      </w:r>
      <w:bookmarkEnd w:id="385"/>
      <w:r w:rsidRPr="00AD59D8">
        <w:t xml:space="preserve"> </w:t>
      </w:r>
    </w:p>
    <w:p w14:paraId="7B486BAD" w14:textId="77777777" w:rsidR="00EE1F0A" w:rsidRPr="00AD59D8" w:rsidRDefault="00EE1F0A" w:rsidP="00736FA7">
      <w:bookmarkStart w:id="386" w:name="_Toc317191617"/>
      <w:r w:rsidRPr="00AD59D8">
        <w:t>Polkinghorne (1989) describes the process as a “type of mental experimentation in which the researcher intentionally alters, through imagination, various aspects of the experience.…The point…is to imaginatively stretch the proposed transformation until it no longer describes the experience underlying the subject’s naïve description” (p. 55). Imaginative variation helps draw a line between what could be within participant experience and what could not. A specific example from Churchill’s (2006) study of being joyful gives a picture of the process:</w:t>
      </w:r>
      <w:bookmarkEnd w:id="386"/>
    </w:p>
    <w:p w14:paraId="2457D8A4" w14:textId="77777777" w:rsidR="00EE1F0A" w:rsidRPr="00AD59D8" w:rsidRDefault="00EE1F0A" w:rsidP="006E71B8">
      <w:pPr>
        <w:pStyle w:val="List2"/>
      </w:pPr>
      <w:bookmarkStart w:id="387" w:name="_Toc317191618"/>
      <w:r w:rsidRPr="00AD59D8">
        <w:t>When I encounter what seems to be a common theme among the protocols, I imagine what would happen if that theme were absent from the experience of being joyful…when I consider the theme of joy as “life-affirming,” I feel confident that it is a general theme, because I cannot imagine an experience of joy that is not…an affirmation of life. However, when I consider…the theme of achieving a personal goal, I can imagine an experience of joy that emerges without such an achievement. For example, in aimless play, a person can experience joy without achieving any goal whatsoever. (p. 191)</w:t>
      </w:r>
      <w:bookmarkEnd w:id="387"/>
    </w:p>
    <w:p w14:paraId="591ECABE" w14:textId="77777777" w:rsidR="00EE1F0A" w:rsidRPr="00AD59D8" w:rsidRDefault="00EE1F0A" w:rsidP="00736FA7">
      <w:bookmarkStart w:id="388" w:name="_Toc317191619"/>
      <w:r w:rsidRPr="00AD59D8">
        <w:t xml:space="preserve">One of the advantages of having been a student in the course is that I was able to revisit my notes and the audio recording of the specific SEOS. This allowed a kind of imaginative variation rarely possible in phenomenological studies. In a sense, I was able to sit down beside </w:t>
      </w:r>
      <w:r w:rsidRPr="00AD59D8">
        <w:lastRenderedPageBreak/>
        <w:t xml:space="preserve">the participants and relive the incident, comment, or personal story they highlighted as standing out. I read and re-read the class session transcripts identified as specific SEOS. I categorized the incidents using imaginative variation and recorded my impressions of how the participants experienced the incidents. I recalled my experience of the incident, or noted that I did not recall it. I recorded my reaction to the incident. I considered how the student contribution </w:t>
      </w:r>
      <w:r w:rsidRPr="00AD59D8">
        <w:rPr>
          <w:i/>
        </w:rPr>
        <w:t>could have been experienced</w:t>
      </w:r>
      <w:r w:rsidRPr="00AD59D8">
        <w:t xml:space="preserve"> and how students </w:t>
      </w:r>
      <w:r w:rsidRPr="00AD59D8">
        <w:rPr>
          <w:i/>
        </w:rPr>
        <w:t>say they experienced it</w:t>
      </w:r>
      <w:r w:rsidRPr="00AD59D8">
        <w:t>. For example, certain incidents stood out to more than one participant. In each case I compiled all the different ways it was taken, or experienced.</w:t>
      </w:r>
      <w:bookmarkEnd w:id="388"/>
      <w:r w:rsidRPr="00AD59D8">
        <w:t xml:space="preserve"> </w:t>
      </w:r>
    </w:p>
    <w:p w14:paraId="0D54B996" w14:textId="77777777" w:rsidR="00EE1F0A" w:rsidRPr="00AD59D8" w:rsidRDefault="00EE1F0A" w:rsidP="00736FA7">
      <w:bookmarkStart w:id="389" w:name="_Toc317191620"/>
      <w:r w:rsidRPr="00AD59D8">
        <w:t>Imaginative variation generates more descriptions: my descriptions of my experience of the SEOS, reaction to the meaning units, and how they relate to others. I created a special memo for each participant statement coded “specific” that served as a documentation of my imaginative variation and basis for thematization. I noted what I saw in the meaning unit based on my experience of the incident and pre-understandings related to classroom climate and transformative learning. In this step I looked for what stood out to me and I retained the words of the participants in code titles in order to continue bracketing and leave open the possibility that the meaning of the utterance for the participant was different than its meaning for me.</w:t>
      </w:r>
      <w:bookmarkEnd w:id="389"/>
      <w:r w:rsidRPr="00AD59D8">
        <w:t xml:space="preserve"> </w:t>
      </w:r>
    </w:p>
    <w:p w14:paraId="06606BD0" w14:textId="0979FE5E" w:rsidR="00EE1F0A" w:rsidRDefault="00EE1F0A" w:rsidP="00736FA7">
      <w:bookmarkStart w:id="390" w:name="_Toc317191621"/>
      <w:r w:rsidRPr="00AD59D8">
        <w:t>To bracket during the steps involving imaginative variation, I directed my thinking with numerous parallel lines of thought—this was my way of “suspending” what I knew in terms of, for example, research regarding safe classroom climates or the general experience of others (Pollio, Henley, &amp; Thompson, 1997)—and put myself in the place of the participant or other participants.</w:t>
      </w:r>
      <w:r w:rsidR="00033FA6">
        <w:t xml:space="preserve"> An example is provided in Table 4.</w:t>
      </w:r>
      <w:bookmarkEnd w:id="390"/>
      <w:r w:rsidR="00033FA6">
        <w:t xml:space="preserve"> </w:t>
      </w:r>
    </w:p>
    <w:p w14:paraId="7C222484" w14:textId="7292EC23" w:rsidR="00033FA6" w:rsidRPr="00AD59D8" w:rsidRDefault="00033FA6" w:rsidP="0090228B">
      <w:pPr>
        <w:pStyle w:val="List"/>
      </w:pPr>
      <w:bookmarkStart w:id="391" w:name="_Toc317191622"/>
      <w:bookmarkStart w:id="392" w:name="_Toc317252112"/>
      <w:r>
        <w:lastRenderedPageBreak/>
        <w:t>Table 4.</w:t>
      </w:r>
      <w:bookmarkEnd w:id="391"/>
      <w:bookmarkEnd w:id="392"/>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3192"/>
        <w:gridCol w:w="3084"/>
      </w:tblGrid>
      <w:tr w:rsidR="00EE1F0A" w:rsidRPr="00AD59D8" w14:paraId="041028B2" w14:textId="77777777" w:rsidTr="00033FA6">
        <w:tc>
          <w:tcPr>
            <w:tcW w:w="9360" w:type="dxa"/>
            <w:gridSpan w:val="3"/>
          </w:tcPr>
          <w:p w14:paraId="3C14C681" w14:textId="77777777" w:rsidR="00EE1F0A" w:rsidRPr="00AD59D8" w:rsidRDefault="00EE1F0A" w:rsidP="006E44A4">
            <w:pPr>
              <w:spacing w:line="240" w:lineRule="auto"/>
              <w:ind w:firstLine="0"/>
              <w:outlineLvl w:val="9"/>
            </w:pPr>
            <w:bookmarkStart w:id="393" w:name="_Toc317191623"/>
            <w:r w:rsidRPr="00AD59D8">
              <w:t>What the participant expressed (specific SEOS):</w:t>
            </w:r>
            <w:bookmarkEnd w:id="393"/>
            <w:r w:rsidRPr="00AD59D8">
              <w:t xml:space="preserve"> </w:t>
            </w:r>
          </w:p>
        </w:tc>
      </w:tr>
      <w:tr w:rsidR="00EE1F0A" w:rsidRPr="00AD59D8" w14:paraId="45FA28B5" w14:textId="77777777" w:rsidTr="00033FA6">
        <w:tc>
          <w:tcPr>
            <w:tcW w:w="9360" w:type="dxa"/>
            <w:gridSpan w:val="3"/>
          </w:tcPr>
          <w:p w14:paraId="7AF5E25E" w14:textId="77777777" w:rsidR="00EE1F0A" w:rsidRPr="00AD59D8" w:rsidRDefault="00EE1F0A" w:rsidP="006E44A4">
            <w:pPr>
              <w:spacing w:line="240" w:lineRule="auto"/>
              <w:ind w:firstLine="0"/>
              <w:outlineLvl w:val="9"/>
            </w:pPr>
            <w:bookmarkStart w:id="394" w:name="_Toc317191624"/>
            <w:r w:rsidRPr="00AD59D8">
              <w:t>Three parallel lines of thinking regarding the specific SEOS</w:t>
            </w:r>
            <w:bookmarkEnd w:id="394"/>
          </w:p>
        </w:tc>
      </w:tr>
      <w:tr w:rsidR="00EE1F0A" w:rsidRPr="00AD59D8" w14:paraId="72807EBD" w14:textId="77777777" w:rsidTr="00033FA6">
        <w:tc>
          <w:tcPr>
            <w:tcW w:w="3084" w:type="dxa"/>
          </w:tcPr>
          <w:p w14:paraId="28F88BA3" w14:textId="77777777" w:rsidR="00EE1F0A" w:rsidRPr="00AD59D8" w:rsidRDefault="00EE1F0A" w:rsidP="006E44A4">
            <w:pPr>
              <w:spacing w:line="240" w:lineRule="auto"/>
              <w:ind w:firstLine="0"/>
              <w:outlineLvl w:val="9"/>
            </w:pPr>
            <w:bookmarkStart w:id="395" w:name="_Toc317191625"/>
            <w:r w:rsidRPr="00AD59D8">
              <w:t>My pre-understandings</w:t>
            </w:r>
            <w:bookmarkEnd w:id="395"/>
          </w:p>
        </w:tc>
        <w:tc>
          <w:tcPr>
            <w:tcW w:w="3192" w:type="dxa"/>
          </w:tcPr>
          <w:p w14:paraId="6211A48F" w14:textId="77777777" w:rsidR="00EE1F0A" w:rsidRPr="00AD59D8" w:rsidRDefault="00EE1F0A" w:rsidP="006E44A4">
            <w:pPr>
              <w:spacing w:line="240" w:lineRule="auto"/>
              <w:ind w:firstLine="0"/>
              <w:outlineLvl w:val="9"/>
            </w:pPr>
            <w:bookmarkStart w:id="396" w:name="_Toc317191626"/>
            <w:r w:rsidRPr="00AD59D8">
              <w:t>My experience of the incident</w:t>
            </w:r>
            <w:bookmarkEnd w:id="396"/>
          </w:p>
        </w:tc>
        <w:tc>
          <w:tcPr>
            <w:tcW w:w="3084" w:type="dxa"/>
          </w:tcPr>
          <w:p w14:paraId="59E2F291" w14:textId="77777777" w:rsidR="00EE1F0A" w:rsidRPr="00AD59D8" w:rsidRDefault="00EE1F0A" w:rsidP="006E44A4">
            <w:pPr>
              <w:spacing w:line="240" w:lineRule="auto"/>
              <w:ind w:firstLine="0"/>
              <w:outlineLvl w:val="9"/>
            </w:pPr>
            <w:bookmarkStart w:id="397" w:name="_Toc317191627"/>
            <w:r w:rsidRPr="00AD59D8">
              <w:t>What the participant may have meant</w:t>
            </w:r>
            <w:bookmarkEnd w:id="397"/>
          </w:p>
        </w:tc>
      </w:tr>
      <w:tr w:rsidR="00EE1F0A" w:rsidRPr="00AD59D8" w14:paraId="42CBA476" w14:textId="77777777" w:rsidTr="00033FA6">
        <w:tc>
          <w:tcPr>
            <w:tcW w:w="3084" w:type="dxa"/>
          </w:tcPr>
          <w:p w14:paraId="468AFF3D" w14:textId="2BE66C15" w:rsidR="00EE1F0A" w:rsidRPr="00AD59D8" w:rsidRDefault="006E44A4" w:rsidP="006E44A4">
            <w:pPr>
              <w:spacing w:line="240" w:lineRule="auto"/>
              <w:ind w:firstLine="0"/>
              <w:outlineLvl w:val="9"/>
            </w:pPr>
            <w:r>
              <w:t>XXXXXX</w:t>
            </w:r>
          </w:p>
        </w:tc>
        <w:tc>
          <w:tcPr>
            <w:tcW w:w="3192" w:type="dxa"/>
          </w:tcPr>
          <w:p w14:paraId="5D6E9443" w14:textId="41CD2E35" w:rsidR="00EE1F0A" w:rsidRPr="00AD59D8" w:rsidRDefault="006E44A4" w:rsidP="006E44A4">
            <w:pPr>
              <w:spacing w:line="240" w:lineRule="auto"/>
              <w:ind w:firstLine="0"/>
              <w:outlineLvl w:val="9"/>
            </w:pPr>
            <w:r>
              <w:t>XXXXXX</w:t>
            </w:r>
          </w:p>
        </w:tc>
        <w:tc>
          <w:tcPr>
            <w:tcW w:w="3084" w:type="dxa"/>
          </w:tcPr>
          <w:p w14:paraId="763AA4A7" w14:textId="77727327" w:rsidR="00EE1F0A" w:rsidRPr="00AD59D8" w:rsidRDefault="006E44A4" w:rsidP="006E44A4">
            <w:pPr>
              <w:spacing w:line="240" w:lineRule="auto"/>
              <w:ind w:firstLine="0"/>
              <w:outlineLvl w:val="9"/>
            </w:pPr>
            <w:r>
              <w:t>XXXXXX</w:t>
            </w:r>
          </w:p>
        </w:tc>
      </w:tr>
    </w:tbl>
    <w:p w14:paraId="19711E35" w14:textId="77777777" w:rsidR="00EE1F0A" w:rsidRPr="00AD59D8" w:rsidRDefault="00EE1F0A" w:rsidP="00736FA7"/>
    <w:p w14:paraId="23A09AD7" w14:textId="77777777" w:rsidR="00EE1F0A" w:rsidRPr="00AD59D8" w:rsidRDefault="00EE1F0A" w:rsidP="00736FA7">
      <w:bookmarkStart w:id="398" w:name="_Toc317191628"/>
      <w:r w:rsidRPr="00AD59D8">
        <w:t>In this study, along with my own imaginative variation, I followed Thomas and Pollio (2002): I took a selection of transcripts to the interpretive research group (IRG) at The University of Tennessee, and we read a selection of SEOS transcripts and described together what about the texts stood out. The group was composed of people from various disciplines and of various ages. Any group member, whether a newcomer to the group or a long-time attendee, can contribute to a form of social imaginative variation that includes further descriptions and connections to previous studies or literature. In this way the group reading can generate material for literature review, discussion, and help determine themes.</w:t>
      </w:r>
      <w:bookmarkEnd w:id="398"/>
      <w:r w:rsidRPr="00AD59D8">
        <w:t xml:space="preserve"> </w:t>
      </w:r>
    </w:p>
    <w:p w14:paraId="6360FDCC" w14:textId="4C116817" w:rsidR="00EE1F0A" w:rsidRPr="00AD59D8" w:rsidRDefault="00EE1F0A" w:rsidP="00736FA7">
      <w:bookmarkStart w:id="399" w:name="_Toc317191629"/>
      <w:r w:rsidRPr="00AD59D8">
        <w:t xml:space="preserve">The process I followed included taking the bracketing interview transcript to the IRG and several SEOS transcripts. This process not only expands the hermeneutic circle and broadens the potential figure/ground relationships that can be interpreted, it also serves to assist the researcher with further bracketing. If an interpretation is suggested that other members of the group can not see evidence for in the transcript, it is abandoned. The perspectives of others broaden the horizons of the hermeneutic circle </w:t>
      </w:r>
      <w:r w:rsidRPr="00AD59D8">
        <w:rPr>
          <w:strike/>
        </w:rPr>
        <w:t>are broadened</w:t>
      </w:r>
      <w:r w:rsidRPr="00AD59D8">
        <w:t xml:space="preserve"> and gain further transparency and rigor.</w:t>
      </w:r>
      <w:bookmarkEnd w:id="399"/>
      <w:r w:rsidRPr="00AD59D8">
        <w:t xml:space="preserve"> </w:t>
      </w:r>
    </w:p>
    <w:p w14:paraId="1AF57731" w14:textId="3499A522" w:rsidR="00EE1F0A" w:rsidRDefault="00EE1F0A" w:rsidP="00736FA7">
      <w:bookmarkStart w:id="400" w:name="_Toc317191630"/>
      <w:r w:rsidRPr="00AD59D8">
        <w:t xml:space="preserve">For example, the SEOS transcript of </w:t>
      </w:r>
      <w:r w:rsidR="00BC65A0">
        <w:t>Mark</w:t>
      </w:r>
      <w:r w:rsidRPr="00AD59D8">
        <w:t xml:space="preserve"> was read with the IRG, and members offered imaginative variation as shown in </w:t>
      </w:r>
      <w:r w:rsidR="00033FA6">
        <w:t>Table 5</w:t>
      </w:r>
      <w:r w:rsidRPr="00AD59D8">
        <w:t xml:space="preserve"> with selections from a particular meaning unit below.</w:t>
      </w:r>
      <w:bookmarkEnd w:id="400"/>
      <w:r w:rsidRPr="00AD59D8">
        <w:t xml:space="preserve"> </w:t>
      </w:r>
    </w:p>
    <w:p w14:paraId="2820152C" w14:textId="71D8F539" w:rsidR="00033FA6" w:rsidRPr="00AD59D8" w:rsidRDefault="00033FA6" w:rsidP="0090228B">
      <w:pPr>
        <w:pStyle w:val="List"/>
      </w:pPr>
      <w:bookmarkStart w:id="401" w:name="_Toc317191631"/>
      <w:bookmarkStart w:id="402" w:name="_Toc317252113"/>
      <w:r>
        <w:t>Table 5.</w:t>
      </w:r>
      <w:bookmarkEnd w:id="401"/>
      <w:bookmarkEnd w:id="402"/>
      <w: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240"/>
        <w:gridCol w:w="3240"/>
      </w:tblGrid>
      <w:tr w:rsidR="00EE1F0A" w:rsidRPr="00AD59D8" w14:paraId="0CCCE5B8" w14:textId="77777777" w:rsidTr="00033FA6">
        <w:tc>
          <w:tcPr>
            <w:tcW w:w="2880" w:type="dxa"/>
          </w:tcPr>
          <w:p w14:paraId="55EA64D9" w14:textId="6FDC0D46" w:rsidR="00EE1F0A" w:rsidRPr="00AD59D8" w:rsidRDefault="00EE1F0A" w:rsidP="006E44A4">
            <w:pPr>
              <w:spacing w:line="240" w:lineRule="auto"/>
              <w:ind w:firstLine="0"/>
              <w:outlineLvl w:val="9"/>
            </w:pPr>
            <w:bookmarkStart w:id="403" w:name="_Toc317191632"/>
            <w:r w:rsidRPr="00AD59D8">
              <w:lastRenderedPageBreak/>
              <w:t xml:space="preserve">Meaning Unit from </w:t>
            </w:r>
            <w:r w:rsidR="00BC65A0">
              <w:t>Mark</w:t>
            </w:r>
            <w:r w:rsidRPr="00AD59D8">
              <w:t xml:space="preserve"> SEOS transcript</w:t>
            </w:r>
            <w:bookmarkEnd w:id="403"/>
          </w:p>
        </w:tc>
        <w:tc>
          <w:tcPr>
            <w:tcW w:w="3240" w:type="dxa"/>
          </w:tcPr>
          <w:p w14:paraId="1C2BAEB4" w14:textId="77777777" w:rsidR="00EE1F0A" w:rsidRPr="00AD59D8" w:rsidRDefault="00EE1F0A" w:rsidP="006E44A4">
            <w:pPr>
              <w:spacing w:line="240" w:lineRule="auto"/>
              <w:ind w:firstLine="0"/>
              <w:outlineLvl w:val="9"/>
            </w:pPr>
            <w:bookmarkStart w:id="404" w:name="_Toc317191633"/>
            <w:r w:rsidRPr="00AD59D8">
              <w:t>Imaginative variation contributed by IRG members</w:t>
            </w:r>
            <w:bookmarkEnd w:id="404"/>
          </w:p>
        </w:tc>
        <w:tc>
          <w:tcPr>
            <w:tcW w:w="3240" w:type="dxa"/>
          </w:tcPr>
          <w:p w14:paraId="52D9E902" w14:textId="77777777" w:rsidR="00EE1F0A" w:rsidRPr="00AD59D8" w:rsidRDefault="00EE1F0A" w:rsidP="006E44A4">
            <w:pPr>
              <w:spacing w:line="240" w:lineRule="auto"/>
              <w:ind w:firstLine="0"/>
              <w:outlineLvl w:val="9"/>
            </w:pPr>
            <w:bookmarkStart w:id="405" w:name="_Toc317191634"/>
            <w:r w:rsidRPr="00AD59D8">
              <w:t>My imaginative variation</w:t>
            </w:r>
            <w:bookmarkEnd w:id="405"/>
          </w:p>
        </w:tc>
      </w:tr>
      <w:tr w:rsidR="00EE1F0A" w:rsidRPr="00AD59D8" w14:paraId="555372DB" w14:textId="77777777" w:rsidTr="00033FA6">
        <w:tc>
          <w:tcPr>
            <w:tcW w:w="2880" w:type="dxa"/>
          </w:tcPr>
          <w:p w14:paraId="2B957E37" w14:textId="77777777" w:rsidR="00EE1F0A" w:rsidRPr="00AD59D8" w:rsidRDefault="00EE1F0A" w:rsidP="006E44A4">
            <w:pPr>
              <w:spacing w:line="240" w:lineRule="auto"/>
              <w:ind w:firstLine="0"/>
              <w:outlineLvl w:val="9"/>
            </w:pPr>
            <w:bookmarkStart w:id="406" w:name="_Toc317191635"/>
            <w:r w:rsidRPr="00AD59D8">
              <w:t>I thought the discussion about falling asleep was interesting. That we imitate the act of sleeping in order to fall asleep. Recent research has shown that you can make yourself happier just by smiling more which is what I was reminded of. This really underscores the body/mind connection, or being-in-the –world as your body can interact with the mind as much as the opposite in fact because they are an inseparable unit.</w:t>
            </w:r>
            <w:bookmarkEnd w:id="406"/>
          </w:p>
        </w:tc>
        <w:tc>
          <w:tcPr>
            <w:tcW w:w="3240" w:type="dxa"/>
          </w:tcPr>
          <w:p w14:paraId="2117CA91" w14:textId="696FEFA2" w:rsidR="00EE1F0A" w:rsidRPr="00AD59D8" w:rsidRDefault="00BC65A0" w:rsidP="006E44A4">
            <w:pPr>
              <w:spacing w:line="240" w:lineRule="auto"/>
              <w:ind w:firstLine="0"/>
              <w:outlineLvl w:val="9"/>
            </w:pPr>
            <w:bookmarkStart w:id="407" w:name="_Toc317191636"/>
            <w:r>
              <w:t>Mark</w:t>
            </w:r>
            <w:r w:rsidR="00EE1F0A" w:rsidRPr="00AD59D8">
              <w:t xml:space="preserve"> connects a discussion to research he is aware of. This is somewhat of an application. This passage reminded one group member of an essence of phenomenology, which is to avoid categories. He cited the novelist John Irving, “Don’t put me in a category until you get to know me.”</w:t>
            </w:r>
            <w:bookmarkEnd w:id="407"/>
            <w:r w:rsidR="00EE1F0A" w:rsidRPr="00AD59D8">
              <w:t xml:space="preserve"> </w:t>
            </w:r>
          </w:p>
        </w:tc>
        <w:tc>
          <w:tcPr>
            <w:tcW w:w="3240" w:type="dxa"/>
          </w:tcPr>
          <w:p w14:paraId="28C2D433" w14:textId="28B0BEC7" w:rsidR="00EE1F0A" w:rsidRPr="00AD59D8" w:rsidRDefault="00BC65A0" w:rsidP="006E44A4">
            <w:pPr>
              <w:spacing w:line="240" w:lineRule="auto"/>
              <w:ind w:firstLine="0"/>
              <w:outlineLvl w:val="9"/>
            </w:pPr>
            <w:bookmarkStart w:id="408" w:name="_Toc317191637"/>
            <w:r>
              <w:t>Mark</w:t>
            </w:r>
            <w:r w:rsidR="00EE1F0A" w:rsidRPr="00AD59D8">
              <w:t xml:space="preserve"> is referring to a specific discussion involving the instructor and Sonia. She suffers from insomnia. For </w:t>
            </w:r>
            <w:r>
              <w:t>Mark</w:t>
            </w:r>
            <w:r w:rsidR="00EE1F0A" w:rsidRPr="00AD59D8">
              <w:t xml:space="preserve"> this SEOS is a “discussion” and it triggers a memory of research. He connects it to course content, “being-in-the-world.” He could have experienced empathy for Sonia, but his description is focused little on her and more on the “body/mind” connection</w:t>
            </w:r>
            <w:bookmarkEnd w:id="408"/>
          </w:p>
        </w:tc>
      </w:tr>
      <w:tr w:rsidR="00EE1F0A" w:rsidRPr="00AD59D8" w14:paraId="51AD29E0" w14:textId="77777777" w:rsidTr="00033FA6">
        <w:tc>
          <w:tcPr>
            <w:tcW w:w="2880" w:type="dxa"/>
          </w:tcPr>
          <w:p w14:paraId="7D6A1C96" w14:textId="77777777" w:rsidR="00EE1F0A" w:rsidRPr="00AD59D8" w:rsidRDefault="00EE1F0A" w:rsidP="006E44A4">
            <w:pPr>
              <w:spacing w:line="240" w:lineRule="auto"/>
              <w:ind w:firstLine="0"/>
              <w:outlineLvl w:val="9"/>
            </w:pPr>
            <w:bookmarkStart w:id="409" w:name="_Toc317191638"/>
            <w:r w:rsidRPr="00AD59D8">
              <w:t>Interesting</w:t>
            </w:r>
            <w:bookmarkEnd w:id="409"/>
            <w:r w:rsidRPr="00AD59D8">
              <w:t xml:space="preserve"> </w:t>
            </w:r>
          </w:p>
        </w:tc>
        <w:tc>
          <w:tcPr>
            <w:tcW w:w="3240" w:type="dxa"/>
          </w:tcPr>
          <w:p w14:paraId="6AD7AF4F" w14:textId="7E59A8B6" w:rsidR="00EE1F0A" w:rsidRPr="00AD59D8" w:rsidRDefault="00BC65A0" w:rsidP="006E44A4">
            <w:pPr>
              <w:spacing w:line="240" w:lineRule="auto"/>
              <w:ind w:firstLine="0"/>
              <w:outlineLvl w:val="9"/>
            </w:pPr>
            <w:bookmarkStart w:id="410" w:name="_Toc317191639"/>
            <w:r>
              <w:t>Mark</w:t>
            </w:r>
            <w:r w:rsidR="00EE1F0A" w:rsidRPr="00AD59D8">
              <w:t xml:space="preserve"> often stated interest. Rarely does his interest seem emotionally profound.</w:t>
            </w:r>
            <w:bookmarkEnd w:id="410"/>
          </w:p>
        </w:tc>
        <w:tc>
          <w:tcPr>
            <w:tcW w:w="3240" w:type="dxa"/>
          </w:tcPr>
          <w:p w14:paraId="6F6D5D9C" w14:textId="77777777" w:rsidR="00EE1F0A" w:rsidRPr="00AD59D8" w:rsidRDefault="00EE1F0A" w:rsidP="006E44A4">
            <w:pPr>
              <w:spacing w:line="240" w:lineRule="auto"/>
              <w:ind w:firstLine="0"/>
              <w:outlineLvl w:val="9"/>
            </w:pPr>
            <w:bookmarkStart w:id="411" w:name="_Toc317191640"/>
            <w:r w:rsidRPr="00AD59D8">
              <w:t>He uses interesting, and in another instance enlightening. These are more cognitive than perhaps fascinating or moving, words used by other participants to describe discussions.</w:t>
            </w:r>
            <w:bookmarkEnd w:id="411"/>
          </w:p>
        </w:tc>
      </w:tr>
      <w:tr w:rsidR="00EE1F0A" w:rsidRPr="00AD59D8" w14:paraId="29DEAE98" w14:textId="77777777" w:rsidTr="00033FA6">
        <w:tc>
          <w:tcPr>
            <w:tcW w:w="2880" w:type="dxa"/>
          </w:tcPr>
          <w:p w14:paraId="7B2C481E" w14:textId="45B44D98" w:rsidR="00EE1F0A" w:rsidRPr="00AD59D8" w:rsidRDefault="006E44A4" w:rsidP="006E44A4">
            <w:pPr>
              <w:spacing w:line="240" w:lineRule="auto"/>
              <w:ind w:firstLine="0"/>
              <w:outlineLvl w:val="9"/>
            </w:pPr>
            <w:bookmarkStart w:id="412" w:name="_Toc317191641"/>
            <w:r w:rsidRPr="00AD59D8">
              <w:t>What</w:t>
            </w:r>
            <w:r w:rsidR="00EE1F0A" w:rsidRPr="00AD59D8">
              <w:t xml:space="preserve"> I was reminded of</w:t>
            </w:r>
            <w:bookmarkEnd w:id="412"/>
          </w:p>
        </w:tc>
        <w:tc>
          <w:tcPr>
            <w:tcW w:w="3240" w:type="dxa"/>
          </w:tcPr>
          <w:p w14:paraId="6CD7AD9E" w14:textId="318E25E6" w:rsidR="00EE1F0A" w:rsidRPr="00AD59D8" w:rsidRDefault="00EE1F0A" w:rsidP="006E44A4">
            <w:pPr>
              <w:spacing w:line="240" w:lineRule="auto"/>
              <w:ind w:firstLine="0"/>
              <w:outlineLvl w:val="9"/>
            </w:pPr>
            <w:bookmarkStart w:id="413" w:name="_Toc317191642"/>
            <w:r w:rsidRPr="00AD59D8">
              <w:t xml:space="preserve">Discussions made </w:t>
            </w:r>
            <w:r w:rsidR="00BC65A0">
              <w:t>Mark</w:t>
            </w:r>
            <w:r w:rsidRPr="00AD59D8">
              <w:t xml:space="preserve"> turn inward to his own prior knowledge in various instances in the transcript. His focus is intellectual.</w:t>
            </w:r>
            <w:bookmarkEnd w:id="413"/>
            <w:r w:rsidRPr="00AD59D8">
              <w:t xml:space="preserve"> </w:t>
            </w:r>
          </w:p>
        </w:tc>
        <w:tc>
          <w:tcPr>
            <w:tcW w:w="3240" w:type="dxa"/>
          </w:tcPr>
          <w:p w14:paraId="292C7704" w14:textId="73616F57" w:rsidR="00EE1F0A" w:rsidRPr="00AD59D8" w:rsidRDefault="00BC65A0" w:rsidP="006E44A4">
            <w:pPr>
              <w:spacing w:line="240" w:lineRule="auto"/>
              <w:ind w:firstLine="0"/>
              <w:outlineLvl w:val="9"/>
            </w:pPr>
            <w:bookmarkStart w:id="414" w:name="_Toc317191643"/>
            <w:r>
              <w:t>Mark</w:t>
            </w:r>
            <w:r w:rsidR="00EE1F0A" w:rsidRPr="00AD59D8">
              <w:t xml:space="preserve"> mentioned things he knew/thought, including his own class contributions. More self-oriented than some participants.</w:t>
            </w:r>
            <w:bookmarkEnd w:id="414"/>
            <w:r w:rsidR="00EE1F0A" w:rsidRPr="00AD59D8">
              <w:t xml:space="preserve"> </w:t>
            </w:r>
          </w:p>
        </w:tc>
      </w:tr>
    </w:tbl>
    <w:p w14:paraId="5EDCC466" w14:textId="77777777" w:rsidR="00EE1F0A" w:rsidRPr="00AD59D8" w:rsidRDefault="00EE1F0A" w:rsidP="00736FA7"/>
    <w:p w14:paraId="56676C52" w14:textId="77777777" w:rsidR="00EE1F0A" w:rsidRPr="00AD59D8" w:rsidRDefault="00EE1F0A" w:rsidP="00736FA7">
      <w:bookmarkStart w:id="415" w:name="_Toc317191644"/>
      <w:r w:rsidRPr="00AD59D8">
        <w:t>In the above example, what can be seen is that the individual imaginative variation can be more extensive both because of the time constraints of the IRG and because I as the individual researcher benefit from the contributions of the IRG.</w:t>
      </w:r>
      <w:bookmarkEnd w:id="415"/>
      <w:r w:rsidRPr="00AD59D8">
        <w:t xml:space="preserve"> </w:t>
      </w:r>
    </w:p>
    <w:p w14:paraId="58B37BE0" w14:textId="77777777" w:rsidR="00EE1F0A" w:rsidRPr="00AD59D8" w:rsidRDefault="00EE1F0A" w:rsidP="00736FA7">
      <w:bookmarkStart w:id="416" w:name="_Toc317191645"/>
      <w:r w:rsidRPr="00AD59D8">
        <w:t xml:space="preserve">The process of imaginative variation has as its goal a move from idiographic to nomothetic “discovery” (Polkinghorne, 1989) or “insight” (van Manen, 2014). Through my own </w:t>
      </w:r>
      <w:r w:rsidRPr="00AD59D8">
        <w:lastRenderedPageBreak/>
        <w:t>imaginative variation and the imaginative variation and feedback from the interpretive research group, I immersed myself in the data and the SEOS of others and myself. This immersion served me in the synthesis required for thematization.</w:t>
      </w:r>
      <w:bookmarkEnd w:id="416"/>
    </w:p>
    <w:p w14:paraId="78295CB9" w14:textId="77777777" w:rsidR="0090228B" w:rsidRDefault="00EE1F0A" w:rsidP="00642ABF">
      <w:pPr>
        <w:pStyle w:val="Heading3"/>
      </w:pPr>
      <w:bookmarkStart w:id="417" w:name="_Toc317191646"/>
      <w:bookmarkStart w:id="418" w:name="_Toc317196547"/>
      <w:r w:rsidRPr="00AD59D8">
        <w:t>Thematization.</w:t>
      </w:r>
      <w:bookmarkEnd w:id="417"/>
      <w:bookmarkEnd w:id="418"/>
      <w:r w:rsidRPr="00AD59D8">
        <w:t xml:space="preserve"> </w:t>
      </w:r>
    </w:p>
    <w:p w14:paraId="78A42467" w14:textId="65D71526" w:rsidR="00EE1F0A" w:rsidRPr="00AD59D8" w:rsidRDefault="00EE1F0A" w:rsidP="00736FA7">
      <w:bookmarkStart w:id="419" w:name="_Toc317191647"/>
      <w:r w:rsidRPr="00AD59D8">
        <w:t>The meaning units and associated imaginative variation are the basis for themes. For Thomas and Pollio (2002), themes describe “broad experiential patterns” and oftentimes metaphors used by participants supply the kind of poetic language necessary to give themes meaning beyond the idiosyncratic experience of an individual participant. For van Manen (2014) the development of themes is a process that requires “insight” and an “abductive leap” (p. 344). While many methodologists are challenged in their attempts to describe the process by which knowledge is generated, van Manen combines a discussion of “active passivity” and “passive activity” with evidence from neuroscience to support his call for taking time to be immersed in the data. For me, I did not always see the broad experiential patterns during the processes described in this chapter (the moments of active activity and purposeful engagement with the data). In times of passive activity or active passivity—teaching, cooking, playing with my son, walking—I gained insights to develop themes.</w:t>
      </w:r>
      <w:bookmarkEnd w:id="419"/>
      <w:r w:rsidRPr="00AD59D8">
        <w:t xml:space="preserve"> </w:t>
      </w:r>
    </w:p>
    <w:p w14:paraId="4C157010" w14:textId="77777777" w:rsidR="00EE1F0A" w:rsidRPr="00AD59D8" w:rsidRDefault="00EE1F0A" w:rsidP="00736FA7">
      <w:bookmarkStart w:id="420" w:name="_Toc317191648"/>
      <w:r w:rsidRPr="00AD59D8">
        <w:t>For Polkinghorne (1989), theme names are to be “discoveries” using theoretical names to indicate what the patterns in the data are. But I used participant words for themes (Thomas &amp; Pollio, 2002) as part of an overall emphasis on respect for the participants. As Willis (2001) pointed out, this approach</w:t>
      </w:r>
      <w:bookmarkEnd w:id="420"/>
    </w:p>
    <w:p w14:paraId="6D78FE56" w14:textId="77777777" w:rsidR="00EE1F0A" w:rsidRPr="00AD59D8" w:rsidRDefault="00EE1F0A" w:rsidP="00736FA7">
      <w:bookmarkStart w:id="421" w:name="_Toc317191649"/>
      <w:r w:rsidRPr="00AD59D8">
        <w:lastRenderedPageBreak/>
        <w:t>Brings to view the subjective states and interpretations of people who have engaged in a common experience like school, university, hospital, church and the like, and which may have been overlooked or repressed by powerful interests in society. The focus is on the subject; it protects and values the contributions of various subjects engaged in life experiences. (p. 7)</w:t>
      </w:r>
      <w:bookmarkEnd w:id="421"/>
    </w:p>
    <w:p w14:paraId="55C211FE" w14:textId="77777777" w:rsidR="00EE1F0A" w:rsidRPr="00AD59D8" w:rsidRDefault="00EE1F0A" w:rsidP="00736FA7">
      <w:bookmarkStart w:id="422" w:name="_Toc317191650"/>
      <w:r w:rsidRPr="00AD59D8">
        <w:t>It is this focus on empathy and respect that makes existential hermeneutic phenomenology appropriate for fields like nursing and education, yet other fields, like marketing, also benefit from studies in which participant stories are respected, rather than chopped up to support pre-existing ideas for what sells or deconstructed to reveal a priori social theories.</w:t>
      </w:r>
      <w:bookmarkEnd w:id="422"/>
      <w:r w:rsidRPr="00AD59D8">
        <w:t xml:space="preserve"> </w:t>
      </w:r>
    </w:p>
    <w:p w14:paraId="113914B8" w14:textId="07533B09" w:rsidR="00EE1F0A" w:rsidRPr="00AD59D8" w:rsidRDefault="00EE1F0A" w:rsidP="00736FA7">
      <w:bookmarkStart w:id="423" w:name="_Toc317191651"/>
      <w:r w:rsidRPr="00AD59D8">
        <w:t>The goal of the coding, imaginative variation, and interpretive research group process is to identify broad experiential patterns (Thomas &amp; Pollio, 2002) associated with the study phenomenon. “Broad experiential patterns” require no particular percentage of participants, although some phenomenologists, perhaps to appeal to a more conventional scientific audience, have proposed such qualifications (for a discussion, see Thomas and Pollio, 2002, p. 37). But phenomenological themes are meant to reveal phenomenon in a novel way, and at times a single participant may offer such a powerful description of one aspect of a phenomenon that it is included. The choice to include such themes is in the judgment of the researcher. In the current study, for example, only three participants (out of 21) specifically said they “missed” other participants when they were not there. But their statements reflect an important aspect of the SEOS, and I include them in my results.</w:t>
      </w:r>
      <w:bookmarkEnd w:id="423"/>
    </w:p>
    <w:p w14:paraId="55DC8958" w14:textId="24DB0C05" w:rsidR="00EE1F0A" w:rsidRPr="00AD59D8" w:rsidRDefault="00EE1F0A" w:rsidP="00736FA7">
      <w:bookmarkStart w:id="424" w:name="_Toc317191652"/>
      <w:r w:rsidRPr="00AD59D8">
        <w:lastRenderedPageBreak/>
        <w:t xml:space="preserve">Before generating themes for the entire SEOS, I crafted summary statements of themes for individual participants. For example, for </w:t>
      </w:r>
      <w:r w:rsidR="00BC65A0">
        <w:t>Mark</w:t>
      </w:r>
      <w:r w:rsidRPr="00AD59D8">
        <w:t>, one of the themes that extended to the entire SEOS was, “Seeing Variations.” One of the themes that I did not include in the final structure was, “I recalled…”</w:t>
      </w:r>
      <w:bookmarkEnd w:id="424"/>
    </w:p>
    <w:p w14:paraId="088DDF25" w14:textId="7D97CB83" w:rsidR="00EE1F0A" w:rsidRDefault="00EE1F0A" w:rsidP="00736FA7">
      <w:bookmarkStart w:id="425" w:name="_Toc317191653"/>
      <w:r w:rsidRPr="00AD59D8">
        <w:t xml:space="preserve">Themes, when proposed, must be supported by the data in such a way that readers, adopting the stance presented by the researcher, can see the logic that governed the decision (whether or not they agree with the interpretation). For example, with the quote from Sonia above, the code “diversity of students” appeared in other forms for other participants and was eventually collapsed into the code “seeing variations,” a poetic and phenomenological statement made by </w:t>
      </w:r>
      <w:r w:rsidR="00BC65A0">
        <w:t>Barbara</w:t>
      </w:r>
      <w:r w:rsidRPr="00AD59D8">
        <w:t xml:space="preserve">. This amalgamation of in vivo codes into a single code aided me in moving from the idiosyncratic participant experiences to the thematic structure (See </w:t>
      </w:r>
      <w:r w:rsidR="00033FA6">
        <w:t>Table 6</w:t>
      </w:r>
      <w:r w:rsidRPr="00AD59D8">
        <w:t xml:space="preserve"> below). One element of this structure was that through others’ perspectives, students were able to “see variations” in the phenomenological sense of the expansion of the hermeneutic circle horizon.</w:t>
      </w:r>
      <w:bookmarkEnd w:id="425"/>
      <w:r w:rsidRPr="00AD59D8">
        <w:t xml:space="preserve"> </w:t>
      </w:r>
    </w:p>
    <w:p w14:paraId="774B917F" w14:textId="2919AD40" w:rsidR="00033FA6" w:rsidRPr="00AD59D8" w:rsidRDefault="00033FA6" w:rsidP="00E869F2">
      <w:pPr>
        <w:pStyle w:val="List"/>
      </w:pPr>
      <w:bookmarkStart w:id="426" w:name="_Toc317191654"/>
      <w:bookmarkStart w:id="427" w:name="_Toc317252114"/>
      <w:r>
        <w:t>Table 6.</w:t>
      </w:r>
      <w:bookmarkEnd w:id="426"/>
      <w:bookmarkEnd w:id="42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652"/>
        <w:gridCol w:w="2499"/>
        <w:gridCol w:w="2419"/>
      </w:tblGrid>
      <w:tr w:rsidR="00EE1F0A" w:rsidRPr="00AD59D8" w14:paraId="335127FD" w14:textId="77777777" w:rsidTr="006E44A4">
        <w:tc>
          <w:tcPr>
            <w:tcW w:w="2790" w:type="dxa"/>
          </w:tcPr>
          <w:p w14:paraId="45B650AE" w14:textId="77777777" w:rsidR="00EE1F0A" w:rsidRPr="00AD59D8" w:rsidRDefault="00EE1F0A" w:rsidP="006E44A4">
            <w:pPr>
              <w:spacing w:line="240" w:lineRule="auto"/>
              <w:ind w:firstLine="0"/>
              <w:outlineLvl w:val="9"/>
            </w:pPr>
            <w:bookmarkStart w:id="428" w:name="_Toc317191655"/>
            <w:r w:rsidRPr="00AD59D8">
              <w:t>In vivo codes</w:t>
            </w:r>
            <w:bookmarkEnd w:id="428"/>
          </w:p>
        </w:tc>
        <w:tc>
          <w:tcPr>
            <w:tcW w:w="1652" w:type="dxa"/>
          </w:tcPr>
          <w:p w14:paraId="7E41EC90" w14:textId="77777777" w:rsidR="00EE1F0A" w:rsidRPr="00AD59D8" w:rsidRDefault="00EE1F0A" w:rsidP="006E44A4">
            <w:pPr>
              <w:spacing w:line="240" w:lineRule="auto"/>
              <w:ind w:firstLine="0"/>
              <w:outlineLvl w:val="9"/>
            </w:pPr>
            <w:bookmarkStart w:id="429" w:name="_Toc317191656"/>
            <w:r w:rsidRPr="00AD59D8">
              <w:t>Secondary codes</w:t>
            </w:r>
            <w:bookmarkEnd w:id="429"/>
          </w:p>
        </w:tc>
        <w:tc>
          <w:tcPr>
            <w:tcW w:w="2499" w:type="dxa"/>
          </w:tcPr>
          <w:p w14:paraId="421D49D9" w14:textId="77777777" w:rsidR="00EE1F0A" w:rsidRPr="00AD59D8" w:rsidRDefault="00EE1F0A" w:rsidP="006E44A4">
            <w:pPr>
              <w:spacing w:line="240" w:lineRule="auto"/>
              <w:ind w:firstLine="0"/>
              <w:outlineLvl w:val="9"/>
            </w:pPr>
            <w:bookmarkStart w:id="430" w:name="_Toc317191657"/>
            <w:r w:rsidRPr="00AD59D8">
              <w:t>Imaginative variation (as documented in memos and notes from the IRG)</w:t>
            </w:r>
            <w:bookmarkEnd w:id="430"/>
          </w:p>
        </w:tc>
        <w:tc>
          <w:tcPr>
            <w:tcW w:w="2419" w:type="dxa"/>
          </w:tcPr>
          <w:p w14:paraId="78A6D548" w14:textId="77777777" w:rsidR="00EE1F0A" w:rsidRPr="00AD59D8" w:rsidRDefault="00EE1F0A" w:rsidP="006E44A4">
            <w:pPr>
              <w:spacing w:line="240" w:lineRule="auto"/>
              <w:ind w:firstLine="0"/>
              <w:outlineLvl w:val="9"/>
            </w:pPr>
            <w:bookmarkStart w:id="431" w:name="_Toc317191658"/>
            <w:r w:rsidRPr="00AD59D8">
              <w:t>Proposed theme</w:t>
            </w:r>
            <w:bookmarkEnd w:id="431"/>
          </w:p>
        </w:tc>
      </w:tr>
      <w:tr w:rsidR="00EE1F0A" w:rsidRPr="00AD59D8" w14:paraId="2F89FACD" w14:textId="77777777" w:rsidTr="006E44A4">
        <w:tc>
          <w:tcPr>
            <w:tcW w:w="2790" w:type="dxa"/>
          </w:tcPr>
          <w:p w14:paraId="4B77E010" w14:textId="0C3B2706" w:rsidR="00EE1F0A" w:rsidRPr="00AD59D8" w:rsidRDefault="00EE1F0A" w:rsidP="006E44A4">
            <w:pPr>
              <w:spacing w:line="240" w:lineRule="auto"/>
              <w:ind w:firstLine="0"/>
              <w:outlineLvl w:val="9"/>
            </w:pPr>
            <w:bookmarkStart w:id="432" w:name="_Toc317191659"/>
            <w:r w:rsidRPr="00AD59D8">
              <w:t>“diversity of interests” (</w:t>
            </w:r>
            <w:r w:rsidR="00BC65A0">
              <w:t>Mark</w:t>
            </w:r>
            <w:r w:rsidRPr="00AD59D8">
              <w:t>)</w:t>
            </w:r>
            <w:bookmarkEnd w:id="432"/>
          </w:p>
          <w:p w14:paraId="50DBA6C5" w14:textId="50FE213C" w:rsidR="00EE1F0A" w:rsidRPr="00AD59D8" w:rsidRDefault="00EE1F0A" w:rsidP="006E44A4">
            <w:pPr>
              <w:spacing w:line="240" w:lineRule="auto"/>
              <w:ind w:firstLine="0"/>
              <w:outlineLvl w:val="9"/>
            </w:pPr>
            <w:bookmarkStart w:id="433" w:name="_Toc317191660"/>
            <w:r w:rsidRPr="00AD59D8">
              <w:t>“diversity of the students in experience and interest: (</w:t>
            </w:r>
            <w:r w:rsidR="00BC65A0">
              <w:t>Whitney</w:t>
            </w:r>
            <w:r w:rsidRPr="00AD59D8">
              <w:t>)</w:t>
            </w:r>
            <w:bookmarkEnd w:id="433"/>
          </w:p>
          <w:p w14:paraId="1599AF0F" w14:textId="0456693A" w:rsidR="00EE1F0A" w:rsidRPr="00AD59D8" w:rsidRDefault="00EE1F0A" w:rsidP="006E44A4">
            <w:pPr>
              <w:spacing w:line="240" w:lineRule="auto"/>
              <w:ind w:firstLine="0"/>
              <w:outlineLvl w:val="9"/>
            </w:pPr>
            <w:r w:rsidRPr="00AD59D8">
              <w:t xml:space="preserve"> </w:t>
            </w:r>
            <w:bookmarkStart w:id="434" w:name="_Toc317191661"/>
            <w:r w:rsidRPr="00AD59D8">
              <w:t>“There is a wide variety of people in the course.” (</w:t>
            </w:r>
            <w:r w:rsidR="00BC65A0">
              <w:t>Blake</w:t>
            </w:r>
            <w:r w:rsidRPr="00AD59D8">
              <w:t>)</w:t>
            </w:r>
            <w:bookmarkEnd w:id="434"/>
          </w:p>
          <w:p w14:paraId="43DD7D9C" w14:textId="77777777" w:rsidR="00EE1F0A" w:rsidRPr="00AD59D8" w:rsidRDefault="00EE1F0A" w:rsidP="006E44A4">
            <w:pPr>
              <w:spacing w:line="240" w:lineRule="auto"/>
              <w:ind w:firstLine="0"/>
              <w:outlineLvl w:val="9"/>
            </w:pPr>
            <w:bookmarkStart w:id="435" w:name="_Toc317191662"/>
            <w:r w:rsidRPr="00AD59D8">
              <w:t xml:space="preserve">“I was appreciative of the diversity (age, gender, </w:t>
            </w:r>
            <w:r w:rsidRPr="00AD59D8">
              <w:lastRenderedPageBreak/>
              <w:t>religion, experience, education) that our class has and what I can learn about others (and share about myself).” (participant 17)</w:t>
            </w:r>
            <w:bookmarkEnd w:id="435"/>
          </w:p>
        </w:tc>
        <w:tc>
          <w:tcPr>
            <w:tcW w:w="1652" w:type="dxa"/>
          </w:tcPr>
          <w:p w14:paraId="23289520" w14:textId="386C6022" w:rsidR="00EE1F0A" w:rsidRPr="00AD59D8" w:rsidRDefault="006E44A4" w:rsidP="006E44A4">
            <w:pPr>
              <w:spacing w:line="240" w:lineRule="auto"/>
              <w:ind w:firstLine="0"/>
              <w:outlineLvl w:val="9"/>
            </w:pPr>
            <w:r>
              <w:lastRenderedPageBreak/>
              <w:t>XXXXX</w:t>
            </w:r>
          </w:p>
        </w:tc>
        <w:tc>
          <w:tcPr>
            <w:tcW w:w="2499" w:type="dxa"/>
          </w:tcPr>
          <w:p w14:paraId="66EDC317" w14:textId="30B0BB7D" w:rsidR="00EE1F0A" w:rsidRPr="00AD59D8" w:rsidRDefault="006E44A4" w:rsidP="006E44A4">
            <w:pPr>
              <w:spacing w:line="240" w:lineRule="auto"/>
              <w:ind w:firstLine="0"/>
              <w:outlineLvl w:val="9"/>
            </w:pPr>
            <w:r>
              <w:t>XXXXX</w:t>
            </w:r>
          </w:p>
        </w:tc>
        <w:tc>
          <w:tcPr>
            <w:tcW w:w="2419" w:type="dxa"/>
          </w:tcPr>
          <w:p w14:paraId="4A623AB9" w14:textId="77777777" w:rsidR="00EE1F0A" w:rsidRPr="00AD59D8" w:rsidRDefault="00EE1F0A" w:rsidP="006E44A4">
            <w:pPr>
              <w:spacing w:line="240" w:lineRule="auto"/>
              <w:ind w:firstLine="0"/>
              <w:outlineLvl w:val="9"/>
            </w:pPr>
            <w:bookmarkStart w:id="436" w:name="_Toc317191663"/>
            <w:r w:rsidRPr="00AD59D8">
              <w:t>“Seeing Variations”</w:t>
            </w:r>
            <w:bookmarkEnd w:id="436"/>
          </w:p>
          <w:p w14:paraId="35739E3B" w14:textId="77777777" w:rsidR="00EE1F0A" w:rsidRPr="00AD59D8" w:rsidRDefault="00EE1F0A" w:rsidP="006E44A4">
            <w:pPr>
              <w:spacing w:line="240" w:lineRule="auto"/>
              <w:ind w:firstLine="0"/>
              <w:outlineLvl w:val="9"/>
            </w:pPr>
            <w:bookmarkStart w:id="437" w:name="_Toc317191664"/>
            <w:r w:rsidRPr="00AD59D8">
              <w:t>Seeing variations was the experience of learning through others’ perspectives, stories, and genuineness.</w:t>
            </w:r>
            <w:bookmarkEnd w:id="437"/>
          </w:p>
        </w:tc>
      </w:tr>
    </w:tbl>
    <w:p w14:paraId="5B675B3E" w14:textId="77777777" w:rsidR="00EE1F0A" w:rsidRPr="00AD59D8" w:rsidRDefault="00EE1F0A" w:rsidP="00736FA7"/>
    <w:p w14:paraId="27245262" w14:textId="77777777" w:rsidR="00EE1F0A" w:rsidRPr="00AD59D8" w:rsidRDefault="00EE1F0A" w:rsidP="00736FA7">
      <w:bookmarkStart w:id="438" w:name="_Toc317191665"/>
      <w:r w:rsidRPr="00AD59D8">
        <w:t>I shared preliminary interpretations with the research group. As described above, the members of the group contributed significantly with their feedback, interpretations, and guidance. They also helped me continue to bracket and checked that my findings were plausible. From these interpretations I created a thematic structure represented by a figure (See Chapter 4)—a not uncommon practice among the UTPRG (See Pollio, Henley, &amp; Thompson, 1997). The final analysis presented a thematic structure of the student experience of other students in a graduate seminar.</w:t>
      </w:r>
      <w:bookmarkEnd w:id="438"/>
      <w:r w:rsidRPr="00AD59D8">
        <w:t xml:space="preserve"> </w:t>
      </w:r>
    </w:p>
    <w:p w14:paraId="377952EB" w14:textId="57CBD59F" w:rsidR="00EE1F0A" w:rsidRPr="00AD59D8" w:rsidRDefault="00EE1F0A" w:rsidP="00736FA7">
      <w:bookmarkStart w:id="439" w:name="_Toc317191666"/>
      <w:r w:rsidRPr="00AD59D8">
        <w:t>Having detailed my analysis methods, the next step was to write my findings for the public. Before describing the methods that guided my writing, I turn briefly to the issue of computer assisted qualitative data analysis software (CAQ</w:t>
      </w:r>
      <w:r w:rsidR="006E71B8">
        <w:t>DAS). CAQDAS programs such as N</w:t>
      </w:r>
      <w:r w:rsidRPr="00AD59D8">
        <w:t>vivo, Atlas ti, and MAXQDA have become common tools used to manage the cumbersome process of qualitative research. These programs have subtle differences, but offer similar features. CAQDAS users can all upload textual and picture documents, tag text or areas of pictures with labels, and run search queries with logic functions like AND, OR, or NOR. I used MAXQDA throughout my dissertation project and found it a helpful tool.</w:t>
      </w:r>
      <w:bookmarkEnd w:id="439"/>
    </w:p>
    <w:p w14:paraId="748471E2" w14:textId="77777777" w:rsidR="00E869F2" w:rsidRDefault="00EE1F0A" w:rsidP="00642ABF">
      <w:pPr>
        <w:pStyle w:val="Heading3"/>
      </w:pPr>
      <w:bookmarkStart w:id="440" w:name="_Toc317191667"/>
      <w:bookmarkStart w:id="441" w:name="_Toc317196548"/>
      <w:r w:rsidRPr="00AD59D8">
        <w:t>Phenomenology and CAQDAS.</w:t>
      </w:r>
      <w:bookmarkEnd w:id="440"/>
      <w:bookmarkEnd w:id="441"/>
      <w:r w:rsidRPr="00AD59D8">
        <w:t xml:space="preserve"> </w:t>
      </w:r>
    </w:p>
    <w:p w14:paraId="446EC8A1" w14:textId="1811DD12" w:rsidR="00EE1F0A" w:rsidRPr="00AD59D8" w:rsidRDefault="00EE1F0A" w:rsidP="00E869F2">
      <w:pPr>
        <w:rPr>
          <w:b/>
        </w:rPr>
      </w:pPr>
      <w:bookmarkStart w:id="442" w:name="_Toc317191668"/>
      <w:r w:rsidRPr="00AD59D8">
        <w:lastRenderedPageBreak/>
        <w:t>Phenomenological methodologists tend to neglect the means by which phenomenology is carried out. Most authors suggest reading and re-reading texts and put forth careful explanations of the reduction’s attitudinal stance or guides to ways of thinking, but do not sufficiently explain the tools to be used: paper, pencil, computer? The few mentions of CAQDAS (Goble, Austin, Larsen, Kreitzer, &amp; Brintnell, 2012; van Manen, 2014) argue that such technology is not compatible with phenomenology.</w:t>
      </w:r>
      <w:bookmarkEnd w:id="442"/>
      <w:r w:rsidRPr="00AD59D8">
        <w:t xml:space="preserve"> </w:t>
      </w:r>
    </w:p>
    <w:p w14:paraId="6913985C" w14:textId="77777777" w:rsidR="00EE1F0A" w:rsidRPr="00AD59D8" w:rsidRDefault="00EE1F0A" w:rsidP="00E869F2">
      <w:bookmarkStart w:id="443" w:name="_Toc317191669"/>
      <w:r w:rsidRPr="00AD59D8">
        <w:t>For van Manen (2014), using “special software” may facilitate thematic analysis in such genres as grounded theory or ethnography, “but these are not the ways of doing phenomenology” (p. 319). He goes on to say that coding, abstracting, and generalization cannot produce phenomenological insight. Yet his methods are described as a way of familiarizing oneself with the data, and whether one reads the data from a book or computer screen, familiarization occurs. I readily admit that the tools used in a project shape the project, but one is not prevented from thinking carefully by the presence or absence of a computer.</w:t>
      </w:r>
      <w:bookmarkEnd w:id="443"/>
    </w:p>
    <w:p w14:paraId="2FC8F364" w14:textId="77777777" w:rsidR="00EE1F0A" w:rsidRPr="00AD59D8" w:rsidRDefault="00EE1F0A" w:rsidP="00E869F2">
      <w:bookmarkStart w:id="444" w:name="_Toc317191670"/>
      <w:r w:rsidRPr="00AD59D8">
        <w:t>Goble, Austin, Larsen, Kreitzer, &amp; Brintnell (2012) expand van Manen’s argument by invoking McLuhan’s “medium is the message” and Heidegger’s views on technology as a dehumanizing element and state that the work of phenomenology is inevitably transformed, and for the worse, with the use of CAQDAS. But Goble et al. admit that the primary researchers did not know how to use CAQDAS and their conclusions, such as “with CAQDAS we become certain” and “with CAQDAS we become language-less,” are not essential to CAQDAS in any way. So while their protestations against the use of CAQDAS in phenomenology may be born of sound philosophy, they fail to convince me.</w:t>
      </w:r>
      <w:bookmarkEnd w:id="444"/>
      <w:r w:rsidRPr="00AD59D8">
        <w:t xml:space="preserve"> </w:t>
      </w:r>
    </w:p>
    <w:p w14:paraId="4B2E015E" w14:textId="77777777" w:rsidR="00EE1F0A" w:rsidRPr="00AD59D8" w:rsidRDefault="00EE1F0A" w:rsidP="00E869F2">
      <w:bookmarkStart w:id="445" w:name="_Toc317191671"/>
      <w:r w:rsidRPr="00AD59D8">
        <w:lastRenderedPageBreak/>
        <w:t>Goble et al. described the ways CAQDAS changed their research approach. For example, they engaged in coding for the sake of coding, rather than sticking to a more typical meaning unit identification approach. I agree with the call for caution Goble et al. issued by echoing McLuhan and Heidegger, but how CAQDAS facilitated “coding for coding’s sake,” as an experienced user of CAQDAS, is difficult for me to understand. Circling a passage on a printed sheet of paper is less work than highlighting a passage and coding it in CAQDAS. CAQDAS takes more, not less, work on the front end of a qualitative study. A researcher using CAQDAS carefully has a paper trail of thoughts (Konopasek, 2008) that can be easily revisited.</w:t>
      </w:r>
      <w:bookmarkEnd w:id="445"/>
      <w:r w:rsidRPr="00AD59D8">
        <w:t xml:space="preserve"> </w:t>
      </w:r>
    </w:p>
    <w:p w14:paraId="3EF75C46" w14:textId="77777777" w:rsidR="00EE1F0A" w:rsidRPr="00AD59D8" w:rsidRDefault="00EE1F0A" w:rsidP="00E869F2">
      <w:bookmarkStart w:id="446" w:name="_Toc317191672"/>
      <w:r w:rsidRPr="00AD59D8">
        <w:t>The place for caution for phenomenologists when using CAQDAS is in the importance of seeing the parts (the codes, in CAQDAS) in relation to the whole. MAXQDA functions such that any retrieved code can be clicked, and in another window the passage from which the code was identified appears in another window. This helps the user keep a sense of the whole.</w:t>
      </w:r>
      <w:bookmarkEnd w:id="446"/>
    </w:p>
    <w:p w14:paraId="329BBD33" w14:textId="77777777" w:rsidR="00EE1F0A" w:rsidRPr="00AD59D8" w:rsidRDefault="00EE1F0A" w:rsidP="00E869F2">
      <w:bookmarkStart w:id="447" w:name="_Toc317191673"/>
      <w:r w:rsidRPr="00AD59D8">
        <w:t>Two recent dissertations (Dellard, 2013; Franklin, 2013) both used Atlas.ti, another CAQDAS, to assist in data coding and analysis. While neither of them mentioned the potential pitfalls of CAQDAS, they described methods consistent with phenomenology: reading, re-reading, coding, and writing analytic memos. They did not use a quill and ink to write the analytic memos, and their work held up to the scrutiny of their dissertation committees. As Franklin (2013) noted, while the coding and analysis were carried out within the Atlas.ti program, “all of the coding and categorizing choices were [her] own” (p. 82).</w:t>
      </w:r>
      <w:bookmarkEnd w:id="447"/>
      <w:r w:rsidRPr="00AD59D8">
        <w:t xml:space="preserve"> </w:t>
      </w:r>
    </w:p>
    <w:p w14:paraId="1BB62A37" w14:textId="77777777" w:rsidR="00EE1F0A" w:rsidRPr="00AD59D8" w:rsidRDefault="00EE1F0A" w:rsidP="00E869F2">
      <w:bookmarkStart w:id="448" w:name="_Toc317191674"/>
      <w:r w:rsidRPr="00AD59D8">
        <w:t xml:space="preserve">In this study, I used CAQDAS in part because my paper organization skills are poor. CAQDAS allowed me to have all my documents in one place. It did not prevent me from reading </w:t>
      </w:r>
      <w:r w:rsidRPr="00AD59D8">
        <w:lastRenderedPageBreak/>
        <w:t>and re-reading. It did not prevent me from engaging in “active passivity” or “passive activity” (van Manen, 2014, pp. 345-346). I was not any less immersed (Goble et al., 2012) in the data, rather the virtual setting of the text may have assisted me in stepping out of my everyday life and into the world of the study.</w:t>
      </w:r>
      <w:bookmarkEnd w:id="448"/>
    </w:p>
    <w:p w14:paraId="20177382" w14:textId="77777777" w:rsidR="0047754D" w:rsidRDefault="00EE1F0A" w:rsidP="00642ABF">
      <w:pPr>
        <w:pStyle w:val="Heading3"/>
      </w:pPr>
      <w:bookmarkStart w:id="449" w:name="_Toc317191675"/>
      <w:bookmarkStart w:id="450" w:name="_Toc317196549"/>
      <w:r w:rsidRPr="00AD59D8">
        <w:t>Writing reports of results.</w:t>
      </w:r>
      <w:bookmarkEnd w:id="449"/>
      <w:bookmarkEnd w:id="450"/>
      <w:r w:rsidRPr="00AD59D8">
        <w:t xml:space="preserve"> </w:t>
      </w:r>
    </w:p>
    <w:p w14:paraId="367E4DE8" w14:textId="3EB6FC5F" w:rsidR="00EE1F0A" w:rsidRPr="00AD59D8" w:rsidRDefault="00EE1F0A" w:rsidP="00736FA7">
      <w:bookmarkStart w:id="451" w:name="_Toc317191676"/>
      <w:r w:rsidRPr="00AD59D8">
        <w:t xml:space="preserve">The purpose of writing up results of phenomenological (or any genre) research is to help broaden understanding of the phenomena in question. Having readers see through the eyes of study participants is one way to extend its </w:t>
      </w:r>
      <w:r w:rsidRPr="00AD59D8">
        <w:rPr>
          <w:i/>
        </w:rPr>
        <w:t>generalizability</w:t>
      </w:r>
      <w:r w:rsidRPr="00AD59D8">
        <w:t>. In quantitative research, generalizability often refers to the extrapolation of the sample population to the whole population. But phenomenological research “</w:t>
      </w:r>
      <w:r w:rsidRPr="00AD59D8">
        <w:rPr>
          <w:color w:val="1A1A1A"/>
          <w:lang w:eastAsia="ja-JP"/>
        </w:rPr>
        <w:t>aims at meaning and understanding rather than at causality and prediction, [so] the criteria used to evaluate [it] must be cast in a different light” (Thomas &amp; Pollio, 2002, p. 39).</w:t>
      </w:r>
      <w:r w:rsidRPr="00AD59D8">
        <w:t xml:space="preserve"> The concept of transfer, a common element of learning theories (Schunk, 2012), is more appropriate. When a learner uses knowledge gained in one area to another, transfer is said to occur. Transfer requires the reader to see some kind of truth in the results.</w:t>
      </w:r>
      <w:bookmarkEnd w:id="451"/>
    </w:p>
    <w:p w14:paraId="267F9387" w14:textId="0CFCA08E" w:rsidR="00EE1F0A" w:rsidRPr="00AD59D8" w:rsidRDefault="00EE1F0A" w:rsidP="00736FA7">
      <w:bookmarkStart w:id="452" w:name="_Toc317191677"/>
      <w:r w:rsidRPr="00AD59D8">
        <w:t>In a discussion of truth, van Manen (2014) summarizes the difference between notions of truth based on the ideas of justice and what is right (</w:t>
      </w:r>
      <w:r w:rsidRPr="00AD59D8">
        <w:rPr>
          <w:i/>
        </w:rPr>
        <w:t>veritas</w:t>
      </w:r>
      <w:r w:rsidRPr="00AD59D8">
        <w:t>) and truth as a revealing of meaning (</w:t>
      </w:r>
      <w:r w:rsidRPr="00AD59D8">
        <w:rPr>
          <w:i/>
        </w:rPr>
        <w:t>aletheia</w:t>
      </w:r>
      <w:r w:rsidRPr="00AD59D8">
        <w:t>) (pp. 342-343). Researchers in phenomenology, whether transcendental or interpretive,  seek the latter notion of truth. From the plethora of knowledge and information available regarding the phenomenon of study, the phenomenological report helps the reader envision and experience a new insight or connection.</w:t>
      </w:r>
      <w:bookmarkEnd w:id="452"/>
      <w:r w:rsidRPr="00AD59D8">
        <w:t xml:space="preserve">  </w:t>
      </w:r>
    </w:p>
    <w:p w14:paraId="074B5825" w14:textId="52A82B78" w:rsidR="00EE1F0A" w:rsidRPr="00AD59D8" w:rsidRDefault="00EE1F0A" w:rsidP="00736FA7">
      <w:bookmarkStart w:id="453" w:name="_Toc317191678"/>
      <w:r w:rsidRPr="00AD59D8">
        <w:lastRenderedPageBreak/>
        <w:t>Qualitative researchers often struggle to show their work is well done and discuss the validity, reliability, and generalizability of their work. For my purposes, transparency, rigor, and resonance are more appropriate terms to describe the goals that guided my writing.</w:t>
      </w:r>
      <w:bookmarkEnd w:id="453"/>
    </w:p>
    <w:p w14:paraId="70813C76" w14:textId="77777777" w:rsidR="00EE1F0A" w:rsidRPr="00AD59D8" w:rsidRDefault="00EE1F0A" w:rsidP="00736FA7">
      <w:bookmarkStart w:id="454" w:name="_Toc317191679"/>
      <w:r w:rsidRPr="0047754D">
        <w:rPr>
          <w:rStyle w:val="Heading4Char"/>
        </w:rPr>
        <w:t>Transparency.</w:t>
      </w:r>
      <w:r w:rsidRPr="00AD59D8">
        <w:t xml:space="preserve"> I took various steps to insure transparency. In qualitative research, transparency refers to making public and open to scrutiny the methods of analysis. MAXQDA serves as a repository for my thoughts and progression throughout the dissertation process with the memos and journal features. Through examining the file I am able to see a kind of “paper trail” of reactions, changes, and considerations from the beginning of the dissertation study to its end. My bracketing processes extended my transparency to a group beyond myself and my committee. I clearly spelled out my role as a participant observer and discussed what findings are my own and what findings are that of the larger research group of which I am a part. I included documentation of the process of analysis in the body of the dissertation and in greater detail in various appendices.</w:t>
      </w:r>
      <w:bookmarkEnd w:id="454"/>
      <w:r w:rsidRPr="00AD59D8">
        <w:t xml:space="preserve"> </w:t>
      </w:r>
    </w:p>
    <w:p w14:paraId="28F95D79" w14:textId="77777777" w:rsidR="00EE1F0A" w:rsidRPr="00AD59D8" w:rsidRDefault="00EE1F0A" w:rsidP="00736FA7">
      <w:pPr>
        <w:rPr>
          <w:b/>
        </w:rPr>
      </w:pPr>
      <w:bookmarkStart w:id="455" w:name="_Toc317191680"/>
      <w:r w:rsidRPr="0047754D">
        <w:rPr>
          <w:rStyle w:val="Heading4Char"/>
        </w:rPr>
        <w:t>Rigor.</w:t>
      </w:r>
      <w:r w:rsidRPr="00AD59D8">
        <w:rPr>
          <w:b/>
        </w:rPr>
        <w:t xml:space="preserve"> </w:t>
      </w:r>
      <w:r w:rsidRPr="00AD59D8">
        <w:t>Rigor refers to the extent to which qualitative research is exhaustive, carefully crafted, systematic, and deep (Piantanida &amp; Garman, 2009). The multiple data sources for this study included hundreds of pages of transcripts, field notes, and other course-related documents. There were over 50 hours of audio from which I transcribed specific instances of student experience of other students. In the end I coded 1200 segments and wrote 250 analytic memos. The volume of work that went into producing the dissertation was significant.</w:t>
      </w:r>
      <w:bookmarkEnd w:id="455"/>
      <w:r w:rsidRPr="00AD59D8">
        <w:t xml:space="preserve"> </w:t>
      </w:r>
    </w:p>
    <w:p w14:paraId="0183C64C" w14:textId="18988A2A" w:rsidR="00EE1F0A" w:rsidRPr="00AD59D8" w:rsidRDefault="00EE1F0A" w:rsidP="00736FA7">
      <w:bookmarkStart w:id="456" w:name="_Toc317191681"/>
      <w:r w:rsidRPr="00AD59D8">
        <w:lastRenderedPageBreak/>
        <w:t>I developed processes and followed them. I attempted to align my research methodology with my writing style. Through bracketing and the involvement of my committee and the IRG, I avoided solipsistic reasoning.</w:t>
      </w:r>
      <w:bookmarkEnd w:id="456"/>
      <w:r w:rsidRPr="00AD59D8">
        <w:t xml:space="preserve"> </w:t>
      </w:r>
    </w:p>
    <w:p w14:paraId="375B1532" w14:textId="77777777" w:rsidR="00EE1F0A" w:rsidRPr="00AD59D8" w:rsidRDefault="00EE1F0A" w:rsidP="00736FA7">
      <w:pPr>
        <w:rPr>
          <w:b/>
        </w:rPr>
      </w:pPr>
      <w:bookmarkStart w:id="457" w:name="_Toc317191682"/>
      <w:r w:rsidRPr="0047754D">
        <w:rPr>
          <w:rStyle w:val="Heading4Char"/>
        </w:rPr>
        <w:t>Resonance.</w:t>
      </w:r>
      <w:r w:rsidRPr="00AD59D8">
        <w:rPr>
          <w:b/>
        </w:rPr>
        <w:t xml:space="preserve"> </w:t>
      </w:r>
      <w:r w:rsidRPr="00AD59D8">
        <w:t xml:space="preserve">The goal for the knowledge generated in this study through the phenomenological case study method is </w:t>
      </w:r>
      <w:r w:rsidRPr="00AD59D8">
        <w:rPr>
          <w:i/>
        </w:rPr>
        <w:t>resonance</w:t>
      </w:r>
      <w:r w:rsidRPr="00AD59D8">
        <w:t xml:space="preserve"> (Piantanida &amp; Garman, 2009). If readers in some way resonate with the findings and discussion, if they can then appropriate some of the knowledge for their own, it will bring value to the dissertation. Van Manen (2014) discusses various ways in which readings can “voke.” Resonance relates to two of them: revocation and invocation. When readers revoke, they recall or bring back into consciousness experiences they have had that connect to and enhance what they are reading. This is one way my findings and discussion may “ring true” for a reader. I hope the reader can also find plausible, or better yet, invoke (call forth) an image of </w:t>
      </w:r>
      <w:r w:rsidRPr="00AD59D8">
        <w:rPr>
          <w:i/>
        </w:rPr>
        <w:t>what could be</w:t>
      </w:r>
      <w:r w:rsidRPr="00AD59D8">
        <w:t xml:space="preserve"> from this dissertation for their future practice as an instructor, methodologist, or philosopher. Having the methods that guided my writing, in the next section I turn to general methodological considerations not yet explained.</w:t>
      </w:r>
      <w:bookmarkEnd w:id="457"/>
    </w:p>
    <w:p w14:paraId="5599C31A" w14:textId="41311DC5" w:rsidR="00EE1F0A" w:rsidRPr="00AD59D8" w:rsidRDefault="00EE1F0A" w:rsidP="00642ABF">
      <w:pPr>
        <w:pStyle w:val="Heading2"/>
      </w:pPr>
      <w:bookmarkStart w:id="458" w:name="_Toc317191683"/>
      <w:bookmarkStart w:id="459" w:name="_Toc317196550"/>
      <w:r w:rsidRPr="00AD59D8">
        <w:t>Ethical Considerations</w:t>
      </w:r>
      <w:bookmarkEnd w:id="458"/>
      <w:bookmarkEnd w:id="459"/>
    </w:p>
    <w:p w14:paraId="06DEACD7" w14:textId="2EF9327E" w:rsidR="00EE1F0A" w:rsidRPr="00AD59D8" w:rsidRDefault="00EE1F0A" w:rsidP="00736FA7">
      <w:bookmarkStart w:id="460" w:name="_Toc317191684"/>
      <w:r w:rsidRPr="00AD59D8">
        <w:t xml:space="preserve">The study was approved through the IRB. Consent forms were attained and remain on file. Only members of the research team know the names of the participants. Pseudonyms were selected, and when possible participants provided them. When working with data from a larger research project care must be taken to maintain the confidentiality of participants </w:t>
      </w:r>
      <w:r w:rsidRPr="00AD59D8">
        <w:fldChar w:fldCharType="begin"/>
      </w:r>
      <w:r w:rsidRPr="00AD59D8">
        <w:instrText xml:space="preserve"> ADDIN ZOTERO_ITEM CSL_CITATION {"citationID":"1n3b54ert6","properties":{"formattedCitation":"(Foster, Hays, &amp; Alter, 2013)","plainCitation":"(Foster, Hays, &amp; Alter, 2013)"},"citationItems":[{"id":541,"uris":["http://zotero.org/users/2093108/items/FFG73PI4"],"uri":["http://zotero.org/users/2093108/items/FFG73PI4"],"itemData":{"id":541,"type":"article-journal","title":"Facing the methodological challenges of re</w:instrText>
      </w:r>
      <w:r w:rsidRPr="00AD59D8">
        <w:rPr>
          <w:rFonts w:ascii="American Typewriter Light" w:hAnsi="American Typewriter Light" w:cs="American Typewriter Light"/>
        </w:rPr>
        <w:instrText>‐</w:instrText>
      </w:r>
      <w:r w:rsidRPr="00AD59D8">
        <w:instrText xml:space="preserve">using previously collected data in a qualitative inquiry","container-title":"Qualitative Research Journal","page":"33-48","volume":"13","issue":"1","source":"CrossRef","DOI":"10.1108/14439881311314522","ISSN":"1443-9883","language":"en","author":[{"family":"Foster","given":"Dennis James"},{"family":"Hays","given":"Terrence"},{"family":"Alter","given":"Frances"}],"issued":{"date-parts":[["2013",5,10]]}}}],"schema":"https://github.com/citation-style-language/schema/raw/master/csl-citation.json"} </w:instrText>
      </w:r>
      <w:r w:rsidRPr="00AD59D8">
        <w:fldChar w:fldCharType="separate"/>
      </w:r>
      <w:r w:rsidRPr="00AD59D8">
        <w:rPr>
          <w:noProof/>
        </w:rPr>
        <w:t>(Foster, Hays, &amp; Alter, 2013)</w:t>
      </w:r>
      <w:r w:rsidRPr="00AD59D8">
        <w:fldChar w:fldCharType="end"/>
      </w:r>
      <w:r w:rsidRPr="00AD59D8">
        <w:t xml:space="preserve">. After pseudonym selection, the original names of participants were no longer </w:t>
      </w:r>
      <w:r w:rsidRPr="00AD59D8">
        <w:lastRenderedPageBreak/>
        <w:t>used. The participants in the study are not considered an at-risk group, so precautions beyond what are typically expected for preserving confidentiality will not be necessary.</w:t>
      </w:r>
      <w:bookmarkEnd w:id="460"/>
      <w:r w:rsidRPr="00AD59D8">
        <w:t xml:space="preserve">  </w:t>
      </w:r>
    </w:p>
    <w:p w14:paraId="27997944" w14:textId="2912DF52" w:rsidR="00EE1F0A" w:rsidRPr="00AD59D8" w:rsidRDefault="00EE1F0A" w:rsidP="00736FA7">
      <w:bookmarkStart w:id="461" w:name="_Toc317191685"/>
      <w:r w:rsidRPr="00AD59D8">
        <w:t xml:space="preserve">One ethical issue highlighted by </w:t>
      </w:r>
      <w:r w:rsidRPr="00AD59D8">
        <w:fldChar w:fldCharType="begin"/>
      </w:r>
      <w:r w:rsidRPr="00AD59D8">
        <w:instrText xml:space="preserve"> ADDIN ZOTERO_ITEM CSL_CITATION {"citationID":"2plbh0rq7i","properties":{"formattedCitation":"(Foster et al., 2013)","plainCitation":"(Foster et al., 2013)"},"citationItems":[{"id":541,"uris":["http://zotero.org/users/2093108/items/FFG73PI4"],"uri":["http://zotero.org/users/2093108/items/FFG73PI4"],"itemData":{"id":541,"type":"article-journal","title":"Facing the methodological challenges of re</w:instrText>
      </w:r>
      <w:r w:rsidRPr="00AD59D8">
        <w:rPr>
          <w:rFonts w:ascii="American Typewriter Light" w:hAnsi="American Typewriter Light" w:cs="American Typewriter Light"/>
        </w:rPr>
        <w:instrText>‐</w:instrText>
      </w:r>
      <w:r w:rsidRPr="00AD59D8">
        <w:instrText xml:space="preserve">using previously collected data in a qualitative inquiry","container-title":"Qualitative Research Journal","page":"33-48","volume":"13","issue":"1","source":"CrossRef","DOI":"10.1108/14439881311314522","ISSN":"1443-9883","language":"en","author":[{"family":"Foster","given":"Dennis James"},{"family":"Hays","given":"Terrence"},{"family":"Alter","given":"Frances"}],"issued":{"date-parts":[["2013",5,10]]}}}],"schema":"https://github.com/citation-style-language/schema/raw/master/csl-citation.json"} </w:instrText>
      </w:r>
      <w:r w:rsidRPr="00AD59D8">
        <w:fldChar w:fldCharType="separate"/>
      </w:r>
      <w:r w:rsidRPr="00AD59D8">
        <w:rPr>
          <w:noProof/>
        </w:rPr>
        <w:t>Foster et al. (2013)</w:t>
      </w:r>
      <w:r w:rsidRPr="00AD59D8">
        <w:fldChar w:fldCharType="end"/>
      </w:r>
      <w:r w:rsidRPr="00AD59D8">
        <w:t xml:space="preserve"> regarding re-use of data is to consider whether or not the current study fits clearly enough under the umbrella of the wording of the informed consent form. Did participants agree to have their words be put to use in the service of </w:t>
      </w:r>
      <w:r w:rsidRPr="00AD59D8">
        <w:rPr>
          <w:i/>
        </w:rPr>
        <w:t xml:space="preserve">my </w:t>
      </w:r>
      <w:r w:rsidRPr="00AD59D8">
        <w:t>research questions? In my estimation, the broad nature of the original consent form allows my study to avoid this ethical dilemma.</w:t>
      </w:r>
      <w:bookmarkEnd w:id="461"/>
      <w:r w:rsidRPr="00AD59D8">
        <w:t xml:space="preserve"> </w:t>
      </w:r>
    </w:p>
    <w:p w14:paraId="4DFA22C9" w14:textId="77777777" w:rsidR="0047754D" w:rsidRDefault="00EE1F0A" w:rsidP="00642ABF">
      <w:pPr>
        <w:pStyle w:val="Heading3"/>
      </w:pPr>
      <w:bookmarkStart w:id="462" w:name="_Toc317191686"/>
      <w:bookmarkStart w:id="463" w:name="_Toc317196551"/>
      <w:r w:rsidRPr="00AD59D8">
        <w:t>Reflexivity</w:t>
      </w:r>
      <w:r>
        <w:t>.</w:t>
      </w:r>
      <w:bookmarkEnd w:id="462"/>
      <w:bookmarkEnd w:id="463"/>
      <w:r>
        <w:t xml:space="preserve"> </w:t>
      </w:r>
    </w:p>
    <w:p w14:paraId="45CDF248" w14:textId="10154D18" w:rsidR="00EE1F0A" w:rsidRPr="00EE1F0A" w:rsidRDefault="00EE1F0A" w:rsidP="00736FA7">
      <w:pPr>
        <w:rPr>
          <w:b/>
        </w:rPr>
      </w:pPr>
      <w:bookmarkStart w:id="464" w:name="_Toc317191687"/>
      <w:r w:rsidRPr="00AD59D8">
        <w:t>As indicated in the methodology section, part of my methods will include a series of bracketing exercises in which I take the time to examine my perspectives and assumptions related to how students can affect a classroom climate. Of primary importance in acknowledging how I see the study are three factors: I was a participant in the course, I am an instructor who has changed his practice based on the course and subsequent research, and I plan to continue working with the research team on the broader study of which my study is a side project.</w:t>
      </w:r>
      <w:bookmarkEnd w:id="464"/>
      <w:r w:rsidRPr="00AD59D8">
        <w:t xml:space="preserve"> </w:t>
      </w:r>
    </w:p>
    <w:p w14:paraId="08D48010" w14:textId="1C3B3D8E" w:rsidR="00EE1F0A" w:rsidRPr="00AD59D8" w:rsidRDefault="00EE1F0A" w:rsidP="00736FA7">
      <w:bookmarkStart w:id="465" w:name="_Toc317191688"/>
      <w:r w:rsidRPr="00AD59D8">
        <w:t xml:space="preserve">As a participant in the course, I experienced the classroom, its climate, and the contributions of all its participants first hand. It is this experience that sparked my interest in joining the research team, which eventually led to the formulation of this research proposal. I became a participant-observer (Labaree, 2002; Murray, 2003) at some point in the course. The ontology of phenomenology can be helpful in considering the participant-observer situation. Humans are in constant interaction with their environments: the sedimented knowledge we possess influences how we see the environment, but the environment also influences us in a </w:t>
      </w:r>
      <w:r w:rsidRPr="00AD59D8">
        <w:lastRenderedPageBreak/>
        <w:t>hermeneutic circle. I came to grow and change in the course and as a graduate student, and the meaning of those moments when a classmate told a powerful story or laughed with me were part of the gestalt of who I was and am becoming.</w:t>
      </w:r>
      <w:bookmarkEnd w:id="465"/>
      <w:r w:rsidRPr="00AD59D8">
        <w:t xml:space="preserve"> </w:t>
      </w:r>
    </w:p>
    <w:p w14:paraId="5B41995D" w14:textId="27B52E07" w:rsidR="00EE1F0A" w:rsidRPr="00AD59D8" w:rsidRDefault="00EE1F0A" w:rsidP="00736FA7">
      <w:bookmarkStart w:id="466" w:name="_Toc317191689"/>
      <w:r w:rsidRPr="00AD59D8">
        <w:t>The goal of bracketing was in part to identify the meaning of these changes for me. If I was unable to put my finger on it before writing this dissertation, the phenomenological attitude helped me see how the course shaped my views on what a classroom should and could be. The most profound change I noticed was a change in being related to listening and valuing what other people in my life were saying. This change in stance was particularly helpful in my dealing with a family member who was suffering dementia. I felt more compassionate and connected not only to the member with dementia, but also to those in my family who were care-takers day in and day out. I felt the power and efficacy of a phenomenological approach and sought to identify what factors in the course inspired this change.</w:t>
      </w:r>
      <w:bookmarkEnd w:id="466"/>
    </w:p>
    <w:p w14:paraId="7EA55D6C" w14:textId="37E16128" w:rsidR="00EE1F0A" w:rsidRPr="00AD59D8" w:rsidRDefault="00EE1F0A" w:rsidP="00736FA7">
      <w:bookmarkStart w:id="467" w:name="_Toc317191690"/>
      <w:r w:rsidRPr="00AD59D8">
        <w:t>As an instructor, I began changing my practice to more closely resemble the practice of t</w:t>
      </w:r>
      <w:r w:rsidR="00BE6FD4">
        <w:t>he instructor of EPP</w:t>
      </w:r>
      <w:r w:rsidRPr="00AD59D8">
        <w:t>. I was enamored of the experience I had, knew others in the course were as well, and wanted my students to have a similar experience. I began with in-depth introductions, a move that intended to give priority to who my students were over what we were going to study. I designed activities that required students to begin the study of, for example, motivation, with stories of times in their school experience in which they were motivated or unmotivated. I modified reflection activities to more closely resemble phenomenological questions.</w:t>
      </w:r>
      <w:bookmarkEnd w:id="467"/>
    </w:p>
    <w:p w14:paraId="28FDF3DE" w14:textId="77777777" w:rsidR="00EE1F0A" w:rsidRPr="00AD59D8" w:rsidRDefault="00EE1F0A" w:rsidP="00736FA7">
      <w:bookmarkStart w:id="468" w:name="_Toc317191691"/>
      <w:r w:rsidRPr="00AD59D8">
        <w:t xml:space="preserve">This kind of advocacy made it difficult for me to find an open, compelling question in the data from EPP: I was already convinced about the instructor’s practices, and in fact had already </w:t>
      </w:r>
      <w:r w:rsidRPr="00AD59D8">
        <w:lastRenderedPageBreak/>
        <w:t>integrated them into my activities and classroom climate. What I still did not know was how student practices within the class affected student experiences.</w:t>
      </w:r>
      <w:bookmarkEnd w:id="468"/>
      <w:r w:rsidRPr="00AD59D8">
        <w:t xml:space="preserve"> </w:t>
      </w:r>
    </w:p>
    <w:p w14:paraId="31815A66" w14:textId="4132B0E5" w:rsidR="00EE1F0A" w:rsidRPr="00AD59D8" w:rsidRDefault="00EE1F0A" w:rsidP="00736FA7">
      <w:bookmarkStart w:id="469" w:name="_Toc317191692"/>
      <w:r w:rsidRPr="00AD59D8">
        <w:t>As a member of the Phenomenology and Existentialism in Education Research group (PEER), I plan to continue to research the course and contribute my time and ideas to the development of a phenomenological framework for teaching and learning. This study will ideally contribute to that larger project. Part of my bracketing for the dissertation was to work carefully when a conclusion that I reached seemed to fit very well within the larger framework: those kinds of claims need to be warranted such that non-PEER members find the conclusions plausible.</w:t>
      </w:r>
      <w:bookmarkEnd w:id="469"/>
      <w:r w:rsidRPr="00AD59D8">
        <w:t xml:space="preserve"> </w:t>
      </w:r>
    </w:p>
    <w:p w14:paraId="50B91B08" w14:textId="77777777" w:rsidR="0047754D" w:rsidRDefault="00EE1F0A" w:rsidP="00642ABF">
      <w:pPr>
        <w:pStyle w:val="Heading3"/>
      </w:pPr>
      <w:bookmarkStart w:id="470" w:name="_Toc317191693"/>
      <w:bookmarkStart w:id="471" w:name="_Toc317196552"/>
      <w:r w:rsidRPr="00AD59D8">
        <w:t>Bracketing</w:t>
      </w:r>
      <w:r>
        <w:t>.</w:t>
      </w:r>
      <w:bookmarkEnd w:id="470"/>
      <w:bookmarkEnd w:id="471"/>
      <w:r>
        <w:t xml:space="preserve"> </w:t>
      </w:r>
    </w:p>
    <w:p w14:paraId="4A75D139" w14:textId="684ED393" w:rsidR="00EE1F0A" w:rsidRPr="00EE1F0A" w:rsidRDefault="00EE1F0A" w:rsidP="00736FA7">
      <w:pPr>
        <w:rPr>
          <w:b/>
        </w:rPr>
      </w:pPr>
      <w:bookmarkStart w:id="472" w:name="_Toc317191694"/>
      <w:r w:rsidRPr="00AD59D8">
        <w:t>I engaged in a multi-stage bracketing process that began with a self-reflection on individual participants. I wrote out what I remembered from each student in the course and what contributions I recall them making, if any. I first attempted to capture my general impression of the student in the course, and then included my impressions based on my involvement in research on the course. I participated in two bracketing interviews with the question, “What about your experience with others in EPP stands out for you?” The time lapse between the first and second interview allowed me to bracket more thoroughly on initial and subsequent impressions based on further engagement with the data.</w:t>
      </w:r>
      <w:bookmarkEnd w:id="472"/>
      <w:r w:rsidRPr="00AD59D8">
        <w:t xml:space="preserve"> </w:t>
      </w:r>
    </w:p>
    <w:p w14:paraId="24E84D34" w14:textId="77777777" w:rsidR="00EE1F0A" w:rsidRPr="00AD59D8" w:rsidRDefault="00EE1F0A" w:rsidP="00736FA7">
      <w:pPr>
        <w:rPr>
          <w:b/>
        </w:rPr>
      </w:pPr>
      <w:bookmarkStart w:id="473" w:name="_Toc317191695"/>
      <w:r w:rsidRPr="00AD59D8">
        <w:t xml:space="preserve">The other bracketing exercises included self-reflections on my expectations, questions, and assumptions regarding classroom climate and transformative learning. I shared transcripts of the bracketing interviews in an interpretive research group in order to help me become aware of </w:t>
      </w:r>
      <w:r w:rsidRPr="00AD59D8">
        <w:lastRenderedPageBreak/>
        <w:t>the assumptions and biases I brought to the study. As suggested in Franklin (2013), where my bracketing process revealed biases, I was sure to support related findings with substantial evidence and include the interpretive research group. As another form of bracketing, I kept a research journal in MAXQDA, noting where and how my biases and impressions were assisting and impeding in the analysis. For example, one day I found myself irritated with a particular participant. I noted this in the journal and revisited the analytical memos I wrote about that participant on that day to ensure my mood that day did not cloud my analysis. Having detailed my framework and methods, in the next chapter I turn to the results of the study.</w:t>
      </w:r>
      <w:bookmarkEnd w:id="473"/>
    </w:p>
    <w:p w14:paraId="7EE68107" w14:textId="77777777" w:rsidR="00EE1F0A" w:rsidRPr="00AD59D8" w:rsidRDefault="00EE1F0A" w:rsidP="00736FA7"/>
    <w:p w14:paraId="6BF0F223" w14:textId="77777777" w:rsidR="00EE1F0A" w:rsidRDefault="00EE1F0A" w:rsidP="00736FA7">
      <w:r>
        <w:br w:type="page"/>
      </w:r>
    </w:p>
    <w:p w14:paraId="7067B87B" w14:textId="7003DB69" w:rsidR="00F37883" w:rsidRPr="0047754D" w:rsidRDefault="006855CA" w:rsidP="00642ABF">
      <w:pPr>
        <w:pStyle w:val="Heading1"/>
        <w:rPr>
          <w:szCs w:val="20"/>
        </w:rPr>
      </w:pPr>
      <w:bookmarkStart w:id="474" w:name="_Toc317191696"/>
      <w:bookmarkStart w:id="475" w:name="_Toc317196553"/>
      <w:r w:rsidRPr="00F920F6">
        <w:lastRenderedPageBreak/>
        <w:t xml:space="preserve">Chapter </w:t>
      </w:r>
      <w:r>
        <w:t>4</w:t>
      </w:r>
      <w:bookmarkEnd w:id="246"/>
      <w:r w:rsidR="0047754D">
        <w:t xml:space="preserve">: </w:t>
      </w:r>
      <w:r w:rsidR="00F37883" w:rsidRPr="00F37883">
        <w:t>Results</w:t>
      </w:r>
      <w:bookmarkEnd w:id="474"/>
      <w:bookmarkEnd w:id="475"/>
    </w:p>
    <w:p w14:paraId="561D2ADD" w14:textId="77777777" w:rsidR="00F37883" w:rsidRDefault="00F37883" w:rsidP="00736FA7">
      <w:bookmarkStart w:id="476" w:name="_Toc317191697"/>
      <w:r>
        <w:t>In Chapter 1, I described the need to study how classroom climate and student interactions within classrooms can foster transformative learning. In Chapter 2, I reviewed literature related to learning in classrooms through relationships and found a need for a phenomenological approach to studying student experiences of other students. In Chapter 3, I shared my phenomenological case study approach and how it was designed to help me answer my primary research question: what is the thematic structure of the student experience of other students (SEOS) in a graduate seminar?</w:t>
      </w:r>
      <w:bookmarkEnd w:id="476"/>
      <w:r>
        <w:t xml:space="preserve"> </w:t>
      </w:r>
    </w:p>
    <w:p w14:paraId="38023495" w14:textId="77777777" w:rsidR="00F37883" w:rsidRPr="006D5303" w:rsidRDefault="00F37883" w:rsidP="00736FA7">
      <w:bookmarkStart w:id="477" w:name="_Toc317191698"/>
      <w:r w:rsidRPr="00070DAE">
        <w:t>In this chapter I begin by sharing the findings from my bracketing exercises. Doing so will contextualize the findings and provide the reader with an idea of how I have come to see the results. I then provide contextual information about the course by sharing transcripts of selected class session audio and the student experiences of those incidents. I then share student reactions to those incidents to introduce the thematic structure of the SEOS. I proceed by using quotes from participants to show the reader the path I followed to reach each of the themes and their relationships. In the final section of this chapter I share particular results related to class sessions and individuals, highlighting differences in the SEOS.</w:t>
      </w:r>
      <w:bookmarkEnd w:id="477"/>
    </w:p>
    <w:p w14:paraId="47A7F8DE" w14:textId="77777777" w:rsidR="00F37883" w:rsidRPr="007F0725" w:rsidRDefault="00F37883" w:rsidP="00642ABF">
      <w:pPr>
        <w:pStyle w:val="Heading2"/>
      </w:pPr>
      <w:bookmarkStart w:id="478" w:name="_Toc317191699"/>
      <w:bookmarkStart w:id="479" w:name="_Toc317196554"/>
      <w:r>
        <w:t>Results of Bracketing Exercises</w:t>
      </w:r>
      <w:bookmarkEnd w:id="478"/>
      <w:bookmarkEnd w:id="479"/>
    </w:p>
    <w:p w14:paraId="12033418" w14:textId="77777777" w:rsidR="00F37883" w:rsidRPr="00057E6A" w:rsidRDefault="00F37883" w:rsidP="00736FA7">
      <w:bookmarkStart w:id="480" w:name="_Toc317191700"/>
      <w:r>
        <w:t xml:space="preserve">In my bracketing interview, there were two themes that can help the reader understand the perspectives I brought to my study. </w:t>
      </w:r>
      <w:r>
        <w:rPr>
          <w:i/>
        </w:rPr>
        <w:t>There were a “bunch of people” sharing stories and perspectives in a banquet-like atmosphere</w:t>
      </w:r>
      <w:r>
        <w:t xml:space="preserve">. For me the high number of students who participated relative to other courses I was in was something that stood out. In the bracketing interview I </w:t>
      </w:r>
      <w:r>
        <w:lastRenderedPageBreak/>
        <w:t>recalled that Lois described the course as a banquet. For me that spoke to the different backgrounds of the participants, their intelligence, and how getting those people together was fun because of the intellectual stimulation. With this in mind I watched carefully for confirmation bias from other participants in my analysis and note some of the exceptions explicitly in sections below.</w:t>
      </w:r>
      <w:r>
        <w:rPr>
          <w:i/>
        </w:rPr>
        <w:t xml:space="preserve"> Some students stood out more than others</w:t>
      </w:r>
      <w:r>
        <w:t>. This was clear in that I could remember certain participants in the study including things they said in class and their general demeanor. There were other participants I could not remember—not their faces or anything they said in class sessions, despite having examined the data off and on for four years.</w:t>
      </w:r>
      <w:bookmarkEnd w:id="480"/>
      <w:r>
        <w:t xml:space="preserve"> </w:t>
      </w:r>
    </w:p>
    <w:p w14:paraId="1FF22F39" w14:textId="18828DE3" w:rsidR="00F37883" w:rsidRPr="00070DAE" w:rsidRDefault="00F37883" w:rsidP="00736FA7">
      <w:bookmarkStart w:id="481" w:name="_Toc317191701"/>
      <w:r>
        <w:t xml:space="preserve">In my individual bracketing, which included descriptions of what I could remember about each participant in the class, I found I essentialized participants in categories in a way that I sometimes found petty. I would note things like if a participant was absent a lot. For example Steven was absent eight times. I noted that George was so heartfelt that he rarely laughed. Ben was the “jock.” Barbara was the “music woman.” I attempted in my bracketing to trace these essentializations as I listened to the class session audio and read through </w:t>
      </w:r>
      <w:r w:rsidR="00193F23">
        <w:t>the post-class reflections</w:t>
      </w:r>
      <w:r>
        <w:t xml:space="preserve">, focus group interviews, and individual interviews. For Barbara, she stated in the first class session that her husband was the director of the local symphony orchestra and used musical metaphors in class and in her </w:t>
      </w:r>
      <w:r w:rsidR="00193F23">
        <w:t>post-class reflection</w:t>
      </w:r>
      <w:r>
        <w:t>s. In my analysis I made sure to allow individuals to “be more” than the categories I assigned to them, and bracketing helped me in that process.</w:t>
      </w:r>
      <w:bookmarkEnd w:id="481"/>
      <w:r>
        <w:t xml:space="preserve"> </w:t>
      </w:r>
    </w:p>
    <w:p w14:paraId="290A6185" w14:textId="22EA6C21" w:rsidR="00F37883" w:rsidRPr="00070DAE" w:rsidRDefault="00F37883" w:rsidP="00736FA7">
      <w:bookmarkStart w:id="482" w:name="_Toc317191702"/>
      <w:r>
        <w:t xml:space="preserve">Considering the importance of classroom climate to this study, its centrality in my bracketing interview, and how the </w:t>
      </w:r>
      <w:r w:rsidR="00F96CA5">
        <w:t>Existential Phenomenological Psychology (</w:t>
      </w:r>
      <w:r w:rsidR="00BE6FD4">
        <w:t>EPP</w:t>
      </w:r>
      <w:r w:rsidR="00F96CA5">
        <w:t>)</w:t>
      </w:r>
      <w:r>
        <w:t xml:space="preserve"> course </w:t>
      </w:r>
      <w:r>
        <w:lastRenderedPageBreak/>
        <w:t xml:space="preserve">influenced my practice as a graduate instructor, I thought it necessary to bracket in relation to classroom climate. From this exercise I found the following important elements of my positionality. </w:t>
      </w:r>
      <w:r>
        <w:rPr>
          <w:i/>
        </w:rPr>
        <w:t xml:space="preserve">I considered </w:t>
      </w:r>
      <w:r w:rsidR="00E72382">
        <w:rPr>
          <w:i/>
        </w:rPr>
        <w:t>EPP</w:t>
      </w:r>
      <w:r>
        <w:rPr>
          <w:i/>
        </w:rPr>
        <w:t>’s climate ideal</w:t>
      </w:r>
      <w:r>
        <w:t>.</w:t>
      </w:r>
      <w:r w:rsidRPr="00070DAE">
        <w:t xml:space="preserve"> </w:t>
      </w:r>
      <w:r>
        <w:t xml:space="preserve">In the courses I taught, I started including lengthy first-day introductions as a standard practice, as </w:t>
      </w:r>
      <w:r w:rsidR="009F1364">
        <w:t>the instructor</w:t>
      </w:r>
      <w:r>
        <w:t xml:space="preserve"> did in </w:t>
      </w:r>
      <w:r w:rsidR="00E72382">
        <w:t>EPP</w:t>
      </w:r>
      <w:r>
        <w:t xml:space="preserve">. I began using phenomenological questions in class to help students recall personal stories relevant to the content of the course, or as </w:t>
      </w:r>
      <w:r w:rsidR="009F1364">
        <w:t>the instructor</w:t>
      </w:r>
      <w:r>
        <w:t xml:space="preserve"> called the practice, “launching a world.” </w:t>
      </w:r>
      <w:r>
        <w:rPr>
          <w:i/>
        </w:rPr>
        <w:t xml:space="preserve">I considered </w:t>
      </w:r>
      <w:r w:rsidR="00E72382">
        <w:rPr>
          <w:i/>
        </w:rPr>
        <w:t>EPP</w:t>
      </w:r>
      <w:r>
        <w:rPr>
          <w:i/>
        </w:rPr>
        <w:t>’s climate to be different from other courses</w:t>
      </w:r>
      <w:r>
        <w:t>. I do not experience every class like a banquet. Other participants’ stories</w:t>
      </w:r>
      <w:r w:rsidRPr="006D5303">
        <w:t xml:space="preserve"> </w:t>
      </w:r>
      <w:r>
        <w:t xml:space="preserve">were central in my experience of EPP, so I made sure to provide time in the classes I taught to hear individuals’ perspectives. In </w:t>
      </w:r>
      <w:r w:rsidR="00E72382">
        <w:t>EPP</w:t>
      </w:r>
      <w:r>
        <w:t>, t</w:t>
      </w:r>
      <w:r w:rsidRPr="00070DAE">
        <w:t xml:space="preserve">hese </w:t>
      </w:r>
      <w:r>
        <w:t>were</w:t>
      </w:r>
      <w:r w:rsidRPr="00070DAE">
        <w:t xml:space="preserve"> stories </w:t>
      </w:r>
      <w:r>
        <w:t>students</w:t>
      </w:r>
      <w:r w:rsidRPr="00070DAE">
        <w:t xml:space="preserve"> could hold up as examples rather than necessarily fixed elements of their identity. </w:t>
      </w:r>
      <w:r>
        <w:t>With these ideas in mind, I maintained a stance that w</w:t>
      </w:r>
      <w:r w:rsidRPr="00070DAE">
        <w:t xml:space="preserve">hile the learning may be experienced as different, that </w:t>
      </w:r>
      <w:r>
        <w:t>did</w:t>
      </w:r>
      <w:r w:rsidRPr="00070DAE">
        <w:t xml:space="preserve"> not assure the SEOS would be different from other courses.</w:t>
      </w:r>
      <w:bookmarkEnd w:id="482"/>
      <w:r w:rsidRPr="00070DAE">
        <w:t xml:space="preserve"> </w:t>
      </w:r>
    </w:p>
    <w:p w14:paraId="0E4BED8E" w14:textId="77777777" w:rsidR="00F37883" w:rsidRPr="005E390A" w:rsidRDefault="00F37883" w:rsidP="00642ABF">
      <w:pPr>
        <w:pStyle w:val="Heading2"/>
      </w:pPr>
      <w:bookmarkStart w:id="483" w:name="_Toc317191703"/>
      <w:bookmarkStart w:id="484" w:name="_Toc317196555"/>
      <w:r>
        <w:t>Illustrative Episodes of a Unique Course</w:t>
      </w:r>
      <w:bookmarkEnd w:id="483"/>
      <w:bookmarkEnd w:id="484"/>
    </w:p>
    <w:p w14:paraId="11E529F2" w14:textId="3E1B1D27" w:rsidR="00F37883" w:rsidRPr="00070DAE" w:rsidRDefault="00F37883" w:rsidP="00736FA7">
      <w:bookmarkStart w:id="485" w:name="_Toc317191704"/>
      <w:r w:rsidRPr="00070DAE">
        <w:t xml:space="preserve">That </w:t>
      </w:r>
      <w:r>
        <w:t>the course</w:t>
      </w:r>
      <w:r w:rsidRPr="00070DAE">
        <w:t xml:space="preserve"> was technically unique was mentioned </w:t>
      </w:r>
      <w:r>
        <w:t xml:space="preserve">after the last class </w:t>
      </w:r>
      <w:r w:rsidRPr="00070DAE">
        <w:t>by</w:t>
      </w:r>
      <w:r w:rsidR="00BC65A0" w:rsidRPr="00BC65A0">
        <w:t xml:space="preserve"> </w:t>
      </w:r>
      <w:r w:rsidR="00BC65A0">
        <w:t>Donna</w:t>
      </w:r>
      <w:r w:rsidRPr="00070DAE">
        <w:t xml:space="preserve">: </w:t>
      </w:r>
      <w:r>
        <w:t>“</w:t>
      </w:r>
      <w:r w:rsidRPr="00070DAE">
        <w:t xml:space="preserve">we will never </w:t>
      </w:r>
      <w:r>
        <w:t xml:space="preserve">all </w:t>
      </w:r>
      <w:r w:rsidRPr="00070DAE">
        <w:t xml:space="preserve">be </w:t>
      </w:r>
      <w:r>
        <w:t xml:space="preserve">together </w:t>
      </w:r>
      <w:r w:rsidRPr="00070DAE">
        <w:t xml:space="preserve">in this </w:t>
      </w:r>
      <w:r>
        <w:t>space</w:t>
      </w:r>
      <w:r w:rsidRPr="00070DAE">
        <w:t xml:space="preserve"> </w:t>
      </w:r>
      <w:r>
        <w:t>[</w:t>
      </w:r>
      <w:r w:rsidRPr="00070DAE">
        <w:t>again</w:t>
      </w:r>
      <w:r>
        <w:t>]” (</w:t>
      </w:r>
      <w:r w:rsidR="00193F23">
        <w:t>post-class reflection</w:t>
      </w:r>
      <w:r>
        <w:t>, Class 15)</w:t>
      </w:r>
      <w:r w:rsidRPr="00A95FD2">
        <w:rPr>
          <w:rStyle w:val="FootnoteReference"/>
        </w:rPr>
        <w:footnoteReference w:id="8"/>
      </w:r>
      <w:r w:rsidRPr="00070DAE">
        <w:t xml:space="preserve">. </w:t>
      </w:r>
      <w:r>
        <w:t xml:space="preserve">Thanks to the variety of data collected in this phenomenological case study, I can provide examples to illustrate the ways </w:t>
      </w:r>
      <w:r w:rsidR="00E72382">
        <w:t>EPP</w:t>
      </w:r>
      <w:r>
        <w:t xml:space="preserve"> differed from many college courses. </w:t>
      </w:r>
      <w:r w:rsidRPr="00070DAE">
        <w:t>Here I provide transcripts of several incidents from the class session audio recordings that were referred to by participants within their SEOS</w:t>
      </w:r>
      <w:r>
        <w:t xml:space="preserve"> </w:t>
      </w:r>
      <w:r>
        <w:lastRenderedPageBreak/>
        <w:t>data</w:t>
      </w:r>
      <w:r w:rsidRPr="00070DAE">
        <w:t>. I include personal stories,</w:t>
      </w:r>
      <w:r>
        <w:t xml:space="preserve"> a</w:t>
      </w:r>
      <w:r w:rsidRPr="00070DAE">
        <w:t xml:space="preserve"> conversations </w:t>
      </w:r>
      <w:r>
        <w:t xml:space="preserve">or discussions </w:t>
      </w:r>
      <w:r w:rsidRPr="00070DAE">
        <w:t xml:space="preserve">in reaction to </w:t>
      </w:r>
      <w:r>
        <w:t>course materials</w:t>
      </w:r>
      <w:r w:rsidRPr="00070DAE">
        <w:t xml:space="preserve">, and </w:t>
      </w:r>
      <w:r>
        <w:t>methodological activities such as interviewing or analyzing transcripts</w:t>
      </w:r>
      <w:r w:rsidRPr="00070DAE">
        <w:t>. All participants mentioned each of these three categories of incidents at least once in their reflections.</w:t>
      </w:r>
      <w:bookmarkEnd w:id="485"/>
      <w:r w:rsidRPr="00070DAE">
        <w:t xml:space="preserve"> </w:t>
      </w:r>
    </w:p>
    <w:p w14:paraId="5F052C06" w14:textId="77777777" w:rsidR="0047754D" w:rsidRDefault="00F37883" w:rsidP="00642ABF">
      <w:pPr>
        <w:pStyle w:val="Heading3"/>
      </w:pPr>
      <w:bookmarkStart w:id="486" w:name="_Toc317191705"/>
      <w:bookmarkStart w:id="487" w:name="_Toc317196556"/>
      <w:r w:rsidRPr="003A3C93">
        <w:t>Personal Stories</w:t>
      </w:r>
      <w:r>
        <w:t>.</w:t>
      </w:r>
      <w:bookmarkEnd w:id="486"/>
      <w:bookmarkEnd w:id="487"/>
      <w:r>
        <w:t xml:space="preserve"> </w:t>
      </w:r>
    </w:p>
    <w:p w14:paraId="1F86D5B9" w14:textId="54444D30" w:rsidR="00F37883" w:rsidRPr="003A3C93" w:rsidRDefault="00F37883" w:rsidP="00736FA7">
      <w:pPr>
        <w:rPr>
          <w:b/>
        </w:rPr>
      </w:pPr>
      <w:bookmarkStart w:id="488" w:name="_Toc317191706"/>
      <w:r w:rsidRPr="00070DAE">
        <w:t xml:space="preserve">In their </w:t>
      </w:r>
      <w:r w:rsidR="00193F23">
        <w:t>post-class reflection</w:t>
      </w:r>
      <w:r w:rsidRPr="00070DAE">
        <w:t xml:space="preserve">s or during </w:t>
      </w:r>
      <w:r w:rsidR="00193F23">
        <w:t>focus group</w:t>
      </w:r>
      <w:r w:rsidRPr="00070DAE">
        <w:t>s and interviews, participants mentioned the personal stories their classmates shared</w:t>
      </w:r>
      <w:r>
        <w:t xml:space="preserve"> during class sessions</w:t>
      </w:r>
      <w:r w:rsidRPr="00070DAE">
        <w:t xml:space="preserve">. </w:t>
      </w:r>
      <w:r>
        <w:t xml:space="preserve">Some of these stories were about </w:t>
      </w:r>
      <w:r w:rsidRPr="00070DAE">
        <w:t>births (</w:t>
      </w:r>
      <w:r>
        <w:t>Lois</w:t>
      </w:r>
      <w:r w:rsidRPr="00070DAE">
        <w:t>), deaths (</w:t>
      </w:r>
      <w:r>
        <w:t xml:space="preserve">Meg and George), or more daily affairs like </w:t>
      </w:r>
      <w:r w:rsidRPr="00070DAE">
        <w:t>goin</w:t>
      </w:r>
      <w:r>
        <w:t>g to the doctor (Ingrid</w:t>
      </w:r>
      <w:r w:rsidRPr="00070DAE">
        <w:t xml:space="preserve">). Below I share incidents from </w:t>
      </w:r>
      <w:r>
        <w:t xml:space="preserve">Lois </w:t>
      </w:r>
      <w:r w:rsidRPr="00070DAE">
        <w:t xml:space="preserve">and </w:t>
      </w:r>
      <w:r>
        <w:t>Meg</w:t>
      </w:r>
      <w:r w:rsidRPr="00070DAE">
        <w:t xml:space="preserve"> followed by quotes from other participants’ reflections on </w:t>
      </w:r>
      <w:r>
        <w:t>their</w:t>
      </w:r>
      <w:r w:rsidRPr="00070DAE">
        <w:t xml:space="preserve"> stories.</w:t>
      </w:r>
      <w:bookmarkEnd w:id="488"/>
      <w:r w:rsidRPr="00070DAE">
        <w:t xml:space="preserve"> </w:t>
      </w:r>
    </w:p>
    <w:p w14:paraId="12C1E583" w14:textId="77777777" w:rsidR="00F37883" w:rsidRDefault="00F37883" w:rsidP="00736FA7">
      <w:bookmarkStart w:id="489" w:name="_Toc317191707"/>
      <w:r>
        <w:t>During the sixth class session, which focused on the lived experience of the body, the class came to a pause of sorts and Ingrid, a woman in her 50s, asked to hear a story about pregnancy, since she had never experienced it. After a story about nursing from one of the professor participant observers, Lois shared the story of the birth of her fifth child. The transcript follows.</w:t>
      </w:r>
      <w:bookmarkEnd w:id="489"/>
      <w:r w:rsidRPr="00070DAE">
        <w:t xml:space="preserve"> </w:t>
      </w:r>
    </w:p>
    <w:p w14:paraId="338E9B1F" w14:textId="77777777" w:rsidR="00F37883" w:rsidRDefault="00F37883" w:rsidP="00736FA7">
      <w:bookmarkStart w:id="490" w:name="_Toc317191708"/>
      <w:r>
        <w:t>Lois: Can I talk about birth and pregnancy?</w:t>
      </w:r>
      <w:bookmarkEnd w:id="490"/>
    </w:p>
    <w:p w14:paraId="00E1C783" w14:textId="7155B0DF" w:rsidR="00F37883" w:rsidRDefault="002F6ECB" w:rsidP="00736FA7">
      <w:bookmarkStart w:id="491" w:name="_Toc317191709"/>
      <w:r>
        <w:t>EPP Instructor</w:t>
      </w:r>
      <w:r w:rsidR="00F37883">
        <w:t>: Sure, you being an expert here [laughter].</w:t>
      </w:r>
      <w:bookmarkEnd w:id="491"/>
    </w:p>
    <w:p w14:paraId="70AF987F" w14:textId="77777777" w:rsidR="00F37883" w:rsidRDefault="00F37883" w:rsidP="00736FA7">
      <w:bookmarkStart w:id="492" w:name="_Toc317191710"/>
      <w:r>
        <w:t>Lois Yeah, it’s the one thing I think I really have some real insight into.</w:t>
      </w:r>
      <w:bookmarkEnd w:id="492"/>
    </w:p>
    <w:p w14:paraId="1B7A2AEA" w14:textId="6EDA156A" w:rsidR="00F37883" w:rsidRDefault="002F6ECB" w:rsidP="00736FA7">
      <w:bookmarkStart w:id="493" w:name="_Toc317191711"/>
      <w:r>
        <w:t>EPP Instructor</w:t>
      </w:r>
      <w:r w:rsidR="00F37883">
        <w:t>: Well you practiced so much [laughter].</w:t>
      </w:r>
      <w:bookmarkEnd w:id="493"/>
    </w:p>
    <w:p w14:paraId="38CD0BE1" w14:textId="3F0E6454" w:rsidR="00F37883" w:rsidRDefault="00F37883" w:rsidP="0047754D">
      <w:pPr>
        <w:ind w:left="720" w:right="720" w:firstLine="0"/>
      </w:pPr>
      <w:bookmarkStart w:id="494" w:name="_Toc317191712"/>
      <w:r>
        <w:t>Lois</w:t>
      </w:r>
      <w:r w:rsidR="0047754D">
        <w:t>:</w:t>
      </w:r>
      <w:r>
        <w:t xml:space="preserve"> And you know what the reason that I talk about the birth of my fifth son is that it finally, I mean to say, I got it right, but there’s really more to it than that. But there was much involved in that because my first four, actually it was three </w:t>
      </w:r>
      <w:r>
        <w:lastRenderedPageBreak/>
        <w:t>pregnancies, four births, I have a set of twins, and so it was a process of where with my first son, I felt like an utter failure as a woman. Because, first of all, I ended up with um, preeclampsia, ended up in the bed, they had to induce labor, and absolutely fell apart, after 20 hours, they were wheeling me all over the hospital, ended up with a cesarean, and then it went down hill from there. Um, literally, post-partum depression, nobody knew about that then, it was, I was aware of my body in ways that I hope, very few people become aware of their bodies. So it took me five years to even want to think about having another child but I definitely wanted more children and so, so then I failed at breast feeding too, cause they gave him sugar water, in the hospital, and that was much easier for him to get than nursing. So the second son was the exact opposite. Found a doctor who attempted to let me have natural childbirth, but that failed again, and my husband went into the nursery, and yanked my baby- our baby out of the nursery and said, you’re not keeping him in there, cause he had the [unintelligible] and you are not giving him any sugar water, the only thing that baby’s gonna have is his mother’s milk, so we uh caused a little bit of a stir, but again,</w:t>
      </w:r>
      <w:bookmarkEnd w:id="494"/>
      <w:r>
        <w:t xml:space="preserve"> </w:t>
      </w:r>
    </w:p>
    <w:p w14:paraId="2D4D8B69" w14:textId="70B1D41B" w:rsidR="00F37883" w:rsidRDefault="002F6ECB" w:rsidP="00736FA7">
      <w:bookmarkStart w:id="495" w:name="_Toc317191713"/>
      <w:r>
        <w:t>EPP Instructor</w:t>
      </w:r>
      <w:r w:rsidR="00F37883">
        <w:t>: I'll bet [laughter].</w:t>
      </w:r>
      <w:bookmarkEnd w:id="495"/>
    </w:p>
    <w:p w14:paraId="12E9F85D" w14:textId="77777777" w:rsidR="00F37883" w:rsidRDefault="00F37883" w:rsidP="0047754D">
      <w:pPr>
        <w:ind w:left="720" w:right="720" w:firstLine="0"/>
      </w:pPr>
      <w:bookmarkStart w:id="496" w:name="_Toc317191714"/>
      <w:r>
        <w:t xml:space="preserve">Lois: Again, it wasn’t exactly, it wasn’t what we had anticipated, as a woman, I still felt inadequate cause I couldn’t deliver naturally, I delivered by cesarean, then the third pregnancy were twins, and I was really blessed to have a nurse midwife, and then her practice would allow me to try to have a vaginal birth and </w:t>
      </w:r>
      <w:r>
        <w:lastRenderedPageBreak/>
        <w:t>so she said, just stay at home, go into labor, stay at home, don’t come to the hospital. I called her when I went into labor and she said, the one doctor in the practice that will probably let you have a natural childbirth is going home in two hours so come now. [laughter] So, I went, and thankfully, he did, and those of you who are in nursing, the second twin was breach, and before I could stop and, he actually went in there and pulled the baby out, um, which was rather, I mean, it was a manipulation, my father, who is now in his 90s, trained as a doctor as a general practitioner, told me afterwards, “Oh that’s no problem, that’s how you deliver a breach baby.” And so anyway, we had that, and was able to nurse, both of them, however, my second son at that point was not quite weaned, so yes I did nurse three at the same time. I did. It was interesting [laughter]. The older son had to take-</w:t>
      </w:r>
      <w:bookmarkEnd w:id="496"/>
    </w:p>
    <w:p w14:paraId="34E9CA9F" w14:textId="69C82DCC" w:rsidR="00F37883" w:rsidRDefault="002F6ECB" w:rsidP="00736FA7">
      <w:bookmarkStart w:id="497" w:name="_Toc317191715"/>
      <w:r>
        <w:t>EPP Instructor</w:t>
      </w:r>
      <w:r w:rsidR="00F37883">
        <w:t>: It’s ok, I don’t need to know! [Laughter].</w:t>
      </w:r>
      <w:bookmarkEnd w:id="497"/>
    </w:p>
    <w:p w14:paraId="080F1081" w14:textId="77777777" w:rsidR="00F37883" w:rsidRDefault="00F37883" w:rsidP="0047754D">
      <w:pPr>
        <w:ind w:left="720" w:right="720" w:firstLine="0"/>
      </w:pPr>
      <w:bookmarkStart w:id="498" w:name="_Toc317191716"/>
      <w:r>
        <w:t xml:space="preserve">Lois: I mean this is really interesting for women, especially, one of my, one of the twins was a very efficient nurser, and the other was a very lazy nurser, and so, when I would nurse them simultaneously, the one that was lazy was kind of going to sleep, then when the milk would come in, he would wake up and there would be milk all over [laughter] and the other one was just going to town, anyway, it was very special [laughter] anyway, after having four, totally I mean, definitely not typical births and nursing or anything else like that, um, I was surprised to be pregnant with the fifth son, I was so sure it was going to be a little girl, I almost </w:t>
      </w:r>
      <w:r>
        <w:lastRenderedPageBreak/>
        <w:t>passed out when they did the ultrasound and said you wanna know what it is, we know for sure. And I said sure, they said little boy and I almost fainted, I thought oh my gosh, how can I have five boys, but anyway, he was just precious-</w:t>
      </w:r>
      <w:bookmarkEnd w:id="498"/>
    </w:p>
    <w:p w14:paraId="44F8D711" w14:textId="58CCD276" w:rsidR="00F37883" w:rsidRDefault="002F6ECB" w:rsidP="0047754D">
      <w:pPr>
        <w:ind w:left="720" w:right="720" w:firstLine="0"/>
      </w:pPr>
      <w:bookmarkStart w:id="499" w:name="_Toc317191717"/>
      <w:r>
        <w:t>EPP Instructor</w:t>
      </w:r>
      <w:r w:rsidR="00F37883">
        <w:t>: You got a basketball team there! [Laughter].</w:t>
      </w:r>
      <w:bookmarkEnd w:id="499"/>
    </w:p>
    <w:p w14:paraId="195F757B" w14:textId="77777777" w:rsidR="00F37883" w:rsidRDefault="00F37883" w:rsidP="0047754D">
      <w:pPr>
        <w:ind w:left="720" w:right="720" w:firstLine="0"/>
      </w:pPr>
      <w:bookmarkStart w:id="500" w:name="_Toc317191718"/>
      <w:r>
        <w:t>Lois: And so with that son, also used a nurse midwife, nurse midwife, and so I stayed at home and I took a warm bath, like you’re supposed to, and that was probably the most aware I’ve ever been of my body in my whole entire life, was feeling this amazing, uh, other person, moving inside of my body, but knowing that my body had created that entity that was within, and just feeling this gentle churning within and knowing that that I would never experience that again, but it was ok and there was a bonding, a unity, that I experienced with that child at that moment that transcended anything I’d ever experienced before or since. And that that that I was able to go into like a birthing center, I remember, those of you that have had babies will understand this, I was walking around, cause before, with the other four, they would not let me walk around, which is probably why I failed at the second one, so I’m walking around, and I guess all the sudden I go into transition and this unbelievably sharp pain that was absolutely so gripping that you cannot stand it, I felt that and remember thinking to myself, remind yourself not to do this again [laughter].</w:t>
      </w:r>
      <w:bookmarkEnd w:id="500"/>
      <w:r>
        <w:t xml:space="preserve"> </w:t>
      </w:r>
    </w:p>
    <w:p w14:paraId="7E2A9C0A" w14:textId="4C332E9F" w:rsidR="00F37883" w:rsidRPr="00A73BE2" w:rsidRDefault="00F37883" w:rsidP="00736FA7">
      <w:pPr>
        <w:rPr>
          <w:lang w:eastAsia="ja-JP"/>
        </w:rPr>
      </w:pPr>
      <w:bookmarkStart w:id="501" w:name="_Toc317191719"/>
      <w:r>
        <w:rPr>
          <w:szCs w:val="20"/>
        </w:rPr>
        <w:t xml:space="preserve">Three participants mentioned Lois’ story in their </w:t>
      </w:r>
      <w:r w:rsidR="00193F23">
        <w:rPr>
          <w:szCs w:val="20"/>
        </w:rPr>
        <w:t>post-class reflection</w:t>
      </w:r>
      <w:r>
        <w:rPr>
          <w:szCs w:val="20"/>
        </w:rPr>
        <w:t>s. Clark wrote that “</w:t>
      </w:r>
      <w:r w:rsidRPr="00A73BE2">
        <w:rPr>
          <w:lang w:eastAsia="ja-JP"/>
        </w:rPr>
        <w:t xml:space="preserve">I was made a little uncomfortable but as it went on I thought about it in terms of my wife—that </w:t>
      </w:r>
      <w:r w:rsidRPr="00A73BE2">
        <w:rPr>
          <w:lang w:eastAsia="ja-JP"/>
        </w:rPr>
        <w:lastRenderedPageBreak/>
        <w:t>she would experience these things in the future and so I found it informative for future empathy-building.” He continued with a general observation: “I also thought about how in some classes, that could be way out of bounds to talk about. That is, this class has an openness to it that most lack. Like Howard said today, we’re all friend</w:t>
      </w:r>
      <w:r>
        <w:rPr>
          <w:lang w:eastAsia="ja-JP"/>
        </w:rPr>
        <w:t>s</w:t>
      </w:r>
      <w:r w:rsidRPr="00A73BE2">
        <w:rPr>
          <w:lang w:eastAsia="ja-JP"/>
        </w:rPr>
        <w:t xml:space="preserve"> here.” </w:t>
      </w:r>
      <w:r>
        <w:rPr>
          <w:lang w:eastAsia="ja-JP"/>
        </w:rPr>
        <w:t>Blake</w:t>
      </w:r>
      <w:r w:rsidRPr="00A73BE2">
        <w:rPr>
          <w:lang w:eastAsia="ja-JP"/>
        </w:rPr>
        <w:t xml:space="preserve"> said that he “really appreciated </w:t>
      </w:r>
      <w:r>
        <w:rPr>
          <w:lang w:eastAsia="ja-JP"/>
        </w:rPr>
        <w:t>Lois’</w:t>
      </w:r>
      <w:r w:rsidRPr="00A73BE2">
        <w:rPr>
          <w:lang w:eastAsia="ja-JP"/>
        </w:rPr>
        <w:t xml:space="preserve"> account of what it was like to be pregnant,” noting that,</w:t>
      </w:r>
      <w:bookmarkEnd w:id="501"/>
      <w:r w:rsidRPr="00A73BE2">
        <w:rPr>
          <w:lang w:eastAsia="ja-JP"/>
        </w:rPr>
        <w:t xml:space="preserve"> </w:t>
      </w:r>
    </w:p>
    <w:p w14:paraId="43B119DA" w14:textId="77777777" w:rsidR="00F37883" w:rsidRPr="00A73BE2" w:rsidRDefault="00F37883" w:rsidP="00BE6FD4">
      <w:pPr>
        <w:ind w:left="720" w:right="720" w:firstLine="0"/>
        <w:rPr>
          <w:szCs w:val="20"/>
        </w:rPr>
      </w:pPr>
      <w:bookmarkStart w:id="502" w:name="_Toc317191720"/>
      <w:r w:rsidRPr="00A73BE2">
        <w:rPr>
          <w:lang w:eastAsia="ja-JP"/>
        </w:rPr>
        <w:t>As a man, I will never get to experience pregnancy or childbirth from a first-hand perspective. I will never know the joys and pains of producing a l</w:t>
      </w:r>
      <w:r>
        <w:rPr>
          <w:lang w:eastAsia="ja-JP"/>
        </w:rPr>
        <w:t>ife from within my own body. Lois’</w:t>
      </w:r>
      <w:r w:rsidRPr="00A73BE2">
        <w:rPr>
          <w:lang w:eastAsia="ja-JP"/>
        </w:rPr>
        <w:t xml:space="preserve"> account was moving and I had to confront the fact that I will never share in a similar experience.</w:t>
      </w:r>
      <w:bookmarkEnd w:id="502"/>
    </w:p>
    <w:p w14:paraId="7C39A186" w14:textId="581BDEAF" w:rsidR="00F37883" w:rsidRDefault="00F37883" w:rsidP="00736FA7">
      <w:pPr>
        <w:rPr>
          <w:lang w:eastAsia="ja-JP"/>
        </w:rPr>
      </w:pPr>
      <w:bookmarkStart w:id="503" w:name="_Toc317191721"/>
      <w:r>
        <w:rPr>
          <w:lang w:eastAsia="ja-JP"/>
        </w:rPr>
        <w:t xml:space="preserve">Not all </w:t>
      </w:r>
      <w:r w:rsidR="00193F23">
        <w:rPr>
          <w:lang w:eastAsia="ja-JP"/>
        </w:rPr>
        <w:t>post-class reflection</w:t>
      </w:r>
      <w:r>
        <w:rPr>
          <w:lang w:eastAsia="ja-JP"/>
        </w:rPr>
        <w:t>s or interview data were so clear. Donna did not feel a sense of completeness regarding the stories:</w:t>
      </w:r>
      <w:bookmarkEnd w:id="503"/>
    </w:p>
    <w:p w14:paraId="49F69002" w14:textId="77777777" w:rsidR="00F37883" w:rsidRPr="00A73BE2" w:rsidRDefault="00F37883" w:rsidP="0047754D">
      <w:pPr>
        <w:ind w:left="720" w:right="720" w:firstLine="0"/>
        <w:rPr>
          <w:lang w:eastAsia="ja-JP"/>
        </w:rPr>
      </w:pPr>
      <w:bookmarkStart w:id="504" w:name="_Toc317191722"/>
      <w:r w:rsidRPr="00A73BE2">
        <w:rPr>
          <w:lang w:eastAsia="ja-JP"/>
        </w:rPr>
        <w:t>As the class was trying to share and explain the two ex</w:t>
      </w:r>
      <w:r>
        <w:rPr>
          <w:lang w:eastAsia="ja-JP"/>
        </w:rPr>
        <w:t>periences of pregnancy or child</w:t>
      </w:r>
      <w:r w:rsidRPr="00A73BE2">
        <w:rPr>
          <w:lang w:eastAsia="ja-JP"/>
        </w:rPr>
        <w:t xml:space="preserve">birth I found myself desiring to probe deeper into the reason why ones </w:t>
      </w:r>
      <w:r>
        <w:rPr>
          <w:lang w:eastAsia="ja-JP"/>
        </w:rPr>
        <w:t xml:space="preserve">[sic] </w:t>
      </w:r>
      <w:r w:rsidRPr="00A73BE2">
        <w:rPr>
          <w:lang w:eastAsia="ja-JP"/>
        </w:rPr>
        <w:t>were making the connections and sharing as they did… so many unknowns and potential assumptions and utterances and body language e</w:t>
      </w:r>
      <w:r>
        <w:rPr>
          <w:lang w:eastAsia="ja-JP"/>
        </w:rPr>
        <w:t>ngagements in that conversation</w:t>
      </w:r>
      <w:r w:rsidRPr="00A73BE2">
        <w:rPr>
          <w:lang w:eastAsia="ja-JP"/>
        </w:rPr>
        <w:t xml:space="preserve"> it was so interesting and I am thankful we gave time for people to share but wish we could have heard more.</w:t>
      </w:r>
      <w:bookmarkEnd w:id="504"/>
    </w:p>
    <w:p w14:paraId="12FF8029" w14:textId="77777777" w:rsidR="00F37883" w:rsidRDefault="00F37883" w:rsidP="00736FA7">
      <w:bookmarkStart w:id="505" w:name="_Toc317191723"/>
      <w:r>
        <w:t xml:space="preserve">Lois’ story was one of the more personal stories told in class—no other stories included breast milk going “all over.” This is a story that one might assume would only be told among friends or family, or only with a female audience. Yet the two males who commented both appreciated the story in their own ways, and the female who commented wanted to hear more. </w:t>
      </w:r>
      <w:r>
        <w:lastRenderedPageBreak/>
        <w:t>Interestingly, the only person in the class who expressed outright discomfort with the story was the professor, yet he never cut off her story completely or asked her to stop. Clark justified her story with a line from the instructor: “We’re all friends here.”</w:t>
      </w:r>
      <w:bookmarkEnd w:id="505"/>
    </w:p>
    <w:p w14:paraId="6EE459CB" w14:textId="2251365B" w:rsidR="00F37883" w:rsidRPr="00070DAE" w:rsidRDefault="00F37883" w:rsidP="00736FA7">
      <w:bookmarkStart w:id="506" w:name="_Toc317191724"/>
      <w:r>
        <w:t>The atmosphere of openness and safety participants reported (Sohn et al., in press) to share such stories and the feeling that the participants were friends was either apparent or beginning already during the first class session, when Meg shared the following story in her introduction:</w:t>
      </w:r>
      <w:bookmarkEnd w:id="506"/>
    </w:p>
    <w:p w14:paraId="4955A3BA" w14:textId="1E245A94" w:rsidR="00F37883" w:rsidRPr="00234D2E" w:rsidRDefault="00F37883" w:rsidP="0047754D">
      <w:pPr>
        <w:ind w:left="720" w:right="720" w:firstLine="0"/>
      </w:pPr>
      <w:bookmarkStart w:id="507" w:name="_Toc317191725"/>
      <w:r>
        <w:t>Meg: I’m, my name is Meg</w:t>
      </w:r>
      <w:r w:rsidRPr="00234D2E">
        <w:t xml:space="preserve"> and I came down to </w:t>
      </w:r>
      <w:r>
        <w:t>[southern state]</w:t>
      </w:r>
      <w:r w:rsidRPr="00234D2E">
        <w:t xml:space="preserve"> as a result of one of the topics that was </w:t>
      </w:r>
      <w:r>
        <w:t>brought up earlier. Um, I’m working on, I’</w:t>
      </w:r>
      <w:r w:rsidRPr="00234D2E">
        <w:t>m a doctoral student in the department of nursing and my area of concentration is, the program name has changed, it was homel</w:t>
      </w:r>
      <w:r>
        <w:t>and security nursing and now it’</w:t>
      </w:r>
      <w:r w:rsidRPr="00234D2E">
        <w:t xml:space="preserve">s actually global disaster nursing. And um, the reason why I came down to </w:t>
      </w:r>
      <w:r>
        <w:t>[state] was because on September</w:t>
      </w:r>
      <w:r w:rsidRPr="00234D2E">
        <w:t xml:space="preserve"> 11th, I lost my brother [brief pause, </w:t>
      </w:r>
      <w:r w:rsidR="002F6ECB">
        <w:t>EPP Instructor</w:t>
      </w:r>
      <w:r>
        <w:t>: whoa, others murmur] in the World Trade C</w:t>
      </w:r>
      <w:r w:rsidRPr="00234D2E">
        <w:t xml:space="preserve">enter. And so it brought its own sort of </w:t>
      </w:r>
      <w:r>
        <w:t>searching for meaning and um, I’</w:t>
      </w:r>
      <w:r w:rsidRPr="00234D2E">
        <w:t>m here I guess because the program that was offered at the college of nursing allowed me in some way to potentially harness you know my search to an engine, that would allow me to help as many people as I could and um, my first experience with existentialism was the Haiti earthquake last year, where, my advisor basically gave us the assignment, the syllabus was thrown out because it happened in January,</w:t>
      </w:r>
      <w:r>
        <w:t xml:space="preserve"> and she said at this point, we’</w:t>
      </w:r>
      <w:r w:rsidRPr="00234D2E">
        <w:t xml:space="preserve">re going to be following social messages that are coming out from people, you know, victims in </w:t>
      </w:r>
      <w:r w:rsidRPr="00234D2E">
        <w:lastRenderedPageBreak/>
        <w:t>Haiti, and after amassing thousands of uh, you know, messages from Twitte</w:t>
      </w:r>
      <w:r>
        <w:t>r, from Facebook, and from list</w:t>
      </w:r>
      <w:r w:rsidRPr="00234D2E">
        <w:t>serves of people who were sending emails to family and relaying to that, we came up with themes, that were existentialist in nature, like death, isolation and freedom, and finding mean</w:t>
      </w:r>
      <w:r>
        <w:t>ing in what’s happened and um. W</w:t>
      </w:r>
      <w:r w:rsidRPr="00234D2E">
        <w:t>hen I heard, well, I heard about this class because my advisor sent out an email saying how wonderful [pause, laugh</w:t>
      </w:r>
      <w:r>
        <w:t>s</w:t>
      </w:r>
      <w:r w:rsidRPr="00234D2E">
        <w:t xml:space="preserve">] the coursework was, and how relevant it would be potentially for anyone who would want to be doing qualitative research with disaster </w:t>
      </w:r>
      <w:r>
        <w:t>victims. There’</w:t>
      </w:r>
      <w:r w:rsidRPr="00234D2E">
        <w:t>s a lot of quantitative research that gets done from risk management groups and agencies that provide resources, but the qualitative experience needs to be better documented I guess, and so I hope to gain a lot of insight.</w:t>
      </w:r>
      <w:bookmarkEnd w:id="507"/>
      <w:r w:rsidRPr="00234D2E">
        <w:t xml:space="preserve"> </w:t>
      </w:r>
    </w:p>
    <w:p w14:paraId="7576EE75" w14:textId="7A1A57A8" w:rsidR="00F37883" w:rsidRDefault="00F37883" w:rsidP="00736FA7">
      <w:bookmarkStart w:id="508" w:name="_Toc317191726"/>
      <w:r>
        <w:t xml:space="preserve">Meg’s story was mentioned by three students on the </w:t>
      </w:r>
      <w:r w:rsidR="00193F23">
        <w:t>post-class reflection</w:t>
      </w:r>
      <w:r>
        <w:t xml:space="preserve">s, twice during </w:t>
      </w:r>
      <w:r w:rsidR="00193F23">
        <w:t>focus group</w:t>
      </w:r>
      <w:r>
        <w:t xml:space="preserve">s, and during George’s </w:t>
      </w:r>
      <w:r w:rsidR="00193F23">
        <w:t>individual interview</w:t>
      </w:r>
      <w:r>
        <w:t xml:space="preserve">. For Clark and Kari Ann, the </w:t>
      </w:r>
      <w:r w:rsidR="00193F23">
        <w:t>post-class reflection</w:t>
      </w:r>
      <w:r>
        <w:t xml:space="preserve">s simply stated that having a classmate who lost a brother in the 9/11 attacks stood out. For Barbara, she also noted that Meg was “moving on with her life.” In the </w:t>
      </w:r>
      <w:r w:rsidR="00193F23">
        <w:t>focus group</w:t>
      </w:r>
      <w:r>
        <w:t>s, Kari Ann noted the value of the perspective of Meg when discussing the national tragedy of the 9/11 attacks:</w:t>
      </w:r>
      <w:bookmarkEnd w:id="508"/>
      <w:r>
        <w:t xml:space="preserve"> </w:t>
      </w:r>
    </w:p>
    <w:p w14:paraId="6EA7012D" w14:textId="77777777" w:rsidR="00F37883" w:rsidRPr="0047754D" w:rsidRDefault="00F37883" w:rsidP="0047754D">
      <w:pPr>
        <w:pStyle w:val="List2"/>
      </w:pPr>
      <w:bookmarkStart w:id="509" w:name="_Toc317191727"/>
      <w:r w:rsidRPr="0047754D">
        <w:t xml:space="preserve">One thing that I keep…thinking about is…being able to deal with September 11th in this class…It was an interesting outlet to have for it…To come up on the ten year anniversary…and be able to talk about it and to…have someone who lost her brother that day in the class to get that…perspective, it…provided a unique forum </w:t>
      </w:r>
      <w:r w:rsidRPr="0047754D">
        <w:lastRenderedPageBreak/>
        <w:t>for discussing that in a meaningful way. Kind of like what you [Sonia] were saying where you just don’t get asked questions about…things like that, so it was nice to have that sort of supportive environment…where we could deal with some of those things.</w:t>
      </w:r>
      <w:bookmarkEnd w:id="509"/>
    </w:p>
    <w:p w14:paraId="17E51329" w14:textId="77777777" w:rsidR="00F37883" w:rsidRPr="00FE3B20" w:rsidRDefault="00F37883" w:rsidP="00736FA7">
      <w:pPr>
        <w:rPr>
          <w:szCs w:val="20"/>
        </w:rPr>
      </w:pPr>
      <w:bookmarkStart w:id="510" w:name="_Toc317191728"/>
      <w:r>
        <w:rPr>
          <w:szCs w:val="20"/>
        </w:rPr>
        <w:t>For Blake, the story “</w:t>
      </w:r>
      <w:r w:rsidRPr="00FE3B20">
        <w:rPr>
          <w:lang w:eastAsia="ja-JP"/>
        </w:rPr>
        <w:t xml:space="preserve">poignantly showed me how </w:t>
      </w:r>
      <w:r>
        <w:rPr>
          <w:lang w:eastAsia="ja-JP"/>
        </w:rPr>
        <w:t>different my world is from…</w:t>
      </w:r>
      <w:r w:rsidRPr="00FE3B20">
        <w:rPr>
          <w:lang w:eastAsia="ja-JP"/>
        </w:rPr>
        <w:t xml:space="preserve">not only </w:t>
      </w:r>
      <w:r>
        <w:rPr>
          <w:lang w:eastAsia="ja-JP"/>
        </w:rPr>
        <w:t>Meg</w:t>
      </w:r>
      <w:r w:rsidRPr="00FE3B20">
        <w:rPr>
          <w:lang w:eastAsia="ja-JP"/>
        </w:rPr>
        <w:t xml:space="preserve"> but everyone else in the class,” which helped him understand that “everyone does bring a different ground to bear at [</w:t>
      </w:r>
      <w:r w:rsidRPr="00753118">
        <w:rPr>
          <w:i/>
          <w:lang w:eastAsia="ja-JP"/>
        </w:rPr>
        <w:t>sic</w:t>
      </w:r>
      <w:r w:rsidRPr="00FE3B20">
        <w:rPr>
          <w:lang w:eastAsia="ja-JP"/>
        </w:rPr>
        <w:t>] everything that they view,” and he used that insight to reflect on his own perspectives and assumptions.</w:t>
      </w:r>
      <w:r>
        <w:rPr>
          <w:b/>
          <w:lang w:eastAsia="ja-JP"/>
        </w:rPr>
        <w:t xml:space="preserve"> </w:t>
      </w:r>
      <w:r>
        <w:rPr>
          <w:lang w:eastAsia="ja-JP"/>
        </w:rPr>
        <w:t xml:space="preserve">For George, when Meg shared that information, he felt more connected to her because of her willingness </w:t>
      </w:r>
      <w:r w:rsidRPr="00FE3B20">
        <w:rPr>
          <w:lang w:eastAsia="ja-JP"/>
        </w:rPr>
        <w:t>“to kind of be very personal…in a class like that very early in the semester and share that loss.”</w:t>
      </w:r>
      <w:bookmarkEnd w:id="510"/>
      <w:r>
        <w:rPr>
          <w:lang w:eastAsia="ja-JP"/>
        </w:rPr>
        <w:t xml:space="preserve"> </w:t>
      </w:r>
    </w:p>
    <w:p w14:paraId="4A1CD074" w14:textId="17316D74" w:rsidR="00F37883" w:rsidRPr="00070DAE" w:rsidRDefault="00F37883" w:rsidP="00736FA7">
      <w:bookmarkStart w:id="511" w:name="_Toc317191729"/>
      <w:r w:rsidRPr="00070DAE">
        <w:t xml:space="preserve">As </w:t>
      </w:r>
      <w:r>
        <w:t>Meg</w:t>
      </w:r>
      <w:r w:rsidRPr="00070DAE">
        <w:t xml:space="preserve"> said</w:t>
      </w:r>
      <w:r>
        <w:t xml:space="preserve"> in her introduction</w:t>
      </w:r>
      <w:r w:rsidRPr="00070DAE">
        <w:t xml:space="preserve">, the topics of birth and death are key elements of existentialism, and </w:t>
      </w:r>
      <w:r w:rsidR="00E72382">
        <w:t>EPP</w:t>
      </w:r>
      <w:r w:rsidRPr="00070DAE">
        <w:t xml:space="preserve"> was a course in existential phenomenological psychology. There are few topics as intense as these, and the story of death from </w:t>
      </w:r>
      <w:r>
        <w:t xml:space="preserve">Meg </w:t>
      </w:r>
      <w:r w:rsidRPr="00070DAE">
        <w:t>was shared in t</w:t>
      </w:r>
      <w:r>
        <w:t>he first session of the course. Talking about such things as birth and death in class was experienced by students as indicative of an atmosphere of trust or solidarity and a sign of “Investment” in the course, one of the themes I discuss in detail below.</w:t>
      </w:r>
      <w:bookmarkEnd w:id="511"/>
    </w:p>
    <w:p w14:paraId="72D51781" w14:textId="77777777" w:rsidR="00C860D1" w:rsidRDefault="00F37883" w:rsidP="00642ABF">
      <w:pPr>
        <w:pStyle w:val="Heading3"/>
      </w:pPr>
      <w:bookmarkStart w:id="512" w:name="_Toc317191730"/>
      <w:bookmarkStart w:id="513" w:name="_Toc317196557"/>
      <w:r w:rsidRPr="003A3C93">
        <w:t>Reflections on course materials</w:t>
      </w:r>
      <w:r>
        <w:t>.</w:t>
      </w:r>
      <w:bookmarkEnd w:id="512"/>
      <w:bookmarkEnd w:id="513"/>
      <w:r w:rsidRPr="003A3C93">
        <w:t xml:space="preserve"> </w:t>
      </w:r>
    </w:p>
    <w:p w14:paraId="4E75D3B2" w14:textId="1FB379B0" w:rsidR="00F37883" w:rsidRPr="003A3C93" w:rsidRDefault="00F37883" w:rsidP="00736FA7">
      <w:pPr>
        <w:rPr>
          <w:b/>
        </w:rPr>
      </w:pPr>
      <w:bookmarkStart w:id="514" w:name="_Toc317191731"/>
      <w:r w:rsidRPr="00070DAE">
        <w:t xml:space="preserve">Another common occurrence in the data was for participants to mention other students in the context of </w:t>
      </w:r>
      <w:r>
        <w:t>reflections and discussions on course materials</w:t>
      </w:r>
      <w:r w:rsidRPr="00070DAE">
        <w:t xml:space="preserve">. The instructor often planned activities in which students interacted with such items as </w:t>
      </w:r>
      <w:r>
        <w:t>readings, songs,</w:t>
      </w:r>
      <w:r w:rsidRPr="00070DAE">
        <w:t xml:space="preserve"> poems, paintings</w:t>
      </w:r>
      <w:r>
        <w:t>,</w:t>
      </w:r>
      <w:r w:rsidRPr="00070DAE">
        <w:t xml:space="preserve"> </w:t>
      </w:r>
      <w:r>
        <w:t>or</w:t>
      </w:r>
      <w:r w:rsidRPr="00070DAE">
        <w:t xml:space="preserve"> optical illusions. In the following incident, students were discussing a poem by Mark Strand.</w:t>
      </w:r>
      <w:r>
        <w:t xml:space="preserve"> </w:t>
      </w:r>
      <w:r w:rsidRPr="00070DAE">
        <w:t xml:space="preserve">In </w:t>
      </w:r>
      <w:r w:rsidRPr="00070DAE">
        <w:lastRenderedPageBreak/>
        <w:t>this discussion, mentioned generally b</w:t>
      </w:r>
      <w:r>
        <w:t xml:space="preserve">y five participants on </w:t>
      </w:r>
      <w:r w:rsidR="00193F23">
        <w:t>post-class reflection</w:t>
      </w:r>
      <w:r>
        <w:t>s, 14</w:t>
      </w:r>
      <w:r w:rsidRPr="00070DAE">
        <w:t xml:space="preserve"> of 19 of the students in attendance participated. There was a level of energy yet also a tone of reflection, indicated by pauses and </w:t>
      </w:r>
      <w:r>
        <w:t>civil disagreement.</w:t>
      </w:r>
      <w:r w:rsidRPr="00070DAE">
        <w:t xml:space="preserve"> </w:t>
      </w:r>
      <w:r>
        <w:t xml:space="preserve">After telling the class that a student gave him the poem, </w:t>
      </w:r>
      <w:r w:rsidR="009F1364">
        <w:t>the instructor</w:t>
      </w:r>
      <w:r>
        <w:t xml:space="preserve"> (</w:t>
      </w:r>
      <w:r w:rsidR="002F6ECB">
        <w:t>EPP Instructor</w:t>
      </w:r>
      <w:r>
        <w:t>) asks if someone will read it.</w:t>
      </w:r>
      <w:bookmarkEnd w:id="514"/>
      <w:r>
        <w:t xml:space="preserve"> </w:t>
      </w:r>
    </w:p>
    <w:p w14:paraId="1947408A" w14:textId="77777777" w:rsidR="00F37883" w:rsidRDefault="00F37883" w:rsidP="00C860D1">
      <w:pPr>
        <w:pStyle w:val="List2"/>
      </w:pPr>
      <w:bookmarkStart w:id="515" w:name="_Toc317191732"/>
      <w:r>
        <w:t>Ingrid: I will.</w:t>
      </w:r>
      <w:bookmarkEnd w:id="515"/>
    </w:p>
    <w:p w14:paraId="5D839EAF" w14:textId="4B28148C" w:rsidR="00F37883" w:rsidRDefault="002F6ECB" w:rsidP="00C860D1">
      <w:pPr>
        <w:pStyle w:val="List2"/>
      </w:pPr>
      <w:bookmarkStart w:id="516" w:name="_Toc317191733"/>
      <w:r>
        <w:t>EPP Instructor</w:t>
      </w:r>
      <w:r w:rsidR="00F37883">
        <w:t>: Ok.</w:t>
      </w:r>
      <w:bookmarkEnd w:id="516"/>
    </w:p>
    <w:p w14:paraId="1D6B9464" w14:textId="77777777" w:rsidR="00F37883" w:rsidRDefault="00F37883" w:rsidP="00C860D1">
      <w:pPr>
        <w:pStyle w:val="List2"/>
      </w:pPr>
      <w:bookmarkStart w:id="517" w:name="_Toc317191734"/>
      <w:r>
        <w:t>Ingrid: [Reading the poem] In the field, I am the absence of the field. This is always the case. Wherever I am, I am what is missing. When I walk, I part the air and always the air moves in to fill the spaces where my body’s been. We all have reasons for moving, I move to keep things whole.</w:t>
      </w:r>
      <w:bookmarkEnd w:id="517"/>
      <w:r>
        <w:t xml:space="preserve"> </w:t>
      </w:r>
    </w:p>
    <w:p w14:paraId="43287A9F" w14:textId="03478422" w:rsidR="00F37883" w:rsidRDefault="002F6ECB" w:rsidP="00C860D1">
      <w:pPr>
        <w:pStyle w:val="List2"/>
      </w:pPr>
      <w:bookmarkStart w:id="518" w:name="_Toc317191735"/>
      <w:r>
        <w:t>EPP Instructor</w:t>
      </w:r>
      <w:r w:rsidR="00F37883">
        <w:t>: This is a poem that was given to me by a student, who said, this is exactly what Merleau-Ponty is talking about. And by implication, what she said to me, and what you’re talking about if you spoke as well as Merleau-Ponty and the poet. Everybody always says stuff like that to me. But in any event, but in any event, what do you think about this poem, in light of what you’ve read fr- about the body and other stuff like that? Any part of it st-Hey, any part of this stand out to you? [Laughter] I can use my own question! [George laughs] Alright. [pause] Yes.</w:t>
      </w:r>
      <w:bookmarkEnd w:id="518"/>
    </w:p>
    <w:p w14:paraId="02F50BBE" w14:textId="77777777" w:rsidR="00F37883" w:rsidRDefault="00F37883" w:rsidP="00C860D1">
      <w:pPr>
        <w:pStyle w:val="List2"/>
      </w:pPr>
      <w:bookmarkStart w:id="519" w:name="_Toc317191736"/>
      <w:r>
        <w:t xml:space="preserve">Whitney: I think the last stanza, like the last four lines. We all have reasons for moving, I move to keep things whole. And I think that sort of like, we keep </w:t>
      </w:r>
      <w:r>
        <w:lastRenderedPageBreak/>
        <w:t>moving and trying, struggling to keep that integration of mind and body, to keep it together.</w:t>
      </w:r>
      <w:bookmarkEnd w:id="519"/>
      <w:r>
        <w:t xml:space="preserve"> </w:t>
      </w:r>
    </w:p>
    <w:p w14:paraId="0DD033AB" w14:textId="6DF3159F" w:rsidR="00F37883" w:rsidRDefault="002F6ECB" w:rsidP="00C860D1">
      <w:pPr>
        <w:pStyle w:val="List2"/>
      </w:pPr>
      <w:bookmarkStart w:id="520" w:name="_Toc317191737"/>
      <w:r>
        <w:t>EPP Instructor</w:t>
      </w:r>
      <w:r w:rsidR="00F37883">
        <w:t>: And one of the ways you keep it together is by doing things.</w:t>
      </w:r>
      <w:bookmarkEnd w:id="520"/>
    </w:p>
    <w:p w14:paraId="075AF115" w14:textId="77777777" w:rsidR="00F37883" w:rsidRDefault="00F37883" w:rsidP="00C860D1">
      <w:pPr>
        <w:pStyle w:val="List2"/>
      </w:pPr>
      <w:bookmarkStart w:id="521" w:name="_Toc317191738"/>
      <w:r>
        <w:t>Whitney: Right.</w:t>
      </w:r>
      <w:bookmarkEnd w:id="521"/>
    </w:p>
    <w:p w14:paraId="46DF6176" w14:textId="630D673D" w:rsidR="00F37883" w:rsidRDefault="002F6ECB" w:rsidP="00C860D1">
      <w:pPr>
        <w:pStyle w:val="List2"/>
      </w:pPr>
      <w:bookmarkStart w:id="522" w:name="_Toc317191739"/>
      <w:r>
        <w:t>EPP Instructor</w:t>
      </w:r>
      <w:r w:rsidR="00F37883">
        <w:t>: And?</w:t>
      </w:r>
      <w:bookmarkEnd w:id="522"/>
    </w:p>
    <w:p w14:paraId="02AAB381" w14:textId="77777777" w:rsidR="00F37883" w:rsidRDefault="00F37883" w:rsidP="00C860D1">
      <w:pPr>
        <w:pStyle w:val="List2"/>
      </w:pPr>
      <w:bookmarkStart w:id="523" w:name="_Toc317191740"/>
      <w:r>
        <w:t>Whitney: Staying conscious.</w:t>
      </w:r>
      <w:bookmarkEnd w:id="523"/>
    </w:p>
    <w:p w14:paraId="69B501DA" w14:textId="3C14F6BB" w:rsidR="00F37883" w:rsidRDefault="002F6ECB" w:rsidP="00C860D1">
      <w:pPr>
        <w:pStyle w:val="List2"/>
      </w:pPr>
      <w:bookmarkStart w:id="524" w:name="_Toc317191741"/>
      <w:r>
        <w:t>EPP Instructor</w:t>
      </w:r>
      <w:r w:rsidR="00F37883">
        <w:t>: Ok, anything else, stand out, stand out in a different way?</w:t>
      </w:r>
      <w:bookmarkEnd w:id="524"/>
    </w:p>
    <w:p w14:paraId="6014E58F" w14:textId="77777777" w:rsidR="00F37883" w:rsidRDefault="00F37883" w:rsidP="00C860D1">
      <w:pPr>
        <w:pStyle w:val="List2"/>
      </w:pPr>
      <w:bookmarkStart w:id="525" w:name="_Toc317191742"/>
      <w:r>
        <w:t>Clark: I like the image of the second thing, the air filling in, in front of me [inaudible]</w:t>
      </w:r>
      <w:bookmarkEnd w:id="525"/>
    </w:p>
    <w:p w14:paraId="1CB775DE" w14:textId="370EAAAF" w:rsidR="00F37883" w:rsidRDefault="002F6ECB" w:rsidP="00C860D1">
      <w:pPr>
        <w:pStyle w:val="List2"/>
      </w:pPr>
      <w:bookmarkStart w:id="526" w:name="_Toc317191743"/>
      <w:r>
        <w:t>EPP Instructor</w:t>
      </w:r>
      <w:r w:rsidR="00F37883">
        <w:t>: I’m sorry I can’t hear you.</w:t>
      </w:r>
      <w:bookmarkEnd w:id="526"/>
    </w:p>
    <w:p w14:paraId="45319419" w14:textId="77777777" w:rsidR="00F37883" w:rsidRDefault="00F37883" w:rsidP="00C860D1">
      <w:pPr>
        <w:pStyle w:val="List2"/>
      </w:pPr>
      <w:bookmarkStart w:id="527" w:name="_Toc317191744"/>
      <w:r>
        <w:t>Clark: I like the image of uh, air filling in the spaces where my body’s been. Like my head was just here, but now it’s there.</w:t>
      </w:r>
      <w:bookmarkEnd w:id="527"/>
      <w:r>
        <w:t xml:space="preserve"> </w:t>
      </w:r>
    </w:p>
    <w:p w14:paraId="1A0B63BE" w14:textId="28E9B7E6" w:rsidR="00F37883" w:rsidRDefault="002F6ECB" w:rsidP="00C860D1">
      <w:pPr>
        <w:pStyle w:val="List2"/>
      </w:pPr>
      <w:bookmarkStart w:id="528" w:name="_Toc317191745"/>
      <w:r>
        <w:t>EPP Instructor</w:t>
      </w:r>
      <w:r w:rsidR="00F37883">
        <w:t>: I moved, there’s a space where I was, the air has moved in. Yes, Alexander.</w:t>
      </w:r>
      <w:bookmarkEnd w:id="528"/>
    </w:p>
    <w:p w14:paraId="41FE2FA3" w14:textId="77777777" w:rsidR="00F37883" w:rsidRDefault="00F37883" w:rsidP="00C860D1">
      <w:pPr>
        <w:pStyle w:val="List2"/>
      </w:pPr>
      <w:bookmarkStart w:id="529" w:name="_Toc317191746"/>
      <w:r>
        <w:t>Alexander: Yeah, I also keyed on that second stanza, it’s almost like a consciousness that doesn’t want to continence emptiness, it always has to posit something being there. Even when there’s nothing there.</w:t>
      </w:r>
      <w:bookmarkEnd w:id="529"/>
      <w:r>
        <w:t xml:space="preserve"> </w:t>
      </w:r>
    </w:p>
    <w:p w14:paraId="4F766238" w14:textId="3195A26A" w:rsidR="00F37883" w:rsidRDefault="002F6ECB" w:rsidP="00C860D1">
      <w:pPr>
        <w:pStyle w:val="List2"/>
      </w:pPr>
      <w:bookmarkStart w:id="530" w:name="_Toc317191747"/>
      <w:r>
        <w:t>EPP Instructor</w:t>
      </w:r>
      <w:r w:rsidR="00F37883">
        <w:t>: Ok, so there’s a certain feeling of emptiness and the attempt to deal with that, that emptiness, by moving, or by filling in the space. Yes.</w:t>
      </w:r>
      <w:bookmarkEnd w:id="530"/>
    </w:p>
    <w:p w14:paraId="0BA2EEAA" w14:textId="77777777" w:rsidR="00F37883" w:rsidRDefault="00F37883" w:rsidP="00C860D1">
      <w:pPr>
        <w:pStyle w:val="List2"/>
      </w:pPr>
      <w:bookmarkStart w:id="531" w:name="_Toc317191748"/>
      <w:r>
        <w:t>Kari Ann: The first stanza was what-</w:t>
      </w:r>
      <w:bookmarkEnd w:id="531"/>
    </w:p>
    <w:p w14:paraId="04AAADF4" w14:textId="0904F975" w:rsidR="00F37883" w:rsidRDefault="002F6ECB" w:rsidP="00C860D1">
      <w:pPr>
        <w:pStyle w:val="List2"/>
      </w:pPr>
      <w:bookmarkStart w:id="532" w:name="_Toc317191749"/>
      <w:r>
        <w:lastRenderedPageBreak/>
        <w:t>EPP Instructor</w:t>
      </w:r>
      <w:r w:rsidR="00F37883">
        <w:t>: Good! Now we got all three stanzas! [</w:t>
      </w:r>
      <w:r>
        <w:t xml:space="preserve">Graduate student </w:t>
      </w:r>
      <w:r w:rsidR="004F7341">
        <w:t>participant</w:t>
      </w:r>
      <w:r>
        <w:t>-observer</w:t>
      </w:r>
      <w:r w:rsidR="00F37883">
        <w:t xml:space="preserve"> laughter]</w:t>
      </w:r>
      <w:bookmarkEnd w:id="532"/>
    </w:p>
    <w:p w14:paraId="22E013FA" w14:textId="438235B7" w:rsidR="00F37883" w:rsidRDefault="00F37883" w:rsidP="00C860D1">
      <w:pPr>
        <w:pStyle w:val="List2"/>
      </w:pPr>
      <w:bookmarkStart w:id="533" w:name="_Toc317191750"/>
      <w:r>
        <w:t>Kari Ann: I was uh, thinking about, I don’t know if that was the first day of class, you [</w:t>
      </w:r>
      <w:r w:rsidR="002F6ECB">
        <w:t>EPP Instructor</w:t>
      </w:r>
      <w:r>
        <w:t>] were talking about how you know, you can see every face in the class but your own. And uh, and that wherever I am, I’m what is missing. Because I’m that, I’m that point where everything is coming from. So I can see everything but what I’m seeing with, I guess, is sort of an interesting way of putting it.</w:t>
      </w:r>
      <w:bookmarkEnd w:id="533"/>
      <w:r>
        <w:t xml:space="preserve"> </w:t>
      </w:r>
    </w:p>
    <w:p w14:paraId="096B295A" w14:textId="34D1465F" w:rsidR="00F37883" w:rsidRDefault="002F6ECB" w:rsidP="00C860D1">
      <w:pPr>
        <w:pStyle w:val="List2"/>
      </w:pPr>
      <w:bookmarkStart w:id="534" w:name="_Toc317191751"/>
      <w:r>
        <w:t>EPP Instructor</w:t>
      </w:r>
      <w:r w:rsidR="00F37883">
        <w:t>: Yeah, [</w:t>
      </w:r>
      <w:r>
        <w:t>Professor Participant-Observer</w:t>
      </w:r>
      <w:r w:rsidR="00F37883">
        <w:t>] er</w:t>
      </w:r>
      <w:bookmarkEnd w:id="534"/>
    </w:p>
    <w:p w14:paraId="6F1E18C4" w14:textId="77777777" w:rsidR="00F37883" w:rsidRDefault="00F37883" w:rsidP="00C860D1">
      <w:pPr>
        <w:pStyle w:val="List2"/>
      </w:pPr>
      <w:bookmarkStart w:id="535" w:name="_Toc317191752"/>
      <w:r>
        <w:t>Barbara: I feel the opposite.</w:t>
      </w:r>
      <w:bookmarkEnd w:id="535"/>
    </w:p>
    <w:p w14:paraId="70A90472" w14:textId="65CD261D" w:rsidR="00F37883" w:rsidRDefault="002F6ECB" w:rsidP="00C860D1">
      <w:pPr>
        <w:pStyle w:val="List2"/>
      </w:pPr>
      <w:bookmarkStart w:id="536" w:name="_Toc317191753"/>
      <w:r>
        <w:t>Professor Participant-Observer:</w:t>
      </w:r>
      <w:r w:rsidR="00F37883">
        <w:t xml:space="preserve"> I’m curious if anybody besides me is troubled by the first few lines.</w:t>
      </w:r>
      <w:bookmarkEnd w:id="536"/>
      <w:r w:rsidR="00F37883">
        <w:t xml:space="preserve"> </w:t>
      </w:r>
    </w:p>
    <w:p w14:paraId="1F1C8353" w14:textId="7AD6B0CF" w:rsidR="00F37883" w:rsidRDefault="002F6ECB" w:rsidP="00C860D1">
      <w:pPr>
        <w:pStyle w:val="List2"/>
      </w:pPr>
      <w:bookmarkStart w:id="537" w:name="_Toc317191754"/>
      <w:r>
        <w:t>EPP Instructor</w:t>
      </w:r>
      <w:r w:rsidR="00F37883">
        <w:t>: In the first 3 lines?</w:t>
      </w:r>
      <w:bookmarkEnd w:id="537"/>
      <w:r w:rsidR="00F37883">
        <w:t xml:space="preserve"> </w:t>
      </w:r>
    </w:p>
    <w:p w14:paraId="23E6CF03" w14:textId="319C0ADC" w:rsidR="00F37883" w:rsidRDefault="002F6ECB" w:rsidP="00C860D1">
      <w:pPr>
        <w:pStyle w:val="List2"/>
      </w:pPr>
      <w:bookmarkStart w:id="538" w:name="_Toc317191755"/>
      <w:r>
        <w:t>Professor Participant-Observer:</w:t>
      </w:r>
      <w:r w:rsidR="00F37883">
        <w:t xml:space="preserve"> Mm-hm.</w:t>
      </w:r>
      <w:bookmarkEnd w:id="538"/>
    </w:p>
    <w:p w14:paraId="68A060FB" w14:textId="48009B80" w:rsidR="00F37883" w:rsidRDefault="002F6ECB" w:rsidP="00C860D1">
      <w:pPr>
        <w:pStyle w:val="List2"/>
      </w:pPr>
      <w:bookmarkStart w:id="539" w:name="_Toc317191756"/>
      <w:r>
        <w:t>EPP Instructor</w:t>
      </w:r>
      <w:r w:rsidR="00F37883">
        <w:t>: What are you troubled by?</w:t>
      </w:r>
      <w:bookmarkEnd w:id="539"/>
    </w:p>
    <w:p w14:paraId="6BB5748B" w14:textId="609EC0D8" w:rsidR="00F37883" w:rsidRDefault="002F6ECB" w:rsidP="00C860D1">
      <w:pPr>
        <w:pStyle w:val="List2"/>
      </w:pPr>
      <w:bookmarkStart w:id="540" w:name="_Toc317191757"/>
      <w:r>
        <w:t>Professor Participant-Observer:</w:t>
      </w:r>
      <w:r w:rsidR="00F37883">
        <w:t xml:space="preserve"> Well if I look at it just from a visual sense, ok, I can’t see my face. But I’m very aware of myself when I’m in a group. Maybe I’m too self-absorbed, but I am real aware, I’m aware of myself in this class, and when I participate and when I don’t, how I’m reacting to other people, I’m not out of the field, I’m a central part of the field, and maybe it’s more my affect I’m </w:t>
      </w:r>
      <w:r w:rsidR="00F37883">
        <w:lastRenderedPageBreak/>
        <w:t>paying attention to, especially when I’m thinking about facilitating, I’m really aware of what it is I’m doing in relation to other people.</w:t>
      </w:r>
      <w:bookmarkEnd w:id="540"/>
      <w:r w:rsidR="00F37883">
        <w:t xml:space="preserve"> </w:t>
      </w:r>
    </w:p>
    <w:p w14:paraId="2B44DFE6" w14:textId="77777777" w:rsidR="00F37883" w:rsidRDefault="00F37883" w:rsidP="00C860D1">
      <w:pPr>
        <w:pStyle w:val="List2"/>
      </w:pPr>
      <w:bookmarkStart w:id="541" w:name="_Toc317191758"/>
      <w:r>
        <w:t>Phil: Um-</w:t>
      </w:r>
      <w:bookmarkEnd w:id="541"/>
      <w:r>
        <w:t xml:space="preserve"> </w:t>
      </w:r>
    </w:p>
    <w:p w14:paraId="0C4E4782" w14:textId="02FB2C33" w:rsidR="00F37883" w:rsidRDefault="002F6ECB" w:rsidP="00C860D1">
      <w:pPr>
        <w:pStyle w:val="List2"/>
      </w:pPr>
      <w:bookmarkStart w:id="542" w:name="_Toc317191759"/>
      <w:r>
        <w:t>Professor Participant-Observer:</w:t>
      </w:r>
      <w:r w:rsidR="00F37883">
        <w:t xml:space="preserve"> And that feels like it’s very much a part of the field, I try to want to know more about what the other person is presenting in the field. By their acts but also by their thoughts and by their whole self, so I- I don’t- I don't agree with Merleau-Ponty? [laughter]</w:t>
      </w:r>
      <w:bookmarkEnd w:id="542"/>
    </w:p>
    <w:p w14:paraId="321A0E9C" w14:textId="55B8E314" w:rsidR="00F37883" w:rsidRDefault="002F6ECB" w:rsidP="00C860D1">
      <w:pPr>
        <w:pStyle w:val="List2"/>
      </w:pPr>
      <w:bookmarkStart w:id="543" w:name="_Toc317191760"/>
      <w:r>
        <w:t>EPP Instructor</w:t>
      </w:r>
      <w:r w:rsidR="00F37883">
        <w:t>: It’s alright, he’s dead.</w:t>
      </w:r>
      <w:bookmarkEnd w:id="543"/>
      <w:r w:rsidR="00F37883">
        <w:t xml:space="preserve"> </w:t>
      </w:r>
    </w:p>
    <w:p w14:paraId="2CAF3BFB" w14:textId="77777777" w:rsidR="00F37883" w:rsidRDefault="00F37883" w:rsidP="00C860D1">
      <w:pPr>
        <w:pStyle w:val="List2"/>
      </w:pPr>
      <w:bookmarkStart w:id="544" w:name="_Toc317191761"/>
      <w:r>
        <w:t>Phil: I was thinking about that first line, the first line stanza as well. It seemed to me that she was saying that she’s, somehow you have this field, this field is all around and she’s an intrusion on it or a disruption of it somehow.</w:t>
      </w:r>
      <w:bookmarkEnd w:id="544"/>
    </w:p>
    <w:p w14:paraId="599CE6B2" w14:textId="785EE439" w:rsidR="00F37883" w:rsidRDefault="002F6ECB" w:rsidP="00C860D1">
      <w:pPr>
        <w:pStyle w:val="List2"/>
      </w:pPr>
      <w:bookmarkStart w:id="545" w:name="_Toc317191762"/>
      <w:r>
        <w:t>EPP Instructor</w:t>
      </w:r>
      <w:r w:rsidR="00F37883">
        <w:t>: She’s an emptiness on it, if you want to use that metaphor. It’s not a happy poem, I mean, in one sense, it’s about emptiness, and stuff like that. But, er, I think there’s a way in which it’s been interpreted by other folks as being a simple description without the negativity of absence or or stuff. Someone else wanted to- you wanted to say something, excuse me.</w:t>
      </w:r>
      <w:bookmarkEnd w:id="545"/>
      <w:r w:rsidR="00F37883">
        <w:t xml:space="preserve"> </w:t>
      </w:r>
    </w:p>
    <w:p w14:paraId="734B24AF" w14:textId="77777777" w:rsidR="00F37883" w:rsidRDefault="00F37883" w:rsidP="00C860D1">
      <w:pPr>
        <w:pStyle w:val="List2"/>
      </w:pPr>
      <w:bookmarkStart w:id="546" w:name="_Toc317191763"/>
      <w:r>
        <w:t>Barbara: I took it as describing figure and ground, and I’m the figure, and the ground is complete when I’m not there, but when I’m there, I’m imposing myself onto the ground.</w:t>
      </w:r>
      <w:bookmarkEnd w:id="546"/>
      <w:r>
        <w:t xml:space="preserve"> </w:t>
      </w:r>
    </w:p>
    <w:p w14:paraId="24CB4E9A" w14:textId="4FB8D4CF" w:rsidR="00F37883" w:rsidRDefault="002F6ECB" w:rsidP="00C860D1">
      <w:pPr>
        <w:pStyle w:val="List2"/>
      </w:pPr>
      <w:bookmarkStart w:id="547" w:name="_Toc317191764"/>
      <w:r>
        <w:t>EPP Instructor</w:t>
      </w:r>
      <w:r w:rsidR="00F37883">
        <w:t>: Again, you have a negative evaluation of this sort of stuff, is that correct?</w:t>
      </w:r>
      <w:bookmarkEnd w:id="547"/>
    </w:p>
    <w:p w14:paraId="26933BB2" w14:textId="77777777" w:rsidR="00F37883" w:rsidRDefault="00F37883" w:rsidP="00C860D1">
      <w:pPr>
        <w:pStyle w:val="List2"/>
      </w:pPr>
      <w:bookmarkStart w:id="548" w:name="_Toc317191765"/>
      <w:r>
        <w:lastRenderedPageBreak/>
        <w:t>Barbara: I didn’t take it as a negative, but-</w:t>
      </w:r>
      <w:bookmarkEnd w:id="548"/>
      <w:r>
        <w:t xml:space="preserve"> </w:t>
      </w:r>
    </w:p>
    <w:p w14:paraId="7965D5A8" w14:textId="37C03107" w:rsidR="00F37883" w:rsidRDefault="002F6ECB" w:rsidP="00C860D1">
      <w:pPr>
        <w:pStyle w:val="List2"/>
      </w:pPr>
      <w:bookmarkStart w:id="549" w:name="_Toc317191766"/>
      <w:r>
        <w:t>EPP Instructor</w:t>
      </w:r>
      <w:r w:rsidR="00F37883">
        <w:t>: Just descriptive.</w:t>
      </w:r>
      <w:bookmarkEnd w:id="549"/>
    </w:p>
    <w:p w14:paraId="52C27E7F" w14:textId="77777777" w:rsidR="00F37883" w:rsidRDefault="00F37883" w:rsidP="00C860D1">
      <w:pPr>
        <w:pStyle w:val="List2"/>
      </w:pPr>
      <w:bookmarkStart w:id="550" w:name="_Toc317191767"/>
      <w:r>
        <w:t>Barbara: Just um, a separation of figure and ground, as the poet tried to make that clear.</w:t>
      </w:r>
      <w:bookmarkEnd w:id="550"/>
    </w:p>
    <w:p w14:paraId="0A7BC0B5" w14:textId="365FEAC2" w:rsidR="00F37883" w:rsidRDefault="002F6ECB" w:rsidP="00C860D1">
      <w:pPr>
        <w:pStyle w:val="List2"/>
      </w:pPr>
      <w:bookmarkStart w:id="551" w:name="_Toc317191768"/>
      <w:r>
        <w:t>EPP Instructor</w:t>
      </w:r>
      <w:r w:rsidR="00F37883">
        <w:t>: Ok. You wanted to say something?</w:t>
      </w:r>
      <w:bookmarkEnd w:id="551"/>
      <w:r w:rsidR="00F37883">
        <w:t xml:space="preserve"> </w:t>
      </w:r>
    </w:p>
    <w:p w14:paraId="489C88D0" w14:textId="77777777" w:rsidR="00F37883" w:rsidRDefault="00F37883" w:rsidP="00C860D1">
      <w:pPr>
        <w:pStyle w:val="List2"/>
      </w:pPr>
      <w:bookmarkStart w:id="552" w:name="_Toc317191769"/>
      <w:r>
        <w:t>Lois: Well, in a similar way, I guess the way I was feeling is, I like that first stanza, too, it just sort of caught me. In a field, I am the absence of field. And it it felt to me that um, that, that when I am there, there is a part that is absent. I’ve taken up a space that is no longer occupied by that field, and it really gave me a sense of totality, that it it really shows to me that when when um, when different parts are not there then parts of the whole are missing. I don’t know if that makes sense or not. I found it very intriguing in a sense of being a connectedness with all the things, and that’s the reason for living.</w:t>
      </w:r>
      <w:bookmarkEnd w:id="552"/>
    </w:p>
    <w:p w14:paraId="38398215" w14:textId="48D9D1B1" w:rsidR="00F37883" w:rsidRDefault="002F6ECB" w:rsidP="00C860D1">
      <w:pPr>
        <w:pStyle w:val="List2"/>
      </w:pPr>
      <w:bookmarkStart w:id="553" w:name="_Toc317191770"/>
      <w:r>
        <w:t>EPP Instructor</w:t>
      </w:r>
      <w:r w:rsidR="00F37883">
        <w:t>: Yes.</w:t>
      </w:r>
      <w:bookmarkEnd w:id="553"/>
    </w:p>
    <w:p w14:paraId="11403666" w14:textId="5FE3BDC3" w:rsidR="00F37883" w:rsidRDefault="00F37883" w:rsidP="00C860D1">
      <w:pPr>
        <w:pStyle w:val="List2"/>
      </w:pPr>
      <w:bookmarkStart w:id="554" w:name="_Toc317191771"/>
      <w:r>
        <w:t>Meg: I had a sense of importance, like the person’s existence, presence, is extremely important because things are defined by how the person moves through you know space, and the last line of the first stanza reminds me, my youngest son is on the autism spectrum, and his perception of self, is, if he is not in a particular place, then it’s missing him. [</w:t>
      </w:r>
      <w:r w:rsidR="002F6ECB">
        <w:t>EPP Instructor</w:t>
      </w:r>
      <w:r>
        <w:t xml:space="preserve"> laughs] You know when he walks into a room, you know, I’m here. [</w:t>
      </w:r>
      <w:r w:rsidR="002F6ECB">
        <w:t>EPP Instructor</w:t>
      </w:r>
      <w:r>
        <w:t xml:space="preserve"> laughs] Everything must center around me, so it makes sense that wherever he isn’t, it’s missing him. Um, and </w:t>
      </w:r>
      <w:r>
        <w:lastRenderedPageBreak/>
        <w:t>that’s what struck me in that, it’s the importance of the person’s impact in walking through space, that they consider themselves extremely important.</w:t>
      </w:r>
      <w:bookmarkEnd w:id="554"/>
      <w:r>
        <w:t xml:space="preserve"> </w:t>
      </w:r>
    </w:p>
    <w:p w14:paraId="6773A791" w14:textId="2B7325D8" w:rsidR="00F37883" w:rsidRDefault="002F6ECB" w:rsidP="00C860D1">
      <w:pPr>
        <w:pStyle w:val="List2"/>
      </w:pPr>
      <w:bookmarkStart w:id="555" w:name="_Toc317191772"/>
      <w:r>
        <w:t>EPP Instructor</w:t>
      </w:r>
      <w:r w:rsidR="00F37883">
        <w:t>: And he makes uh he leaves a space and uh-</w:t>
      </w:r>
      <w:bookmarkEnd w:id="555"/>
    </w:p>
    <w:p w14:paraId="5AF04E93" w14:textId="77777777" w:rsidR="00F37883" w:rsidRDefault="00F37883" w:rsidP="00C860D1">
      <w:pPr>
        <w:pStyle w:val="List2"/>
      </w:pPr>
      <w:bookmarkStart w:id="556" w:name="_Toc317191773"/>
      <w:r>
        <w:t>Meg: And when he leaves it he has left an impression [laughter].</w:t>
      </w:r>
      <w:bookmarkEnd w:id="556"/>
    </w:p>
    <w:p w14:paraId="500342A1" w14:textId="6A195E2E" w:rsidR="00F37883" w:rsidRDefault="002F6ECB" w:rsidP="00C860D1">
      <w:pPr>
        <w:pStyle w:val="List2"/>
      </w:pPr>
      <w:bookmarkStart w:id="557" w:name="_Toc317191774"/>
      <w:r>
        <w:t>EPP Instructor</w:t>
      </w:r>
      <w:r w:rsidR="00F37883">
        <w:t>: And.</w:t>
      </w:r>
      <w:bookmarkEnd w:id="557"/>
    </w:p>
    <w:p w14:paraId="2820038A" w14:textId="77777777" w:rsidR="00F37883" w:rsidRDefault="00F37883" w:rsidP="00C860D1">
      <w:pPr>
        <w:pStyle w:val="List2"/>
      </w:pPr>
      <w:bookmarkStart w:id="558" w:name="_Toc317191775"/>
      <w:r>
        <w:t xml:space="preserve">George: That's what I heard in those, the last part of that first stanza, some c- im- importance, or even over importance, maybe conceitedness. Wherever </w:t>
      </w:r>
      <w:r w:rsidRPr="008B68EA">
        <w:rPr>
          <w:i/>
        </w:rPr>
        <w:t>I</w:t>
      </w:r>
      <w:r>
        <w:t xml:space="preserve"> am, </w:t>
      </w:r>
      <w:r w:rsidRPr="008B68EA">
        <w:rPr>
          <w:i/>
        </w:rPr>
        <w:t xml:space="preserve">I </w:t>
      </w:r>
      <w:r>
        <w:t>am what is missing. I emphasized different words there when I just read it, but-</w:t>
      </w:r>
      <w:bookmarkEnd w:id="558"/>
    </w:p>
    <w:p w14:paraId="6F3491EF" w14:textId="0F4D87C9" w:rsidR="00F37883" w:rsidRDefault="002F6ECB" w:rsidP="00C860D1">
      <w:pPr>
        <w:pStyle w:val="List2"/>
      </w:pPr>
      <w:bookmarkStart w:id="559" w:name="_Toc317191776"/>
      <w:r>
        <w:t>EPP Instructor</w:t>
      </w:r>
      <w:r w:rsidR="00F37883">
        <w:t>: You emphasized the I, obviously.</w:t>
      </w:r>
      <w:bookmarkEnd w:id="559"/>
    </w:p>
    <w:p w14:paraId="4ECF5EA2" w14:textId="77777777" w:rsidR="00F37883" w:rsidRDefault="00F37883" w:rsidP="00C860D1">
      <w:pPr>
        <w:pStyle w:val="List2"/>
      </w:pPr>
      <w:bookmarkStart w:id="560" w:name="_Toc317191777"/>
      <w:r>
        <w:t>George: Yeah, wherever I am, I am what is missing. I’m interested in hearing what others in here think about that sentence, or that last part.</w:t>
      </w:r>
      <w:bookmarkEnd w:id="560"/>
    </w:p>
    <w:p w14:paraId="046E3A68" w14:textId="77777777" w:rsidR="00F37883" w:rsidRDefault="00F37883" w:rsidP="00C860D1">
      <w:pPr>
        <w:pStyle w:val="List2"/>
      </w:pPr>
      <w:bookmarkStart w:id="561" w:name="_Toc317191778"/>
      <w:r>
        <w:t>Sonia: But when-</w:t>
      </w:r>
      <w:bookmarkEnd w:id="561"/>
    </w:p>
    <w:p w14:paraId="13C35B2F" w14:textId="77777777" w:rsidR="00F37883" w:rsidRDefault="00F37883" w:rsidP="00C860D1">
      <w:pPr>
        <w:pStyle w:val="List2"/>
      </w:pPr>
      <w:bookmarkStart w:id="562" w:name="_Toc317191779"/>
      <w:r>
        <w:t>George: Did some feel like Meg and I heard, or did y’all hear something else?</w:t>
      </w:r>
      <w:bookmarkEnd w:id="562"/>
    </w:p>
    <w:p w14:paraId="488DE4C7" w14:textId="77777777" w:rsidR="00F37883" w:rsidRDefault="00F37883" w:rsidP="00C860D1">
      <w:pPr>
        <w:pStyle w:val="List2"/>
      </w:pPr>
      <w:bookmarkStart w:id="563" w:name="_Toc317191780"/>
      <w:r>
        <w:t>Whitney: Or could it be the opposite though, because, wherever I am, I I am what is missing, so it’s again, going back to, here’s the field, and I’m standing in the field, so I’m taking up that part of the field, that’s missing, so I am the part that- of the field, that is missing. So then, at the bottom, when, we all have reasons for moving, I move to keep things whole because the minute I move out of the field, the field is whole again.</w:t>
      </w:r>
      <w:bookmarkEnd w:id="563"/>
      <w:r>
        <w:t xml:space="preserve"> </w:t>
      </w:r>
    </w:p>
    <w:p w14:paraId="068E83CF" w14:textId="51A5BD4E" w:rsidR="00F37883" w:rsidRDefault="002F6ECB" w:rsidP="00C860D1">
      <w:pPr>
        <w:pStyle w:val="List2"/>
      </w:pPr>
      <w:bookmarkStart w:id="564" w:name="_Toc317191781"/>
      <w:r>
        <w:t>EPP Instructor</w:t>
      </w:r>
      <w:r w:rsidR="00F37883">
        <w:t>: Or the opening that I was, is closed.</w:t>
      </w:r>
      <w:bookmarkEnd w:id="564"/>
      <w:r w:rsidR="00F37883">
        <w:t xml:space="preserve"> </w:t>
      </w:r>
    </w:p>
    <w:p w14:paraId="246343B0" w14:textId="1132A1E3" w:rsidR="00F37883" w:rsidRDefault="00F37883" w:rsidP="00C860D1">
      <w:pPr>
        <w:pStyle w:val="List2"/>
      </w:pPr>
      <w:bookmarkStart w:id="565" w:name="_Toc317191782"/>
      <w:r>
        <w:t xml:space="preserve">[three talking at once: </w:t>
      </w:r>
      <w:r w:rsidR="002F6ECB">
        <w:t>EPP Instructor</w:t>
      </w:r>
      <w:r>
        <w:t>, Lisa, George]</w:t>
      </w:r>
      <w:bookmarkEnd w:id="565"/>
    </w:p>
    <w:p w14:paraId="0F288637" w14:textId="77777777" w:rsidR="00F37883" w:rsidRDefault="00F37883" w:rsidP="00C860D1">
      <w:pPr>
        <w:pStyle w:val="List2"/>
      </w:pPr>
      <w:bookmarkStart w:id="566" w:name="_Toc317191783"/>
      <w:r>
        <w:lastRenderedPageBreak/>
        <w:t>Lisa: So I am missing in the field, and I moved, and now it’s whole again.</w:t>
      </w:r>
      <w:bookmarkEnd w:id="566"/>
      <w:r>
        <w:t xml:space="preserve"> </w:t>
      </w:r>
    </w:p>
    <w:p w14:paraId="20B1A634" w14:textId="77777777" w:rsidR="00F37883" w:rsidRDefault="00F37883" w:rsidP="00C860D1">
      <w:pPr>
        <w:pStyle w:val="List2"/>
      </w:pPr>
      <w:bookmarkStart w:id="567" w:name="_Toc317191784"/>
      <w:r>
        <w:t>George: The old field is whole, or the new field is whole?</w:t>
      </w:r>
      <w:bookmarkEnd w:id="567"/>
      <w:r>
        <w:t xml:space="preserve"> </w:t>
      </w:r>
    </w:p>
    <w:p w14:paraId="5A41D189" w14:textId="77777777" w:rsidR="00F37883" w:rsidRDefault="00F37883" w:rsidP="00C860D1">
      <w:pPr>
        <w:pStyle w:val="List2"/>
      </w:pPr>
      <w:bookmarkStart w:id="568" w:name="_Toc317191785"/>
      <w:r>
        <w:t>Clark: The old field is whole.</w:t>
      </w:r>
      <w:bookmarkEnd w:id="568"/>
    </w:p>
    <w:p w14:paraId="2A105AE6" w14:textId="77777777" w:rsidR="00F37883" w:rsidRDefault="00F37883" w:rsidP="00C860D1">
      <w:pPr>
        <w:pStyle w:val="List2"/>
      </w:pPr>
      <w:bookmarkStart w:id="569" w:name="_Toc317191786"/>
      <w:r>
        <w:t>Lisa: The field, well, I don’t know if it’s old or new, but it’s whole because I’m not in it, I’m not taking up space any more.</w:t>
      </w:r>
      <w:bookmarkEnd w:id="569"/>
      <w:r>
        <w:t xml:space="preserve"> </w:t>
      </w:r>
    </w:p>
    <w:p w14:paraId="507BF322" w14:textId="77777777" w:rsidR="00F37883" w:rsidRDefault="00F37883" w:rsidP="00C860D1">
      <w:pPr>
        <w:pStyle w:val="List2"/>
      </w:pPr>
      <w:bookmarkStart w:id="570" w:name="_Toc317191787"/>
      <w:r>
        <w:t>George: I heard it the other way. [laughter]</w:t>
      </w:r>
      <w:bookmarkEnd w:id="570"/>
    </w:p>
    <w:p w14:paraId="3E2B476D" w14:textId="77777777" w:rsidR="00F37883" w:rsidRDefault="00F37883" w:rsidP="00C860D1">
      <w:pPr>
        <w:pStyle w:val="List2"/>
      </w:pPr>
      <w:bookmarkStart w:id="571" w:name="_Toc317191788"/>
      <w:r>
        <w:t>Lisa: It’s like the vase, and the faces.</w:t>
      </w:r>
      <w:bookmarkEnd w:id="571"/>
    </w:p>
    <w:p w14:paraId="1D6005E7" w14:textId="77777777" w:rsidR="00F37883" w:rsidRDefault="00F37883" w:rsidP="00C860D1">
      <w:pPr>
        <w:pStyle w:val="List2"/>
      </w:pPr>
      <w:bookmarkStart w:id="572" w:name="_Toc317191789"/>
      <w:r>
        <w:t>George: I agree with that.</w:t>
      </w:r>
      <w:bookmarkEnd w:id="572"/>
    </w:p>
    <w:p w14:paraId="07CF3894" w14:textId="77777777" w:rsidR="00F37883" w:rsidRDefault="00F37883" w:rsidP="00C860D1">
      <w:pPr>
        <w:pStyle w:val="List2"/>
      </w:pPr>
      <w:bookmarkStart w:id="573" w:name="_Toc317191790"/>
      <w:r>
        <w:t>Lisa: Ooo, it is like it’s that. [laughter]</w:t>
      </w:r>
      <w:bookmarkEnd w:id="573"/>
    </w:p>
    <w:p w14:paraId="33BA2815" w14:textId="77777777" w:rsidR="00F37883" w:rsidRDefault="00F37883" w:rsidP="00C860D1">
      <w:pPr>
        <w:pStyle w:val="List2"/>
      </w:pPr>
      <w:bookmarkStart w:id="574" w:name="_Toc317191791"/>
      <w:r>
        <w:t>Sonia: I think it goes back to the whole thing of us being embedded in our space, uh, it’s not, I don’t necessarily see it as a negative poem, because, this, this is what I create, this is, this space, this perception is what I create, so it has to have me in order to be created. So in the field I am the absence of field because I am I am the originator, I create this, this is all about what I perceive and what I, what is me, extended into space, so it has to have me in order to exist. [pause] That’s what I thought.</w:t>
      </w:r>
      <w:bookmarkEnd w:id="574"/>
    </w:p>
    <w:p w14:paraId="07A08ED1" w14:textId="6B021272" w:rsidR="00F37883" w:rsidRDefault="002F6ECB" w:rsidP="00C860D1">
      <w:pPr>
        <w:pStyle w:val="List2"/>
      </w:pPr>
      <w:bookmarkStart w:id="575" w:name="_Toc317191792"/>
      <w:r>
        <w:t>EPP Instructor</w:t>
      </w:r>
      <w:r w:rsidR="00F37883">
        <w:t>: James?</w:t>
      </w:r>
      <w:bookmarkEnd w:id="575"/>
    </w:p>
    <w:p w14:paraId="35938B98" w14:textId="77777777" w:rsidR="00F37883" w:rsidRDefault="00F37883" w:rsidP="00C860D1">
      <w:pPr>
        <w:pStyle w:val="List2"/>
      </w:pPr>
      <w:bookmarkStart w:id="576" w:name="_Toc317191793"/>
      <w:r>
        <w:t xml:space="preserve">James: I think I’m, I’m more in line with- I just kind of read it as very positive cause, m- I guess my bias is you know, being in just like, healthy lifestyle, and exercise and those kinds of things are important and I want to constantly, kind of encourage a lot of people you know, students or family, friends, all those things, </w:t>
      </w:r>
      <w:r>
        <w:lastRenderedPageBreak/>
        <w:t>how to do that and I really see that as part of someone being whole, if that is part of your lifestyle. So I saw it as like, reasons for moving, and I instantly go there. So that’s where I was like, oh, that makes, a lot of sense, sounds like-</w:t>
      </w:r>
      <w:bookmarkEnd w:id="576"/>
      <w:r>
        <w:t xml:space="preserve"> </w:t>
      </w:r>
    </w:p>
    <w:p w14:paraId="785F0B60" w14:textId="62546D99" w:rsidR="00F37883" w:rsidRDefault="002F6ECB" w:rsidP="00C860D1">
      <w:pPr>
        <w:pStyle w:val="List2"/>
      </w:pPr>
      <w:bookmarkStart w:id="577" w:name="_Toc317191794"/>
      <w:r>
        <w:t>EPP Instructor</w:t>
      </w:r>
      <w:r w:rsidR="00F37883">
        <w:t>: The moving part.</w:t>
      </w:r>
      <w:bookmarkEnd w:id="577"/>
      <w:r w:rsidR="00F37883">
        <w:t xml:space="preserve"> </w:t>
      </w:r>
    </w:p>
    <w:p w14:paraId="714454D0" w14:textId="77777777" w:rsidR="00F37883" w:rsidRDefault="00F37883" w:rsidP="00C860D1">
      <w:pPr>
        <w:pStyle w:val="List2"/>
      </w:pPr>
      <w:bookmarkStart w:id="578" w:name="_Toc317191795"/>
      <w:r>
        <w:t>James: Yeah, and just like the absence of it as like, you need something, so make something whole, and just including the self in that. And I think it’s also interesting cause when we were talking about the body, there’s two different experiences, but then also, I mean just for me how I interpreted it, keeping things whole in movement, made me go in to something positive.</w:t>
      </w:r>
      <w:bookmarkEnd w:id="578"/>
    </w:p>
    <w:p w14:paraId="6576A1FA" w14:textId="23ECEF73" w:rsidR="00F37883" w:rsidRDefault="002F6ECB" w:rsidP="00C860D1">
      <w:pPr>
        <w:pStyle w:val="List2"/>
      </w:pPr>
      <w:bookmarkStart w:id="579" w:name="_Toc317191796"/>
      <w:r>
        <w:t>EPP Instructor</w:t>
      </w:r>
      <w:r w:rsidR="00F37883">
        <w:t>: What are the things he’s keeping whole? [pause] I’m asking that question cause I don’t know [laughs].</w:t>
      </w:r>
      <w:bookmarkEnd w:id="579"/>
    </w:p>
    <w:p w14:paraId="1330DBC0" w14:textId="77777777" w:rsidR="00F37883" w:rsidRDefault="00F37883" w:rsidP="00C860D1">
      <w:pPr>
        <w:pStyle w:val="List2"/>
      </w:pPr>
      <w:bookmarkStart w:id="580" w:name="_Toc317191797"/>
      <w:r>
        <w:t>Ingrid: I thought he was keeping himself whole. [pause]</w:t>
      </w:r>
      <w:bookmarkEnd w:id="580"/>
    </w:p>
    <w:p w14:paraId="546B05C1" w14:textId="77777777" w:rsidR="00F37883" w:rsidRDefault="00F37883" w:rsidP="00C860D1">
      <w:pPr>
        <w:pStyle w:val="List2"/>
      </w:pPr>
      <w:bookmarkStart w:id="581" w:name="_Toc317191798"/>
      <w:r>
        <w:t>[Sonia and Blake start]</w:t>
      </w:r>
      <w:bookmarkEnd w:id="581"/>
      <w:r>
        <w:t xml:space="preserve"> </w:t>
      </w:r>
    </w:p>
    <w:p w14:paraId="28C88F03" w14:textId="77777777" w:rsidR="00F37883" w:rsidRDefault="00F37883" w:rsidP="00C860D1">
      <w:pPr>
        <w:pStyle w:val="List2"/>
      </w:pPr>
      <w:bookmarkStart w:id="582" w:name="_Toc317191799"/>
      <w:r>
        <w:t>Sonia: He’s keeping the world whole.</w:t>
      </w:r>
      <w:bookmarkEnd w:id="582"/>
    </w:p>
    <w:p w14:paraId="31232E06" w14:textId="77777777" w:rsidR="00F37883" w:rsidRDefault="00F37883" w:rsidP="00C860D1">
      <w:pPr>
        <w:pStyle w:val="List2"/>
      </w:pPr>
      <w:bookmarkStart w:id="583" w:name="_Toc317191800"/>
      <w:r>
        <w:t>Blake: I think maybe he’s being, when he moves, out of the field, restoring it, re- returning it to the wholeness that it was. I think paradoxically by moving out of the field he’s moving somewhere else, and breaking that up, so uh, by moving we are both restoring and breaking apart, um, our locations and situations.</w:t>
      </w:r>
      <w:bookmarkEnd w:id="583"/>
    </w:p>
    <w:p w14:paraId="2DA95E0B" w14:textId="77777777" w:rsidR="00F37883" w:rsidRDefault="00F37883" w:rsidP="00C860D1">
      <w:pPr>
        <w:pStyle w:val="List2"/>
      </w:pPr>
      <w:bookmarkStart w:id="584" w:name="_Toc317191801"/>
      <w:r>
        <w:t xml:space="preserve">Ingrid: I thought it was, I saw it completely differently, like the world is, we we come into being through relationship with the world, so the field is part of my world, and it defines me and the spaces I’m in then define me. So I change, I </w:t>
      </w:r>
      <w:r>
        <w:lastRenderedPageBreak/>
        <w:t>move and I grow, by moving into those different spaces, and that keeps me defined and whole. So I’m not defining it, the world’s kind of defining me.</w:t>
      </w:r>
      <w:bookmarkEnd w:id="584"/>
      <w:r>
        <w:t xml:space="preserve"> </w:t>
      </w:r>
    </w:p>
    <w:p w14:paraId="558998DF" w14:textId="5BB6C915" w:rsidR="00F37883" w:rsidRDefault="002F6ECB" w:rsidP="00C860D1">
      <w:pPr>
        <w:pStyle w:val="List2"/>
      </w:pPr>
      <w:bookmarkStart w:id="585" w:name="_Toc317191802"/>
      <w:r>
        <w:t>EPP Instructor</w:t>
      </w:r>
      <w:r w:rsidR="00F37883">
        <w:t>: The thing I think is important to me is this is a first-person poem, and I think that, so if we say it’s narcissistic and stuff like that, that, the person may be forgiven, it’s a he by the way, um, Mark Strand, and uh, I think that’s kind of what’s important here, it is from the first person point of view and that’s what I think, the woman who gave me the poem, was thinking about it, and I was thinking about it. This is from my point of view. The second thing is that this is the first time I’ve ever noticed it, is the play on words, in the last word, in the last word. Whole. [pause, mm-hm] That’s very nice. The hole h-o-l-e, keeps the rest of the thing, whole, and what makes that is the movement, the being alive, is kind of what that last paragraph is, we all have reasons for moving, I move to keep things whole. The other thing that’s interesting to me is that there are so- and Blake said it before, the rest of the body disappears when he’s excited, when he’s in a classroom or intellectual kind of context.</w:t>
      </w:r>
      <w:bookmarkEnd w:id="585"/>
      <w:r w:rsidR="00F37883">
        <w:t xml:space="preserve"> </w:t>
      </w:r>
    </w:p>
    <w:p w14:paraId="1ABA8ACA" w14:textId="562C4EB7" w:rsidR="00F37883" w:rsidRPr="006D2852" w:rsidRDefault="00F37883" w:rsidP="00736FA7">
      <w:bookmarkStart w:id="586" w:name="_Toc317191803"/>
      <w:r>
        <w:t xml:space="preserve">At this point, the instructor begins a mini-lecture to transition the class into the next activity. In the </w:t>
      </w:r>
      <w:r w:rsidR="00193F23">
        <w:t>post-class reflection</w:t>
      </w:r>
      <w:r>
        <w:t>s, Lisa, Barbara, and Kelly all noted that hearing different perspectives on the poem was similar in nature to the way the Rubin figure can change from vase to faces and back again. As Kelly said, “</w:t>
      </w:r>
      <w:r w:rsidRPr="003A3761">
        <w:rPr>
          <w:bCs/>
        </w:rPr>
        <w:t xml:space="preserve">I was aware of the different interpretations of the poem and how I agreed with all. As well as aware that you can’t agree with them all at the same time (like the vase picture).” </w:t>
      </w:r>
      <w:r>
        <w:t xml:space="preserve">Whitney, as many participants often did in the </w:t>
      </w:r>
      <w:r w:rsidR="00193F23">
        <w:t>post-class reflection</w:t>
      </w:r>
      <w:r>
        <w:t xml:space="preserve">s, </w:t>
      </w:r>
      <w:r>
        <w:lastRenderedPageBreak/>
        <w:t>reflected on the poem personally. She quoted the last line of the poem and noted that, “</w:t>
      </w:r>
      <w:r w:rsidRPr="003A3761">
        <w:rPr>
          <w:bCs/>
        </w:rPr>
        <w:t>I feel at my point in my life I am stagnant a</w:t>
      </w:r>
      <w:r>
        <w:rPr>
          <w:bCs/>
        </w:rPr>
        <w:t>nd need to move to stay alive.” Clark</w:t>
      </w:r>
      <w:r w:rsidRPr="003A3761">
        <w:rPr>
          <w:bCs/>
        </w:rPr>
        <w:t>’s reflection was more superficial, but shows the power other perspectives had on him: “Poem went from happy-ish (or at least pleasant) to depressing thanks to different perspectives.”</w:t>
      </w:r>
      <w:r>
        <w:rPr>
          <w:bCs/>
        </w:rPr>
        <w:t xml:space="preserve"> It is from these kinds of reflections and others that one of the themes of the SEOS emerges: Barbara noted that through the discussion of the poem she was “Seeing ‘Variations.’”</w:t>
      </w:r>
      <w:bookmarkEnd w:id="586"/>
    </w:p>
    <w:p w14:paraId="6785449C" w14:textId="77777777" w:rsidR="00C860D1" w:rsidRDefault="00F37883" w:rsidP="00642ABF">
      <w:pPr>
        <w:pStyle w:val="Heading3"/>
      </w:pPr>
      <w:bookmarkStart w:id="587" w:name="_Toc317191804"/>
      <w:bookmarkStart w:id="588" w:name="_Toc317196558"/>
      <w:r w:rsidRPr="00E80FB2">
        <w:t>Practiced Research</w:t>
      </w:r>
      <w:r>
        <w:t>.</w:t>
      </w:r>
      <w:bookmarkEnd w:id="587"/>
      <w:bookmarkEnd w:id="588"/>
      <w:r>
        <w:t xml:space="preserve"> </w:t>
      </w:r>
    </w:p>
    <w:p w14:paraId="016B30D1" w14:textId="644AB9EE" w:rsidR="00F37883" w:rsidRDefault="00F37883" w:rsidP="00736FA7">
      <w:bookmarkStart w:id="589" w:name="_Toc317191805"/>
      <w:r w:rsidRPr="00E80FB2">
        <w:t xml:space="preserve">Another common context for the SEOS was within activities designed to practice methodological techniques like interviewing and analysis of transcripts. </w:t>
      </w:r>
      <w:r>
        <w:t xml:space="preserve">During the seventh class session, two practice interviews took place. Twelve of the 18 participants present noted on </w:t>
      </w:r>
      <w:r w:rsidR="00193F23">
        <w:t>post-class reflection</w:t>
      </w:r>
      <w:r>
        <w:t xml:space="preserve">s that interviews or interviewing stood out to them. Lisa commented extensively in her individual interview about the first interview, during which she took a turn interviewing Alexander. </w:t>
      </w:r>
      <w:r w:rsidRPr="00E80FB2">
        <w:t xml:space="preserve">In the </w:t>
      </w:r>
      <w:r>
        <w:t>second interview</w:t>
      </w:r>
      <w:r w:rsidRPr="00E80FB2">
        <w:t xml:space="preserve">, </w:t>
      </w:r>
      <w:r>
        <w:t>Jackie</w:t>
      </w:r>
      <w:r w:rsidRPr="00E80FB2">
        <w:t xml:space="preserve"> </w:t>
      </w:r>
      <w:r>
        <w:t xml:space="preserve">volunteered to be interviewed </w:t>
      </w:r>
      <w:r w:rsidRPr="00E80FB2">
        <w:t>about a time she was aware of her body.</w:t>
      </w:r>
      <w:r w:rsidRPr="001D1858">
        <w:t xml:space="preserve"> </w:t>
      </w:r>
      <w:r>
        <w:t xml:space="preserve">James was asked by </w:t>
      </w:r>
      <w:r w:rsidR="004F7341">
        <w:t>the instructor</w:t>
      </w:r>
      <w:r>
        <w:t xml:space="preserve"> to begin the interview.</w:t>
      </w:r>
      <w:bookmarkEnd w:id="589"/>
    </w:p>
    <w:p w14:paraId="083C75B4" w14:textId="77777777" w:rsidR="00F37883" w:rsidRPr="005A57C7" w:rsidRDefault="00F37883" w:rsidP="00C860D1">
      <w:pPr>
        <w:pStyle w:val="List2"/>
      </w:pPr>
      <w:bookmarkStart w:id="590" w:name="_Toc317191806"/>
      <w:r>
        <w:t>James: Y</w:t>
      </w:r>
      <w:r w:rsidRPr="005A57C7">
        <w:t>eah, I can give it a shot. First question, um, [15], can you tell me about a time when you were aware of your body?</w:t>
      </w:r>
      <w:bookmarkEnd w:id="590"/>
    </w:p>
    <w:p w14:paraId="127C4194" w14:textId="77777777" w:rsidR="00F37883" w:rsidRPr="005A57C7" w:rsidRDefault="00F37883" w:rsidP="00C860D1">
      <w:pPr>
        <w:pStyle w:val="List2"/>
      </w:pPr>
      <w:bookmarkStart w:id="591" w:name="_Toc317191807"/>
      <w:r>
        <w:t>Jackie: Y</w:t>
      </w:r>
      <w:r w:rsidRPr="005A57C7">
        <w:t>es, um, three days ago.</w:t>
      </w:r>
      <w:bookmarkEnd w:id="591"/>
    </w:p>
    <w:p w14:paraId="43EC78CF" w14:textId="77777777" w:rsidR="00F37883" w:rsidRPr="005A57C7" w:rsidRDefault="00F37883" w:rsidP="00C860D1">
      <w:pPr>
        <w:pStyle w:val="List2"/>
      </w:pPr>
      <w:bookmarkStart w:id="592" w:name="_Toc317191808"/>
      <w:r>
        <w:t>James: C</w:t>
      </w:r>
      <w:r w:rsidRPr="005A57C7">
        <w:t>an you expand upon that? [laughter]</w:t>
      </w:r>
      <w:bookmarkEnd w:id="592"/>
    </w:p>
    <w:p w14:paraId="61E37B92" w14:textId="77777777" w:rsidR="00F37883" w:rsidRPr="005A57C7" w:rsidRDefault="00F37883" w:rsidP="00C860D1">
      <w:pPr>
        <w:pStyle w:val="List2"/>
      </w:pPr>
      <w:bookmarkStart w:id="593" w:name="_Toc317191809"/>
      <w:r>
        <w:t>Jackie: U</w:t>
      </w:r>
      <w:r w:rsidRPr="005A57C7">
        <w:t>m, I got</w:t>
      </w:r>
      <w:r>
        <w:t>,</w:t>
      </w:r>
      <w:r w:rsidRPr="005A57C7">
        <w:t xml:space="preserve"> I got married three days ago, and [oohs from class] and I was, gonna say this earlier in discussion but, it was the first time, in my life, where I had to make, put a great effort forward, in a controlling, and putting my thoughts </w:t>
      </w:r>
      <w:r w:rsidRPr="005A57C7">
        <w:lastRenderedPageBreak/>
        <w:t>aside and thinking about my body so that I could be aware of my positioning, be in tune with my body while I was gonna be so nervous I might pass out, so I could intervene before that might happen, um, and I reall</w:t>
      </w:r>
      <w:r>
        <w:t>y wanted to remember the, I didn’</w:t>
      </w:r>
      <w:r w:rsidRPr="005A57C7">
        <w:t>t want to be so caught up in the moment that I took out the concept of time, and my surroundings, so that I could form and think about the memories later.</w:t>
      </w:r>
      <w:bookmarkEnd w:id="593"/>
      <w:r w:rsidRPr="005A57C7">
        <w:t xml:space="preserve"> </w:t>
      </w:r>
    </w:p>
    <w:p w14:paraId="6F087471" w14:textId="77777777" w:rsidR="00F37883" w:rsidRPr="005A57C7" w:rsidRDefault="00F37883" w:rsidP="00C860D1">
      <w:pPr>
        <w:pStyle w:val="List2"/>
      </w:pPr>
      <w:bookmarkStart w:id="594" w:name="_Toc317191810"/>
      <w:r>
        <w:t>James: F</w:t>
      </w:r>
      <w:r w:rsidRPr="005A57C7">
        <w:t>irst off, congrats</w:t>
      </w:r>
      <w:r>
        <w:t>.</w:t>
      </w:r>
      <w:r w:rsidRPr="005A57C7">
        <w:t xml:space="preserve"> [laughter]</w:t>
      </w:r>
      <w:bookmarkEnd w:id="594"/>
    </w:p>
    <w:p w14:paraId="3267FC2D" w14:textId="7A1999F0" w:rsidR="00F37883" w:rsidRPr="005A57C7" w:rsidRDefault="002F6ECB" w:rsidP="00C860D1">
      <w:pPr>
        <w:pStyle w:val="List2"/>
      </w:pPr>
      <w:bookmarkStart w:id="595" w:name="_Toc317191811"/>
      <w:r>
        <w:t>EPP Instructor</w:t>
      </w:r>
      <w:r w:rsidR="00F37883">
        <w:t>: T</w:t>
      </w:r>
      <w:r w:rsidR="00F37883" w:rsidRPr="005A57C7">
        <w:t>hat, by the way, was excellent. As an interviewer so</w:t>
      </w:r>
      <w:r w:rsidR="00F37883">
        <w:t>rt of strategy. He indicates he’</w:t>
      </w:r>
      <w:r w:rsidR="00F37883" w:rsidRPr="005A57C7">
        <w:t xml:space="preserve">s </w:t>
      </w:r>
      <w:r w:rsidR="00F37883">
        <w:t>sort of tracking the person, he’</w:t>
      </w:r>
      <w:r w:rsidR="00F37883" w:rsidRPr="005A57C7">
        <w:t>s connected to the</w:t>
      </w:r>
      <w:r w:rsidR="00F37883">
        <w:t xml:space="preserve"> </w:t>
      </w:r>
      <w:r w:rsidR="00F37883" w:rsidRPr="005A57C7">
        <w:t>person, he expresses it, a</w:t>
      </w:r>
      <w:r w:rsidR="00F37883">
        <w:t>nd it’</w:t>
      </w:r>
      <w:r w:rsidR="00F37883" w:rsidRPr="005A57C7">
        <w:t>s quick [</w:t>
      </w:r>
      <w:r>
        <w:t xml:space="preserve">Graduate student </w:t>
      </w:r>
      <w:r w:rsidR="004F7341">
        <w:t>participant</w:t>
      </w:r>
      <w:r>
        <w:t>-observer</w:t>
      </w:r>
      <w:r w:rsidR="00F37883" w:rsidRPr="005A57C7">
        <w:t xml:space="preserve"> laugh</w:t>
      </w:r>
      <w:r w:rsidR="00F37883">
        <w:t>]. He didn’</w:t>
      </w:r>
      <w:r w:rsidR="00F37883" w:rsidRPr="005A57C7">
        <w:t xml:space="preserve">t say, </w:t>
      </w:r>
      <w:r w:rsidR="00F37883">
        <w:t>“O</w:t>
      </w:r>
      <w:r w:rsidR="00F37883" w:rsidRPr="005A57C7">
        <w:t>h am I glad to learn about this aspect of your life which is going so well, and I know,</w:t>
      </w:r>
      <w:r w:rsidR="00F37883">
        <w:t>”</w:t>
      </w:r>
      <w:r w:rsidR="00F37883" w:rsidRPr="005A57C7">
        <w:t xml:space="preserve"> no, he says</w:t>
      </w:r>
      <w:r w:rsidR="00F37883">
        <w:t>,</w:t>
      </w:r>
      <w:r w:rsidR="00F37883" w:rsidRPr="005A57C7">
        <w:t xml:space="preserve"> </w:t>
      </w:r>
      <w:r w:rsidR="00F37883">
        <w:t>“C</w:t>
      </w:r>
      <w:r w:rsidR="00F37883" w:rsidRPr="005A57C7">
        <w:t>ongratulations.</w:t>
      </w:r>
      <w:r w:rsidR="00F37883">
        <w:t>”</w:t>
      </w:r>
      <w:r w:rsidR="00F37883" w:rsidRPr="005A57C7">
        <w:t xml:space="preserve"> He said all of that, brilliantly. </w:t>
      </w:r>
      <w:r w:rsidR="00F37883">
        <w:t>Cause</w:t>
      </w:r>
      <w:r w:rsidR="00F37883" w:rsidRPr="005A57C7">
        <w:t xml:space="preserve"> everyb</w:t>
      </w:r>
      <w:r w:rsidR="00F37883">
        <w:t>ody always says, you always ask</w:t>
      </w:r>
      <w:r w:rsidR="00F37883" w:rsidRPr="005A57C7">
        <w:t xml:space="preserve"> things like, tell me another specific situation or tell me more about that. This is a very bonding conn</w:t>
      </w:r>
      <w:r w:rsidR="00F37883">
        <w:t>ecting sort of thing, I think it’</w:t>
      </w:r>
      <w:r w:rsidR="00F37883" w:rsidRPr="005A57C7">
        <w:t xml:space="preserve">s rather important. So, [to </w:t>
      </w:r>
      <w:r w:rsidR="00F37883">
        <w:t>Jackie</w:t>
      </w:r>
      <w:r w:rsidR="00F37883" w:rsidRPr="005A57C7">
        <w:t>], congratulations. [laughter]</w:t>
      </w:r>
      <w:bookmarkEnd w:id="595"/>
    </w:p>
    <w:p w14:paraId="5A421E31" w14:textId="77777777" w:rsidR="00F37883" w:rsidRPr="005A57C7" w:rsidRDefault="00F37883" w:rsidP="00C860D1">
      <w:pPr>
        <w:pStyle w:val="List2"/>
      </w:pPr>
      <w:bookmarkStart w:id="596" w:name="_Toc317191812"/>
      <w:r>
        <w:t>Jackie:</w:t>
      </w:r>
      <w:r w:rsidRPr="005A57C7">
        <w:t xml:space="preserve"> I appreciated that comment.</w:t>
      </w:r>
      <w:bookmarkEnd w:id="596"/>
      <w:r w:rsidRPr="005A57C7">
        <w:t xml:space="preserve"> </w:t>
      </w:r>
    </w:p>
    <w:p w14:paraId="358D2175" w14:textId="77777777" w:rsidR="00F37883" w:rsidRPr="005A57C7" w:rsidRDefault="00F37883" w:rsidP="00C860D1">
      <w:pPr>
        <w:pStyle w:val="List2"/>
      </w:pPr>
      <w:bookmarkStart w:id="597" w:name="_Toc317191813"/>
      <w:r>
        <w:t>James:</w:t>
      </w:r>
      <w:r w:rsidRPr="005A57C7">
        <w:t xml:space="preserve"> Can I start again? Time in? [laughter]</w:t>
      </w:r>
      <w:bookmarkEnd w:id="597"/>
    </w:p>
    <w:p w14:paraId="02494F50" w14:textId="2B13B049" w:rsidR="00F37883" w:rsidRPr="005A57C7" w:rsidRDefault="002F6ECB" w:rsidP="00C860D1">
      <w:pPr>
        <w:pStyle w:val="List2"/>
      </w:pPr>
      <w:bookmarkStart w:id="598" w:name="_Toc317191814"/>
      <w:r>
        <w:t xml:space="preserve">Graduate student </w:t>
      </w:r>
      <w:r w:rsidR="004F7341">
        <w:t>participant</w:t>
      </w:r>
      <w:r>
        <w:t>-observer</w:t>
      </w:r>
      <w:r w:rsidR="00F37883" w:rsidRPr="005A57C7">
        <w:t>: time in [more laughter]</w:t>
      </w:r>
      <w:bookmarkEnd w:id="598"/>
    </w:p>
    <w:p w14:paraId="51746051" w14:textId="77777777" w:rsidR="00F37883" w:rsidRPr="005A57C7" w:rsidRDefault="00F37883" w:rsidP="00C860D1">
      <w:pPr>
        <w:pStyle w:val="List2"/>
      </w:pPr>
      <w:bookmarkStart w:id="599" w:name="_Toc317191815"/>
      <w:r>
        <w:t>James: Y</w:t>
      </w:r>
      <w:r w:rsidRPr="005A57C7">
        <w:t>ou mentioned just, being very aware of your positioning, your body</w:t>
      </w:r>
      <w:r>
        <w:t xml:space="preserve"> </w:t>
      </w:r>
      <w:r w:rsidRPr="005A57C7">
        <w:t>and being in tune with your body. Can you tell me a</w:t>
      </w:r>
      <w:r>
        <w:t xml:space="preserve"> </w:t>
      </w:r>
      <w:r w:rsidRPr="005A57C7">
        <w:t>little bit more about that?</w:t>
      </w:r>
      <w:bookmarkEnd w:id="599"/>
    </w:p>
    <w:p w14:paraId="789FDC5D" w14:textId="77777777" w:rsidR="00F37883" w:rsidRPr="005A57C7" w:rsidRDefault="00F37883" w:rsidP="00C860D1">
      <w:pPr>
        <w:pStyle w:val="List2"/>
      </w:pPr>
      <w:bookmarkStart w:id="600" w:name="_Toc317191816"/>
      <w:r>
        <w:lastRenderedPageBreak/>
        <w:t>Jackie:</w:t>
      </w:r>
      <w:r w:rsidRPr="005A57C7">
        <w:t xml:space="preserve"> Um, well it was very important for me to exercise that control ove</w:t>
      </w:r>
      <w:r>
        <w:t>r my body so that, maybe I didn’</w:t>
      </w:r>
      <w:r w:rsidRPr="005A57C7">
        <w:t xml:space="preserve">t make a </w:t>
      </w:r>
      <w:r>
        <w:t>mistake, or like I said, I wasn’</w:t>
      </w:r>
      <w:r w:rsidRPr="005A57C7">
        <w:t xml:space="preserve">t gonna pass out or misspeak when I was repeating my vows, </w:t>
      </w:r>
      <w:r>
        <w:t>cause</w:t>
      </w:r>
      <w:r w:rsidRPr="005A57C7">
        <w:t xml:space="preserve"> I was so caught up</w:t>
      </w:r>
      <w:r>
        <w:t xml:space="preserve"> </w:t>
      </w:r>
      <w:r w:rsidRPr="005A57C7">
        <w:t>with uh, you know I just felt like my mind was completely taken over and I had to, just, exercise a lot of control over it, so that I could, control my body and perform in the way that I wanted it to go.</w:t>
      </w:r>
      <w:bookmarkEnd w:id="600"/>
      <w:r w:rsidRPr="005A57C7">
        <w:t xml:space="preserve"> </w:t>
      </w:r>
    </w:p>
    <w:p w14:paraId="27D5E3EF" w14:textId="77777777" w:rsidR="00F37883" w:rsidRPr="005A57C7" w:rsidRDefault="00F37883" w:rsidP="00C860D1">
      <w:pPr>
        <w:pStyle w:val="List2"/>
      </w:pPr>
      <w:bookmarkStart w:id="601" w:name="_Toc317191817"/>
      <w:r>
        <w:t>James:</w:t>
      </w:r>
      <w:r w:rsidRPr="005A57C7">
        <w:t xml:space="preserve"> I hear, being in tune is</w:t>
      </w:r>
      <w:r>
        <w:t>,</w:t>
      </w:r>
      <w:r w:rsidRPr="005A57C7">
        <w:t xml:space="preserve"> comes with this </w:t>
      </w:r>
      <w:r>
        <w:t>idea of control, can, I guess I’</w:t>
      </w:r>
      <w:r w:rsidRPr="005A57C7">
        <w:t>m still searching for a little bit more of that or can you talk a little bit more about that control, especially, of in tune with your body.</w:t>
      </w:r>
      <w:bookmarkEnd w:id="601"/>
    </w:p>
    <w:p w14:paraId="5395FCF3" w14:textId="77777777" w:rsidR="00F37883" w:rsidRPr="005A57C7" w:rsidRDefault="00F37883" w:rsidP="00C860D1">
      <w:pPr>
        <w:pStyle w:val="List2"/>
      </w:pPr>
      <w:bookmarkStart w:id="602" w:name="_Toc317191818"/>
      <w:r>
        <w:t>Jackie:</w:t>
      </w:r>
      <w:r w:rsidRPr="005A57C7">
        <w:t xml:space="preserve"> Well, I guess</w:t>
      </w:r>
      <w:r>
        <w:t xml:space="preserve"> uh, it’</w:t>
      </w:r>
      <w:r w:rsidRPr="005A57C7">
        <w:t xml:space="preserve">s difficult to explain in a way, I mean </w:t>
      </w:r>
      <w:r>
        <w:t>it makes sense to me whenever I’m telling you this, but I’</w:t>
      </w:r>
      <w:r w:rsidRPr="005A57C7">
        <w:t>ll try and word it differently. Um, my emotions and my thoughts in my mind were very heightened, and I felt that I needed to, not necessarily suppress them, but keep them contained so that I cou</w:t>
      </w:r>
      <w:r>
        <w:t>ld perform well and they wouldn’</w:t>
      </w:r>
      <w:r w:rsidRPr="005A57C7">
        <w:t>t over ride you know, my my body, so that, and I keep going back to this, but like, I felt like, if I would have just let my mind run loose, and be so totally caught up in what I was thinking and feelin</w:t>
      </w:r>
      <w:r>
        <w:t>g</w:t>
      </w:r>
      <w:r w:rsidRPr="005A57C7">
        <w:t>, that I might pass out, so it was important to me to you know, make myself think about my body, so that I could, so that I could w</w:t>
      </w:r>
      <w:r>
        <w:t>alk forward, so that I wasn’</w:t>
      </w:r>
      <w:r w:rsidRPr="005A57C7">
        <w:t>t gonna buckle my knees, so tha</w:t>
      </w:r>
      <w:r>
        <w:t>t I wasn’</w:t>
      </w:r>
      <w:r w:rsidRPr="005A57C7">
        <w:t xml:space="preserve">t going to just uh completely mispronounce every word in my vows, it was important to me to have like, that performance, to, and to also </w:t>
      </w:r>
      <w:r w:rsidRPr="005A57C7">
        <w:lastRenderedPageBreak/>
        <w:t>be able to recall later, and think about how you know, my performance during the time.</w:t>
      </w:r>
      <w:bookmarkEnd w:id="602"/>
      <w:r w:rsidRPr="005A57C7">
        <w:t xml:space="preserve"> </w:t>
      </w:r>
    </w:p>
    <w:p w14:paraId="3C15C7CD" w14:textId="77777777" w:rsidR="00F37883" w:rsidRPr="005A57C7" w:rsidRDefault="00F37883" w:rsidP="00C860D1">
      <w:pPr>
        <w:pStyle w:val="List2"/>
      </w:pPr>
      <w:bookmarkStart w:id="603" w:name="_Toc317191819"/>
      <w:r>
        <w:t>James: So you’</w:t>
      </w:r>
      <w:r w:rsidRPr="005A57C7">
        <w:t>re trying t</w:t>
      </w:r>
      <w:r>
        <w:t>o be aware of your body and</w:t>
      </w:r>
      <w:r w:rsidRPr="005A57C7">
        <w:t>, and talk about just for, those moments, can you tell me about that experience and how you did?</w:t>
      </w:r>
      <w:bookmarkEnd w:id="603"/>
    </w:p>
    <w:p w14:paraId="2A9ECEED" w14:textId="77777777" w:rsidR="00F37883" w:rsidRPr="005A57C7" w:rsidRDefault="00F37883" w:rsidP="00C860D1">
      <w:pPr>
        <w:pStyle w:val="List2"/>
      </w:pPr>
      <w:bookmarkStart w:id="604" w:name="_Toc317191820"/>
      <w:r>
        <w:t>Jackie:</w:t>
      </w:r>
      <w:r w:rsidRPr="005A57C7">
        <w:t xml:space="preserve"> I fee</w:t>
      </w:r>
      <w:r>
        <w:t>l like I was successful. I didn’</w:t>
      </w:r>
      <w:r w:rsidRPr="005A57C7">
        <w:t xml:space="preserve">t pass out [laughter] um. I feel like I was successful. And I sort of related to, whenever you give important presentations in or performance of the same nature, you sort of lose the concept of time, and you lose the ability to maybe hear others, and </w:t>
      </w:r>
      <w:r>
        <w:t>you’</w:t>
      </w:r>
      <w:r w:rsidRPr="005A57C7">
        <w:t>re not as aware of your surroundings, and it was important for me to not let that happen, in this situation, so that I could reflect on it later, accurately and remember my surroundings, and I recall that as being very challenging, but I achieved it.</w:t>
      </w:r>
      <w:bookmarkEnd w:id="604"/>
    </w:p>
    <w:p w14:paraId="29753091" w14:textId="2DBE9AE3" w:rsidR="00F37883" w:rsidRPr="005A57C7" w:rsidRDefault="002F6ECB" w:rsidP="00C860D1">
      <w:pPr>
        <w:pStyle w:val="List2"/>
      </w:pPr>
      <w:bookmarkStart w:id="605" w:name="_Toc317191821"/>
      <w:r>
        <w:t>EPP Instructor</w:t>
      </w:r>
      <w:r w:rsidR="00F37883">
        <w:t>: A</w:t>
      </w:r>
      <w:r w:rsidR="00F37883" w:rsidRPr="005A57C7">
        <w:t>nyone else want to say anything</w:t>
      </w:r>
      <w:r w:rsidR="00F37883">
        <w:t>, we’</w:t>
      </w:r>
      <w:r w:rsidR="00F37883" w:rsidRPr="005A57C7">
        <w:t xml:space="preserve">ll take one more question, go ahead. </w:t>
      </w:r>
      <w:r w:rsidR="00F37883">
        <w:t>James:</w:t>
      </w:r>
      <w:r w:rsidR="00F37883" w:rsidRPr="005A57C7">
        <w:t xml:space="preserve"> I guess my question would be, c</w:t>
      </w:r>
      <w:r w:rsidR="00F37883">
        <w:t>an you tell me about that? T</w:t>
      </w:r>
      <w:r w:rsidR="00F37883" w:rsidRPr="005A57C7">
        <w:t>hose surroundings, you said you were trying to look back and reflect on it, what was that like for you?</w:t>
      </w:r>
      <w:bookmarkEnd w:id="605"/>
    </w:p>
    <w:p w14:paraId="0FD4F5AF" w14:textId="77777777" w:rsidR="00F37883" w:rsidRPr="005A57C7" w:rsidRDefault="00F37883" w:rsidP="00C860D1">
      <w:pPr>
        <w:pStyle w:val="List2"/>
      </w:pPr>
      <w:bookmarkStart w:id="606" w:name="_Toc317191822"/>
      <w:r>
        <w:t>Jackie: W</w:t>
      </w:r>
      <w:r w:rsidRPr="005A57C7">
        <w:t>ell, I mean do you want</w:t>
      </w:r>
      <w:bookmarkEnd w:id="606"/>
      <w:r w:rsidRPr="005A57C7">
        <w:t xml:space="preserve"> </w:t>
      </w:r>
    </w:p>
    <w:p w14:paraId="77E1E73A" w14:textId="77777777" w:rsidR="00F37883" w:rsidRPr="005A57C7" w:rsidRDefault="00F37883" w:rsidP="00C860D1">
      <w:pPr>
        <w:pStyle w:val="List2"/>
      </w:pPr>
      <w:bookmarkStart w:id="607" w:name="_Toc317191823"/>
      <w:r>
        <w:t>James: J</w:t>
      </w:r>
      <w:r w:rsidRPr="005A57C7">
        <w:t xml:space="preserve">ust tell me about, </w:t>
      </w:r>
      <w:r>
        <w:t>cause</w:t>
      </w:r>
      <w:r w:rsidRPr="005A57C7">
        <w:t xml:space="preserve"> you said, you want to be in the moment, and, be aware of time and your surroundings, so you can</w:t>
      </w:r>
      <w:r>
        <w:t xml:space="preserve"> really be in that moment, so I’</w:t>
      </w:r>
      <w:r w:rsidRPr="005A57C7">
        <w:t>m interested to hear about what that moment was like for you, what you recall about your surroundings [</w:t>
      </w:r>
      <w:r>
        <w:t>Jackie</w:t>
      </w:r>
      <w:r w:rsidRPr="005A57C7">
        <w:t xml:space="preserve"> int</w:t>
      </w:r>
      <w:r>
        <w:t>errupts</w:t>
      </w:r>
      <w:r w:rsidRPr="005A57C7">
        <w:t>]</w:t>
      </w:r>
      <w:bookmarkEnd w:id="607"/>
    </w:p>
    <w:p w14:paraId="3070A62A" w14:textId="77777777" w:rsidR="00F37883" w:rsidRPr="005A57C7" w:rsidRDefault="00F37883" w:rsidP="00C860D1">
      <w:pPr>
        <w:pStyle w:val="List2"/>
      </w:pPr>
      <w:bookmarkStart w:id="608" w:name="_Toc317191824"/>
      <w:r>
        <w:lastRenderedPageBreak/>
        <w:t>Jackie: Right. I</w:t>
      </w:r>
      <w:r w:rsidRPr="005A57C7">
        <w:t>t was overwhelming and</w:t>
      </w:r>
      <w:r>
        <w:t>,</w:t>
      </w:r>
      <w:r w:rsidRPr="005A57C7">
        <w:t xml:space="preserve"> but in a in</w:t>
      </w:r>
      <w:r>
        <w:t xml:space="preserve"> a good way. U</w:t>
      </w:r>
      <w:r w:rsidRPr="005A57C7">
        <w:t>m, and I wanted to capture every piece that I could, suc</w:t>
      </w:r>
      <w:r>
        <w:t>h as, the expressions on my mom’s face, and my dad’s and the rea</w:t>
      </w:r>
      <w:r w:rsidRPr="005A57C7">
        <w:t>ctions of my famili</w:t>
      </w:r>
      <w:r>
        <w:t>es and my grooms and the officia</w:t>
      </w:r>
      <w:r w:rsidRPr="005A57C7">
        <w:t>nt. You know, I just re</w:t>
      </w:r>
      <w:r>
        <w:t>ally wanted to paint a picture for myself that I could refle</w:t>
      </w:r>
      <w:r w:rsidRPr="005A57C7">
        <w:t>ct on la</w:t>
      </w:r>
      <w:r>
        <w:t xml:space="preserve">ter and continue to </w:t>
      </w:r>
      <w:r w:rsidRPr="005A57C7">
        <w:t>enjoy, even after the moment had passed.</w:t>
      </w:r>
      <w:bookmarkEnd w:id="608"/>
      <w:r w:rsidRPr="005A57C7">
        <w:t xml:space="preserve"> </w:t>
      </w:r>
    </w:p>
    <w:p w14:paraId="6CA36A1A" w14:textId="74A35D96" w:rsidR="00F37883" w:rsidRPr="005A57C7" w:rsidRDefault="002F6ECB" w:rsidP="00C860D1">
      <w:pPr>
        <w:pStyle w:val="List2"/>
      </w:pPr>
      <w:bookmarkStart w:id="609" w:name="_Toc317191825"/>
      <w:r>
        <w:t>EPP Instructor</w:t>
      </w:r>
      <w:r w:rsidR="00F37883">
        <w:t>: D</w:t>
      </w:r>
      <w:r w:rsidR="00F37883" w:rsidRPr="005A57C7">
        <w:t>oes anyone else wanna pick up the questioning of the interview</w:t>
      </w:r>
      <w:r w:rsidR="00F37883">
        <w:t>?</w:t>
      </w:r>
      <w:bookmarkEnd w:id="609"/>
    </w:p>
    <w:p w14:paraId="542A6746" w14:textId="77777777" w:rsidR="00F37883" w:rsidRPr="005A57C7" w:rsidRDefault="00F37883" w:rsidP="00C860D1">
      <w:pPr>
        <w:pStyle w:val="List2"/>
      </w:pPr>
      <w:bookmarkStart w:id="610" w:name="_Toc317191826"/>
      <w:r>
        <w:t>Phil:</w:t>
      </w:r>
      <w:r w:rsidRPr="005A57C7">
        <w:t xml:space="preserve"> Ye</w:t>
      </w:r>
      <w:r>
        <w:t>ah, um, and just a, make sure I’m on right track with what you’</w:t>
      </w:r>
      <w:r w:rsidRPr="005A57C7">
        <w:t>re describing so far, um, your bodily awareness during the wedding, um, was kind of one of wanting to maintain an attunement betwee</w:t>
      </w:r>
      <w:r>
        <w:t>n the mind and the body so that’s what I’</w:t>
      </w:r>
      <w:r w:rsidRPr="005A57C7">
        <w:t>m hearing is, a disconnect between the two that could have happened because of the overwhelming nature, can you explain that?</w:t>
      </w:r>
      <w:bookmarkEnd w:id="610"/>
    </w:p>
    <w:p w14:paraId="79C8BDC5" w14:textId="77777777" w:rsidR="00F37883" w:rsidRPr="005A57C7" w:rsidRDefault="00F37883" w:rsidP="00C860D1">
      <w:pPr>
        <w:pStyle w:val="List2"/>
      </w:pPr>
      <w:bookmarkStart w:id="611" w:name="_Toc317191827"/>
      <w:r>
        <w:t>Jackie:</w:t>
      </w:r>
      <w:r w:rsidRPr="005A57C7">
        <w:t xml:space="preserve"> I almost fell as if, I almost feel as if there was a need to make a disconnect be</w:t>
      </w:r>
      <w:r>
        <w:t>tween the two, so that one didn’</w:t>
      </w:r>
      <w:r w:rsidRPr="005A57C7">
        <w:t>t override the other and take total control and I lose um, I just feel like I had to contain my thoughts and con</w:t>
      </w:r>
      <w:r>
        <w:t>-</w:t>
      </w:r>
      <w:r w:rsidRPr="005A57C7">
        <w:t xml:space="preserve"> maintain my composure, in order to function properly, p</w:t>
      </w:r>
      <w:r>
        <w:t>h</w:t>
      </w:r>
      <w:r w:rsidRPr="005A57C7">
        <w:t>ysically.</w:t>
      </w:r>
      <w:bookmarkEnd w:id="611"/>
      <w:r w:rsidRPr="005A57C7">
        <w:t xml:space="preserve"> </w:t>
      </w:r>
    </w:p>
    <w:p w14:paraId="25252A80" w14:textId="77777777" w:rsidR="00F37883" w:rsidRPr="005A57C7" w:rsidRDefault="00F37883" w:rsidP="00C860D1">
      <w:pPr>
        <w:pStyle w:val="List2"/>
      </w:pPr>
      <w:bookmarkStart w:id="612" w:name="_Toc317191828"/>
      <w:r>
        <w:t>Phil: S</w:t>
      </w:r>
      <w:r w:rsidRPr="005A57C7">
        <w:t>o it was so, it was something you see as an ongoing effort to maintain</w:t>
      </w:r>
      <w:r>
        <w:t>-</w:t>
      </w:r>
      <w:bookmarkEnd w:id="612"/>
    </w:p>
    <w:p w14:paraId="1DDC34C3" w14:textId="77777777" w:rsidR="00F37883" w:rsidRPr="005A57C7" w:rsidRDefault="00F37883" w:rsidP="00C860D1">
      <w:pPr>
        <w:pStyle w:val="List2"/>
      </w:pPr>
      <w:bookmarkStart w:id="613" w:name="_Toc317191829"/>
      <w:r>
        <w:t>Jackie: C</w:t>
      </w:r>
      <w:r w:rsidRPr="005A57C7">
        <w:t xml:space="preserve">orrect, during the ceremony, specifically. During the vows and the walking down the aisle part, yes, it was an ongoing effort for me to have to </w:t>
      </w:r>
      <w:r>
        <w:t>sort of, remind myself, ok, don’</w:t>
      </w:r>
      <w:r w:rsidRPr="005A57C7">
        <w:t>t buckle your knees, or remind myse</w:t>
      </w:r>
      <w:r>
        <w:t>lf, you know, look at everybody’s face because this moment won’</w:t>
      </w:r>
      <w:r w:rsidRPr="005A57C7">
        <w:t xml:space="preserve">t ever come again. And I wanted to soak up everything, but I had to tell myself, you know, you have to look to your </w:t>
      </w:r>
      <w:r w:rsidRPr="005A57C7">
        <w:lastRenderedPageBreak/>
        <w:t xml:space="preserve">left, to where your mother in law is sitting or you have to look up to your groom and you </w:t>
      </w:r>
      <w:r>
        <w:t>have to listen to the officiant.</w:t>
      </w:r>
      <w:bookmarkEnd w:id="613"/>
      <w:r w:rsidRPr="005A57C7">
        <w:t xml:space="preserve"> </w:t>
      </w:r>
    </w:p>
    <w:p w14:paraId="23E0E286" w14:textId="4F2AA8CA" w:rsidR="00F37883" w:rsidRPr="005A57C7" w:rsidRDefault="002F6ECB" w:rsidP="00C860D1">
      <w:pPr>
        <w:pStyle w:val="List2"/>
      </w:pPr>
      <w:bookmarkStart w:id="614" w:name="_Toc317191830"/>
      <w:r>
        <w:t>EPP Instructor</w:t>
      </w:r>
      <w:r w:rsidR="00F37883">
        <w:t>: Let’</w:t>
      </w:r>
      <w:r w:rsidR="00F37883" w:rsidRPr="005A57C7">
        <w:t>s stop now, the word I heard most here, and I want you guys to take a</w:t>
      </w:r>
      <w:r w:rsidR="00F37883">
        <w:t xml:space="preserve"> </w:t>
      </w:r>
      <w:r w:rsidR="00F37883" w:rsidRPr="005A57C7">
        <w:t>break...first of all...notice the way that these two discussions, comments,</w:t>
      </w:r>
      <w:r w:rsidR="00F37883">
        <w:t xml:space="preserve"> are not about trivial things. That’s one thing you’</w:t>
      </w:r>
      <w:r w:rsidR="00F37883" w:rsidRPr="005A57C7">
        <w:t>re g</w:t>
      </w:r>
      <w:r w:rsidR="00F37883">
        <w:t xml:space="preserve">oing to learn when you do this </w:t>
      </w:r>
      <w:r w:rsidR="00F37883" w:rsidRPr="005A57C7">
        <w:t>kind of interviewing, peop</w:t>
      </w:r>
      <w:r w:rsidR="00F37883">
        <w:t>le will talk about...you’re gon</w:t>
      </w:r>
      <w:r w:rsidR="00F37883" w:rsidRPr="005A57C7">
        <w:t xml:space="preserve">na get very deep important stuff...I want to thank </w:t>
      </w:r>
      <w:r w:rsidR="00F37883">
        <w:t>Alexander and Jackie</w:t>
      </w:r>
      <w:r w:rsidR="00F37883" w:rsidRPr="005A57C7">
        <w:t xml:space="preserve"> for being so </w:t>
      </w:r>
      <w:r w:rsidR="00F37883">
        <w:t>brave, to be quite truthful, it’</w:t>
      </w:r>
      <w:r w:rsidR="00F37883" w:rsidRPr="005A57C7">
        <w:t>s a tough topic...This is serious stuff...the word that I heard that came up...was performance...almost a play...you would rather not have been in that situation so you could look back on it...you were projecting forward...almost a photographic record...you were taking everything in</w:t>
      </w:r>
      <w:r w:rsidR="00F37883">
        <w:t>-</w:t>
      </w:r>
      <w:bookmarkEnd w:id="614"/>
    </w:p>
    <w:p w14:paraId="055F05AD" w14:textId="77777777" w:rsidR="00F37883" w:rsidRPr="005A57C7" w:rsidRDefault="00F37883" w:rsidP="00C860D1">
      <w:pPr>
        <w:pStyle w:val="List2"/>
      </w:pPr>
      <w:bookmarkStart w:id="615" w:name="_Toc317191831"/>
      <w:r>
        <w:t>Jackie: W</w:t>
      </w:r>
      <w:r w:rsidRPr="005A57C7">
        <w:t>h</w:t>
      </w:r>
      <w:r>
        <w:t>ich is interesting because that’</w:t>
      </w:r>
      <w:r w:rsidRPr="005A57C7">
        <w:t>s not, we changed our plans at the last minute, we originally were gonna just have us two and the officiant, and not everybody, not a crowd</w:t>
      </w:r>
      <w:r>
        <w:t>.</w:t>
      </w:r>
      <w:bookmarkEnd w:id="615"/>
    </w:p>
    <w:p w14:paraId="29696CE8" w14:textId="622401BE" w:rsidR="00F37883" w:rsidRPr="005A57C7" w:rsidRDefault="002F6ECB" w:rsidP="00C860D1">
      <w:pPr>
        <w:pStyle w:val="List2"/>
      </w:pPr>
      <w:bookmarkStart w:id="616" w:name="_Toc317191832"/>
      <w:r>
        <w:t>EPP Instructor</w:t>
      </w:r>
      <w:r w:rsidR="00F37883">
        <w:t>: B</w:t>
      </w:r>
      <w:r w:rsidR="00F37883" w:rsidRPr="005A57C7">
        <w:t>ut you did have a good size crowd</w:t>
      </w:r>
      <w:r w:rsidR="00F37883">
        <w:t>-</w:t>
      </w:r>
      <w:bookmarkEnd w:id="616"/>
    </w:p>
    <w:p w14:paraId="4C83B674" w14:textId="77777777" w:rsidR="00F37883" w:rsidRPr="005A57C7" w:rsidRDefault="00F37883" w:rsidP="00C860D1">
      <w:pPr>
        <w:pStyle w:val="List2"/>
      </w:pPr>
      <w:bookmarkStart w:id="617" w:name="_Toc317191833"/>
      <w:r>
        <w:t>Jackie: Y</w:t>
      </w:r>
      <w:r w:rsidRPr="005A57C7">
        <w:t>eah</w:t>
      </w:r>
      <w:r>
        <w:t>.</w:t>
      </w:r>
      <w:bookmarkEnd w:id="617"/>
    </w:p>
    <w:p w14:paraId="73FB667D" w14:textId="018EB2B9" w:rsidR="00F37883" w:rsidRPr="00E80FB2" w:rsidRDefault="002F6ECB" w:rsidP="00C860D1">
      <w:pPr>
        <w:pStyle w:val="List2"/>
        <w:rPr>
          <w:szCs w:val="20"/>
        </w:rPr>
      </w:pPr>
      <w:bookmarkStart w:id="618" w:name="_Toc317191834"/>
      <w:r>
        <w:t>EPP Instructor</w:t>
      </w:r>
      <w:r w:rsidR="00F37883">
        <w:t xml:space="preserve">: </w:t>
      </w:r>
      <w:r w:rsidR="00F37883" w:rsidRPr="005A57C7">
        <w:t>Again,</w:t>
      </w:r>
      <w:r w:rsidR="00F37883">
        <w:t xml:space="preserve"> thanks to both of you, and let’</w:t>
      </w:r>
      <w:r w:rsidR="00F37883" w:rsidRPr="005A57C7">
        <w:t>s take a break...</w:t>
      </w:r>
      <w:bookmarkEnd w:id="618"/>
    </w:p>
    <w:p w14:paraId="0E97CE43" w14:textId="191EEBDC" w:rsidR="00F37883" w:rsidRDefault="00F37883" w:rsidP="00736FA7">
      <w:bookmarkStart w:id="619" w:name="_Toc317191835"/>
      <w:r>
        <w:t xml:space="preserve">James and Jackie both wrote about this incident in their </w:t>
      </w:r>
      <w:r w:rsidR="00193F23">
        <w:t>post-class reflection</w:t>
      </w:r>
      <w:r>
        <w:t xml:space="preserve">s. For Jackie, she continued to communicate what she could not articulate in her interview, noting, along with Kelly, that to describe an experience of the body is difficult. Phil and George noted that the content of the interviews was powerful, serious stuff, and Sonia felt an intimacy due to the type </w:t>
      </w:r>
      <w:r>
        <w:lastRenderedPageBreak/>
        <w:t xml:space="preserve">of question and how “real” the answers were. These reactions help capture another major theme, “Completely Caught Up.” Participants were often compelled by the stories and comments of their peers in </w:t>
      </w:r>
      <w:r w:rsidR="00E72382">
        <w:t>EPP</w:t>
      </w:r>
      <w:r>
        <w:t xml:space="preserve">, and at times so much so that the course “spilled out” into other areas of their lives. Jackie “want[ed] to extend the conversation,” and in his </w:t>
      </w:r>
      <w:r w:rsidR="00193F23">
        <w:t>post-class reflection</w:t>
      </w:r>
      <w:r>
        <w:t>, James, through the interview, got caught up in memories of his own wedding:</w:t>
      </w:r>
      <w:bookmarkEnd w:id="619"/>
      <w:r>
        <w:t xml:space="preserve"> </w:t>
      </w:r>
    </w:p>
    <w:p w14:paraId="70D095C3" w14:textId="77777777" w:rsidR="00F37883" w:rsidRDefault="00F37883" w:rsidP="00736FA7">
      <w:bookmarkStart w:id="620" w:name="_Toc317191836"/>
      <w:r w:rsidRPr="007E791A">
        <w:rPr>
          <w:bCs/>
        </w:rPr>
        <w:t>I loved the int</w:t>
      </w:r>
      <w:r w:rsidRPr="007E791A">
        <w:t>erview of the woman who spoke about recently being married. It brought me back to my own experience of being married and thinking specifically about how I felt. Since, I was worried about fainting, but I was not concerned with others. When I saw my wife walking down the aisle I was overcome with emotion and joy. I never cared about anything but her. It was beautiful.</w:t>
      </w:r>
      <w:bookmarkEnd w:id="620"/>
    </w:p>
    <w:p w14:paraId="0D0E473D" w14:textId="413FCC4B" w:rsidR="00F37883" w:rsidRPr="00DE2229" w:rsidRDefault="00F37883" w:rsidP="00736FA7">
      <w:bookmarkStart w:id="621" w:name="_Toc317191837"/>
      <w:r>
        <w:t>These incidents help paint a picture of the kinds of student experiences happened in the course. In the next section I describe the thematic structure that emerged through my phenomenological analysis of the SEOS.</w:t>
      </w:r>
      <w:bookmarkEnd w:id="621"/>
    </w:p>
    <w:p w14:paraId="77CFAA20" w14:textId="77777777" w:rsidR="00F37883" w:rsidRDefault="00F37883" w:rsidP="00642ABF">
      <w:pPr>
        <w:pStyle w:val="Heading2"/>
      </w:pPr>
      <w:bookmarkStart w:id="622" w:name="_Toc317191838"/>
      <w:bookmarkStart w:id="623" w:name="_Toc317196559"/>
      <w:r w:rsidRPr="00070DAE">
        <w:t>General Findings: All Together</w:t>
      </w:r>
      <w:r>
        <w:t xml:space="preserve"> in This Space</w:t>
      </w:r>
      <w:bookmarkEnd w:id="622"/>
      <w:bookmarkEnd w:id="623"/>
    </w:p>
    <w:p w14:paraId="74BE8BF4" w14:textId="1566ADC7" w:rsidR="00F37883" w:rsidRDefault="00F37883" w:rsidP="00736FA7">
      <w:bookmarkStart w:id="624" w:name="_Toc317191839"/>
      <w:r>
        <w:t xml:space="preserve">In the previous section I shared incidents from the class sessions and participant reflections in order to introduce the thematic structure of the SEOS in </w:t>
      </w:r>
      <w:r w:rsidR="00E72382">
        <w:t>EPP</w:t>
      </w:r>
      <w:r>
        <w:t xml:space="preserve">. From reactions to incidents including personal stories, discussions about artifacts such as poetry or visual illusions, and activities to practice the methods of existential phenomenology, the following themes capture the essence of the SEOS: There was great “Investment” by students in the course, which participants noted in students’ “Genuineness,” “Responsibility,” and willingness to “Get Hands Dirty” by “messing about” or “exploring” the content. Students were “Completely Caught Up” in </w:t>
      </w:r>
      <w:r>
        <w:lastRenderedPageBreak/>
        <w:t xml:space="preserve">the activities and their peers’ stories. They were caught up together and what happened in the course “Spilled Out” into other areas of their lives, sometimes with others and sometimes in the form of personal applications and reflections based on other student contributions. These applications often related to the third major theme, “Coming to Appreciate Variations,” a progression most students experienced in the course. They began by noting relatively superficial attributes of others, noted as “Diversity.” Diversity became a starting point to understanding that differences in origin or field related to differences in perception—students began “Seeing Variations” in the phenomenological sense. In the final stage of the progression, students would engage in reflection based on Seeing Variations and Come to Appreciate them. It was in this stage that students would </w:t>
      </w:r>
      <w:r>
        <w:rPr>
          <w:i/>
        </w:rPr>
        <w:t xml:space="preserve">realize </w:t>
      </w:r>
      <w:r>
        <w:t>course content in their lives and experience therapeutic effects from the course and describe “Changes in Being.” These themes were figural on the ground of “All Together in This Space,” a statement that showed the importance most students placed on each other. I created a visual representation of the themes shown in Figure 1:</w:t>
      </w:r>
      <w:bookmarkEnd w:id="624"/>
    </w:p>
    <w:p w14:paraId="630339F9" w14:textId="0DD3F64D" w:rsidR="00F37883" w:rsidRPr="00EB383E" w:rsidRDefault="00F37883" w:rsidP="00AA3D7D">
      <w:pPr>
        <w:pStyle w:val="List4"/>
      </w:pPr>
      <w:bookmarkStart w:id="625" w:name="_Toc317191840"/>
      <w:bookmarkStart w:id="626" w:name="_Toc317252308"/>
      <w:r w:rsidRPr="00AA3D7D">
        <w:t>Figure 1</w:t>
      </w:r>
      <w:r w:rsidRPr="00EB383E">
        <w:t>.</w:t>
      </w:r>
      <w:bookmarkEnd w:id="625"/>
      <w:bookmarkEnd w:id="626"/>
    </w:p>
    <w:p w14:paraId="4D0BF312" w14:textId="77777777" w:rsidR="00F37883" w:rsidRPr="00350198" w:rsidRDefault="00F37883" w:rsidP="00736FA7">
      <w:r>
        <w:rPr>
          <w:noProof/>
        </w:rPr>
        <w:lastRenderedPageBreak/>
        <w:drawing>
          <wp:inline distT="0" distB="0" distL="0" distR="0" wp14:anchorId="3FEE0EB7" wp14:editId="2AB75E6B">
            <wp:extent cx="5943600" cy="3888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11 at 12.05.02 PM.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888740"/>
                    </a:xfrm>
                    <a:prstGeom prst="rect">
                      <a:avLst/>
                    </a:prstGeom>
                  </pic:spPr>
                </pic:pic>
              </a:graphicData>
            </a:graphic>
          </wp:inline>
        </w:drawing>
      </w:r>
    </w:p>
    <w:p w14:paraId="5E78D4E0" w14:textId="77777777" w:rsidR="00F37883" w:rsidRDefault="00F37883" w:rsidP="00736FA7">
      <w:bookmarkStart w:id="627" w:name="_Toc317191841"/>
      <w:r>
        <w:t>In this section I describe each of the themes in more detail and provide participant quotes to give a full sense of their meanings.</w:t>
      </w:r>
      <w:bookmarkEnd w:id="627"/>
    </w:p>
    <w:p w14:paraId="694A945F" w14:textId="77777777" w:rsidR="00EB383E" w:rsidRDefault="00F37883" w:rsidP="00642ABF">
      <w:pPr>
        <w:pStyle w:val="Heading3"/>
      </w:pPr>
      <w:bookmarkStart w:id="628" w:name="_Toc317191842"/>
      <w:bookmarkStart w:id="629" w:name="_Toc317196560"/>
      <w:r w:rsidRPr="00646E41">
        <w:t>Ground: All Together in This Space</w:t>
      </w:r>
      <w:r>
        <w:t>.</w:t>
      </w:r>
      <w:bookmarkEnd w:id="628"/>
      <w:bookmarkEnd w:id="629"/>
      <w:r>
        <w:t xml:space="preserve"> </w:t>
      </w:r>
    </w:p>
    <w:p w14:paraId="5C8B7F52" w14:textId="6D2AFFBD" w:rsidR="00F37883" w:rsidRPr="00646E41" w:rsidRDefault="00F37883" w:rsidP="00736FA7">
      <w:pPr>
        <w:rPr>
          <w:b/>
        </w:rPr>
      </w:pPr>
      <w:bookmarkStart w:id="630" w:name="_Toc317191843"/>
      <w:r>
        <w:t>The ground is the base, the foundation upon which other aspects of the experience appear as figural. That can make it hard to find explicit statements of what the ground is. In the student experience of other students, the ground was “All Together in This Space.” For participants there was a general feeling of being together in a collegial atmosphere. Donna made this clear explicitly:</w:t>
      </w:r>
      <w:bookmarkEnd w:id="630"/>
      <w:r>
        <w:t xml:space="preserve"> </w:t>
      </w:r>
    </w:p>
    <w:p w14:paraId="6EA066D8" w14:textId="24959453" w:rsidR="00F37883" w:rsidRDefault="00F37883" w:rsidP="00EB383E">
      <w:pPr>
        <w:pStyle w:val="List2"/>
      </w:pPr>
      <w:bookmarkStart w:id="631" w:name="_Toc317191844"/>
      <w:r w:rsidRPr="006261E6">
        <w:t xml:space="preserve">I have greatly enjoyed the experience of this class &amp; I almost feel emotional about our time together coming to an end. As we reflected on what we have learned, I </w:t>
      </w:r>
      <w:r w:rsidRPr="006261E6">
        <w:lastRenderedPageBreak/>
        <w:t xml:space="preserve">feel fulfilled &amp; satisfied. I hope to have similar experiences in future classes but I know that this experience can never be re-created; </w:t>
      </w:r>
      <w:r w:rsidRPr="00646E41">
        <w:t>we will never all be together in this space</w:t>
      </w:r>
      <w:r w:rsidRPr="006261E6">
        <w:t>. My respect for this class, my classmates &amp; this experience has truly changed &amp; shaped my experience in my program at UT. Thank you! (</w:t>
      </w:r>
      <w:r w:rsidR="00193F23">
        <w:t>post-class reflection</w:t>
      </w:r>
      <w:r>
        <w:t>, Class 15</w:t>
      </w:r>
      <w:r w:rsidRPr="006261E6">
        <w:t>)</w:t>
      </w:r>
      <w:bookmarkEnd w:id="631"/>
    </w:p>
    <w:p w14:paraId="1A96688D" w14:textId="77777777" w:rsidR="00F37883" w:rsidRDefault="00F37883" w:rsidP="00736FA7">
      <w:pPr>
        <w:rPr>
          <w:lang w:eastAsia="ja-JP"/>
        </w:rPr>
      </w:pPr>
      <w:bookmarkStart w:id="632" w:name="_Toc317191845"/>
      <w:r>
        <w:rPr>
          <w:lang w:eastAsia="ja-JP"/>
        </w:rPr>
        <w:t>Other participants wrote statements such as, “we’re all friends here” (Clark, see above for full context) or used “we” extensively in their reflections or interviews.</w:t>
      </w:r>
      <w:bookmarkEnd w:id="632"/>
      <w:r>
        <w:rPr>
          <w:lang w:eastAsia="ja-JP"/>
        </w:rPr>
        <w:t xml:space="preserve"> </w:t>
      </w:r>
    </w:p>
    <w:p w14:paraId="1735BB46" w14:textId="7E125BAD" w:rsidR="00F37883" w:rsidRDefault="00F37883" w:rsidP="00736FA7">
      <w:pPr>
        <w:rPr>
          <w:bCs/>
          <w:lang w:eastAsia="ja-JP"/>
        </w:rPr>
      </w:pPr>
      <w:bookmarkStart w:id="633" w:name="_Toc317191846"/>
      <w:r>
        <w:rPr>
          <w:bCs/>
          <w:lang w:eastAsia="ja-JP"/>
        </w:rPr>
        <w:t xml:space="preserve">At times the ground was revealed because it was disrupted. </w:t>
      </w:r>
      <w:r>
        <w:t xml:space="preserve">A collection of participants noticed when other students were absent. The ground was disturbed and it became figural—its implicit nature was made explicit. Along with Clark, Blake, Thomas, and George wrote the following statements on </w:t>
      </w:r>
      <w:r w:rsidR="00193F23">
        <w:t>post-class reflection</w:t>
      </w:r>
      <w:r>
        <w:t>s:</w:t>
      </w:r>
      <w:r>
        <w:rPr>
          <w:bCs/>
          <w:lang w:eastAsia="ja-JP"/>
        </w:rPr>
        <w:t xml:space="preserve"> “</w:t>
      </w:r>
      <w:r w:rsidRPr="004A4EA4">
        <w:rPr>
          <w:bCs/>
          <w:lang w:eastAsia="ja-JP"/>
        </w:rPr>
        <w:t>People aren’t sitting in the same seats as they usually do. Throws me off. Also, some people are missing and I noticed their absence</w:t>
      </w:r>
      <w:r>
        <w:rPr>
          <w:bCs/>
          <w:lang w:eastAsia="ja-JP"/>
        </w:rPr>
        <w:t>”</w:t>
      </w:r>
      <w:r w:rsidRPr="004A4EA4">
        <w:rPr>
          <w:bCs/>
          <w:lang w:eastAsia="ja-JP"/>
        </w:rPr>
        <w:t xml:space="preserve"> (</w:t>
      </w:r>
      <w:r>
        <w:rPr>
          <w:bCs/>
          <w:lang w:eastAsia="ja-JP"/>
        </w:rPr>
        <w:t>Blake</w:t>
      </w:r>
      <w:r w:rsidRPr="004A4EA4">
        <w:rPr>
          <w:bCs/>
          <w:lang w:eastAsia="ja-JP"/>
        </w:rPr>
        <w:t xml:space="preserve">, </w:t>
      </w:r>
      <w:r w:rsidR="00193F23">
        <w:rPr>
          <w:bCs/>
          <w:lang w:eastAsia="ja-JP"/>
        </w:rPr>
        <w:t>post-class reflection</w:t>
      </w:r>
      <w:r>
        <w:rPr>
          <w:bCs/>
          <w:lang w:eastAsia="ja-JP"/>
        </w:rPr>
        <w:t>, Class</w:t>
      </w:r>
      <w:r w:rsidRPr="004A4EA4">
        <w:rPr>
          <w:bCs/>
          <w:lang w:eastAsia="ja-JP"/>
        </w:rPr>
        <w:t xml:space="preserve"> 4). </w:t>
      </w:r>
      <w:r>
        <w:rPr>
          <w:bCs/>
          <w:lang w:eastAsia="ja-JP"/>
        </w:rPr>
        <w:t>“</w:t>
      </w:r>
      <w:r w:rsidRPr="004A4EA4">
        <w:rPr>
          <w:bCs/>
          <w:lang w:eastAsia="ja-JP"/>
        </w:rPr>
        <w:t>Other students who were quiet in previous classes contributed. I noticed those who were absent and missed their contributions</w:t>
      </w:r>
      <w:r>
        <w:rPr>
          <w:bCs/>
          <w:lang w:eastAsia="ja-JP"/>
        </w:rPr>
        <w:t>”</w:t>
      </w:r>
      <w:r w:rsidRPr="004A4EA4">
        <w:rPr>
          <w:bCs/>
          <w:lang w:eastAsia="ja-JP"/>
        </w:rPr>
        <w:t xml:space="preserve"> (</w:t>
      </w:r>
      <w:r>
        <w:rPr>
          <w:bCs/>
          <w:lang w:eastAsia="ja-JP"/>
        </w:rPr>
        <w:t>George</w:t>
      </w:r>
      <w:r w:rsidRPr="004A4EA4">
        <w:rPr>
          <w:bCs/>
          <w:lang w:eastAsia="ja-JP"/>
        </w:rPr>
        <w:t xml:space="preserve">, </w:t>
      </w:r>
      <w:r w:rsidR="00193F23">
        <w:rPr>
          <w:bCs/>
          <w:lang w:eastAsia="ja-JP"/>
        </w:rPr>
        <w:t>post-class reflection</w:t>
      </w:r>
      <w:r>
        <w:rPr>
          <w:bCs/>
          <w:lang w:eastAsia="ja-JP"/>
        </w:rPr>
        <w:t>, Class</w:t>
      </w:r>
      <w:r w:rsidRPr="004A4EA4">
        <w:rPr>
          <w:bCs/>
          <w:lang w:eastAsia="ja-JP"/>
        </w:rPr>
        <w:t xml:space="preserve"> 6). </w:t>
      </w:r>
      <w:r>
        <w:rPr>
          <w:bCs/>
          <w:lang w:eastAsia="ja-JP"/>
        </w:rPr>
        <w:t>“</w:t>
      </w:r>
      <w:r w:rsidRPr="004A4EA4">
        <w:rPr>
          <w:bCs/>
          <w:lang w:eastAsia="ja-JP"/>
        </w:rPr>
        <w:t>Missing people from the class today</w:t>
      </w:r>
      <w:r>
        <w:rPr>
          <w:bCs/>
          <w:lang w:eastAsia="ja-JP"/>
        </w:rPr>
        <w:t>”</w:t>
      </w:r>
      <w:r w:rsidRPr="004A4EA4">
        <w:rPr>
          <w:bCs/>
          <w:lang w:eastAsia="ja-JP"/>
        </w:rPr>
        <w:t xml:space="preserve"> (</w:t>
      </w:r>
      <w:r>
        <w:rPr>
          <w:bCs/>
          <w:lang w:eastAsia="ja-JP"/>
        </w:rPr>
        <w:t>Thomas</w:t>
      </w:r>
      <w:r w:rsidRPr="004A4EA4">
        <w:rPr>
          <w:bCs/>
          <w:lang w:eastAsia="ja-JP"/>
        </w:rPr>
        <w:t xml:space="preserve">, </w:t>
      </w:r>
      <w:r w:rsidR="00193F23">
        <w:rPr>
          <w:bCs/>
          <w:lang w:eastAsia="ja-JP"/>
        </w:rPr>
        <w:t>post-class reflection</w:t>
      </w:r>
      <w:r>
        <w:rPr>
          <w:bCs/>
          <w:lang w:eastAsia="ja-JP"/>
        </w:rPr>
        <w:t>, Class</w:t>
      </w:r>
      <w:r w:rsidRPr="004A4EA4">
        <w:rPr>
          <w:bCs/>
          <w:lang w:eastAsia="ja-JP"/>
        </w:rPr>
        <w:t xml:space="preserve"> 8)</w:t>
      </w:r>
      <w:r>
        <w:rPr>
          <w:bCs/>
          <w:lang w:eastAsia="ja-JP"/>
        </w:rPr>
        <w:t>.</w:t>
      </w:r>
      <w:bookmarkEnd w:id="633"/>
    </w:p>
    <w:p w14:paraId="035E1BF0" w14:textId="77777777" w:rsidR="00F37883" w:rsidRDefault="00F37883" w:rsidP="00736FA7">
      <w:pPr>
        <w:rPr>
          <w:lang w:eastAsia="ja-JP"/>
        </w:rPr>
      </w:pPr>
      <w:bookmarkStart w:id="634" w:name="_Toc317191847"/>
      <w:r>
        <w:rPr>
          <w:lang w:eastAsia="ja-JP"/>
        </w:rPr>
        <w:t xml:space="preserve">For other students there were times when the ground was explicit. Participants talked of feelings of solidarity, validation, safety, or comfort with and through their classmates. Remarking on a story she told in the twelfth class session, Kari Ann </w:t>
      </w:r>
      <w:r w:rsidRPr="0081717E">
        <w:rPr>
          <w:lang w:eastAsia="ja-JP"/>
        </w:rPr>
        <w:t>said,</w:t>
      </w:r>
      <w:bookmarkEnd w:id="634"/>
      <w:r w:rsidRPr="0081717E">
        <w:rPr>
          <w:lang w:eastAsia="ja-JP"/>
        </w:rPr>
        <w:t xml:space="preserve"> </w:t>
      </w:r>
    </w:p>
    <w:p w14:paraId="4C627FCF" w14:textId="21E395E0" w:rsidR="00F37883" w:rsidRPr="0081717E" w:rsidRDefault="00F37883" w:rsidP="00EB383E">
      <w:pPr>
        <w:pStyle w:val="List2"/>
      </w:pPr>
      <w:bookmarkStart w:id="635" w:name="_Toc317191848"/>
      <w:r w:rsidRPr="0081717E">
        <w:t xml:space="preserve">I was a little self conscious about whether or not what I was saying would help get the discussion where </w:t>
      </w:r>
      <w:r w:rsidR="004F7341">
        <w:t>[the instructor]</w:t>
      </w:r>
      <w:r w:rsidRPr="0081717E">
        <w:t xml:space="preserve"> wanted it to go, but I was having fun. There’s nothing like the feeling of hearing a room full of people erupt in laughter </w:t>
      </w:r>
      <w:r w:rsidRPr="0081717E">
        <w:lastRenderedPageBreak/>
        <w:t>right at the moment they are supposed to. It was also nice seeing nodding heads showing an understanding of a similar experience with teaching.</w:t>
      </w:r>
      <w:bookmarkEnd w:id="635"/>
    </w:p>
    <w:p w14:paraId="79CDF5D2" w14:textId="77777777" w:rsidR="00F37883" w:rsidRDefault="00F37883" w:rsidP="00736FA7">
      <w:bookmarkStart w:id="636" w:name="_Toc317191849"/>
      <w:r>
        <w:t>She captures in this statement the affirmation students often provided for each other, a key aspect of the ground for the other themes.</w:t>
      </w:r>
      <w:bookmarkEnd w:id="636"/>
      <w:r>
        <w:t xml:space="preserve"> </w:t>
      </w:r>
    </w:p>
    <w:p w14:paraId="25A1DFD6" w14:textId="77777777" w:rsidR="00EB383E" w:rsidRDefault="00F37883" w:rsidP="00642ABF">
      <w:pPr>
        <w:pStyle w:val="Heading3"/>
      </w:pPr>
      <w:bookmarkStart w:id="637" w:name="_Toc317191850"/>
      <w:bookmarkStart w:id="638" w:name="_Toc317196561"/>
      <w:r w:rsidRPr="0081717E">
        <w:t>Investment.</w:t>
      </w:r>
      <w:bookmarkEnd w:id="637"/>
      <w:bookmarkEnd w:id="638"/>
      <w:r w:rsidRPr="0081717E">
        <w:t xml:space="preserve"> </w:t>
      </w:r>
    </w:p>
    <w:p w14:paraId="6D5C8062" w14:textId="4BD6D52A" w:rsidR="00F37883" w:rsidRDefault="00F37883" w:rsidP="00736FA7">
      <w:pPr>
        <w:rPr>
          <w:bCs/>
        </w:rPr>
      </w:pPr>
      <w:bookmarkStart w:id="639" w:name="_Toc317191851"/>
      <w:r>
        <w:t>Participants</w:t>
      </w:r>
      <w:r w:rsidRPr="0081717E">
        <w:t xml:space="preserve"> generally perceived others in the course as invested and </w:t>
      </w:r>
      <w:r>
        <w:t>noted their own responsibility to others or the particular contributions others shared throughout the course.</w:t>
      </w:r>
      <w:r w:rsidRPr="0081717E">
        <w:t xml:space="preserve"> Rather than seeing their classmates as going through the motions, participants considered the students around </w:t>
      </w:r>
      <w:r>
        <w:rPr>
          <w:szCs w:val="20"/>
        </w:rPr>
        <w:t xml:space="preserve">them to be genuine. The stories of birth, death, and the wedding, and the perspectives on the poem I shared above were taken by participants as signs of Investment in the course. Some remarked that the non-competitive atmosphere of the course, created in part by the assurance from the instructor that everyone would receive an A, allowed them to act as </w:t>
      </w:r>
      <w:r w:rsidRPr="00A920E0">
        <w:rPr>
          <w:i/>
          <w:szCs w:val="20"/>
        </w:rPr>
        <w:t>learners</w:t>
      </w:r>
      <w:r>
        <w:rPr>
          <w:szCs w:val="20"/>
        </w:rPr>
        <w:t xml:space="preserve"> pursuing understanding together as opposed to </w:t>
      </w:r>
      <w:r w:rsidRPr="00A920E0">
        <w:rPr>
          <w:i/>
          <w:szCs w:val="20"/>
        </w:rPr>
        <w:t>students</w:t>
      </w:r>
      <w:r>
        <w:rPr>
          <w:szCs w:val="20"/>
        </w:rPr>
        <w:t xml:space="preserve"> </w:t>
      </w:r>
      <w:r w:rsidRPr="00A920E0">
        <w:rPr>
          <w:bCs/>
        </w:rPr>
        <w:t>“fighting for a grade or trying to prove that [they] know more than [other students] do” (</w:t>
      </w:r>
      <w:r>
        <w:rPr>
          <w:bCs/>
        </w:rPr>
        <w:t>Sonia</w:t>
      </w:r>
      <w:r w:rsidRPr="00A920E0">
        <w:rPr>
          <w:bCs/>
        </w:rPr>
        <w:t xml:space="preserve">, </w:t>
      </w:r>
      <w:r w:rsidR="00193F23">
        <w:rPr>
          <w:bCs/>
        </w:rPr>
        <w:t>individual interview</w:t>
      </w:r>
      <w:r w:rsidRPr="00A920E0">
        <w:rPr>
          <w:bCs/>
        </w:rPr>
        <w:t>).</w:t>
      </w:r>
      <w:bookmarkEnd w:id="639"/>
      <w:r>
        <w:rPr>
          <w:bCs/>
        </w:rPr>
        <w:t xml:space="preserve"> </w:t>
      </w:r>
    </w:p>
    <w:p w14:paraId="10B61CA0" w14:textId="5DB949E3" w:rsidR="00F37883" w:rsidRPr="00150434" w:rsidRDefault="00F37883" w:rsidP="00736FA7">
      <w:bookmarkStart w:id="640" w:name="_Toc317191852"/>
      <w:r>
        <w:t>Other students described a similar experience. Lois said that she felt like a learner rather than a student (</w:t>
      </w:r>
      <w:r w:rsidR="00193F23">
        <w:t>individual interview</w:t>
      </w:r>
      <w:r>
        <w:t>). For her there was a kind of freedom and safety afforded by the absence of grades that allowed people to share openly. Kari Ann and Barbara made comments like Sonia’s about grades. Kari Ann described “feeling like a human being” in a non-competitive environment where no one “was trying to be the cleverest” rather “</w:t>
      </w:r>
      <w:r w:rsidRPr="00150434">
        <w:t>we’re all working together to try and understand these things and everybody’s story matters and we want to hear it” (</w:t>
      </w:r>
      <w:r w:rsidR="00193F23">
        <w:t>individual interview</w:t>
      </w:r>
      <w:r w:rsidRPr="00150434">
        <w:t>).</w:t>
      </w:r>
      <w:r>
        <w:rPr>
          <w:b/>
        </w:rPr>
        <w:t xml:space="preserve"> </w:t>
      </w:r>
      <w:r>
        <w:t>Barbara</w:t>
      </w:r>
      <w:r w:rsidRPr="00150434">
        <w:t xml:space="preserve"> attributed the atmosphe</w:t>
      </w:r>
      <w:r>
        <w:t>re of the course in part to the</w:t>
      </w:r>
      <w:r w:rsidRPr="00150434">
        <w:t xml:space="preserve"> “</w:t>
      </w:r>
      <w:r w:rsidRPr="00150434">
        <w:rPr>
          <w:rFonts w:ascii="Times" w:hAnsi="Times" w:cs="Times"/>
        </w:rPr>
        <w:t xml:space="preserve">the </w:t>
      </w:r>
      <w:r w:rsidRPr="00150434">
        <w:rPr>
          <w:rFonts w:ascii="Times" w:hAnsi="Times" w:cs="Times"/>
        </w:rPr>
        <w:lastRenderedPageBreak/>
        <w:t xml:space="preserve">question of grades </w:t>
      </w:r>
      <w:r>
        <w:rPr>
          <w:rFonts w:ascii="Times" w:hAnsi="Times" w:cs="Times"/>
        </w:rPr>
        <w:t xml:space="preserve">[being] resolved pretty early.” </w:t>
      </w:r>
      <w:r w:rsidRPr="00150434">
        <w:rPr>
          <w:rFonts w:ascii="Times" w:hAnsi="Times" w:cs="Times"/>
        </w:rPr>
        <w:t xml:space="preserve">For her, investment was facilitated because “it feels a lot more free- a free place to exchange ideas, and it’s a genuine exchange of ideas rather than…vying to establish oneself as the…top dog </w:t>
      </w:r>
      <w:r>
        <w:rPr>
          <w:rFonts w:ascii="Times" w:hAnsi="Times" w:cs="Times"/>
        </w:rPr>
        <w:t>in the classroom…All that is…left at the door</w:t>
      </w:r>
      <w:r w:rsidRPr="00150434">
        <w:rPr>
          <w:rFonts w:ascii="Times" w:hAnsi="Times" w:cs="Times"/>
        </w:rPr>
        <w:t>”</w:t>
      </w:r>
      <w:r>
        <w:rPr>
          <w:rFonts w:ascii="Times" w:hAnsi="Times" w:cs="Times"/>
        </w:rPr>
        <w:t xml:space="preserve"> (</w:t>
      </w:r>
      <w:r w:rsidR="00193F23">
        <w:rPr>
          <w:rFonts w:ascii="Times" w:hAnsi="Times" w:cs="Times"/>
        </w:rPr>
        <w:t xml:space="preserve">focus group </w:t>
      </w:r>
      <w:r>
        <w:rPr>
          <w:rFonts w:ascii="Times" w:hAnsi="Times" w:cs="Times"/>
        </w:rPr>
        <w:t>1).</w:t>
      </w:r>
      <w:bookmarkEnd w:id="640"/>
    </w:p>
    <w:p w14:paraId="3574E4B1" w14:textId="77777777" w:rsidR="00F37883" w:rsidRDefault="00F37883" w:rsidP="00736FA7">
      <w:bookmarkStart w:id="641" w:name="_Toc317191853"/>
      <w:r>
        <w:t>George commented at length during the second focus group on his appreciation for the “investment” other students made during the course:</w:t>
      </w:r>
      <w:bookmarkEnd w:id="641"/>
    </w:p>
    <w:p w14:paraId="6076277A" w14:textId="77777777" w:rsidR="00F37883" w:rsidRPr="00EB6010" w:rsidRDefault="00F37883" w:rsidP="00EB383E">
      <w:pPr>
        <w:pStyle w:val="List2"/>
      </w:pPr>
      <w:bookmarkStart w:id="642" w:name="_Toc317191854"/>
      <w:r>
        <w:t>George: I’ve got some emails</w:t>
      </w:r>
      <w:r w:rsidRPr="00EB6010">
        <w:t xml:space="preserve"> or, we all have, </w:t>
      </w:r>
      <w:r>
        <w:t>if you’ve checked your email-</w:t>
      </w:r>
      <w:r w:rsidRPr="00EB6010">
        <w:t xml:space="preserve"> from </w:t>
      </w:r>
      <w:r>
        <w:t>Clark</w:t>
      </w:r>
      <w:r w:rsidRPr="00EB6010">
        <w:t xml:space="preserve"> or somebody like </w:t>
      </w:r>
      <w:r>
        <w:t>Barbara when she did- s</w:t>
      </w:r>
      <w:r w:rsidRPr="00EB6010">
        <w:t xml:space="preserve">he’s in the other </w:t>
      </w:r>
      <w:r>
        <w:t xml:space="preserve">[focus] group and we had a…real kind of therapy session. </w:t>
      </w:r>
      <w:r w:rsidRPr="00EB6010">
        <w:t>You (indicating) played the client</w:t>
      </w:r>
      <w:r>
        <w:t xml:space="preserve"> [</w:t>
      </w:r>
      <w:r>
        <w:rPr>
          <w:i/>
        </w:rPr>
        <w:t>sic</w:t>
      </w:r>
      <w:r>
        <w:t>]</w:t>
      </w:r>
      <w:r w:rsidRPr="00EB6010">
        <w:t xml:space="preserve">, I was sharing and </w:t>
      </w:r>
      <w:r>
        <w:t>Barbara</w:t>
      </w:r>
      <w:r w:rsidRPr="00EB6010">
        <w:t xml:space="preserve"> took all these </w:t>
      </w:r>
      <w:r w:rsidRPr="00EB6010">
        <w:rPr>
          <w:i/>
          <w:iCs/>
        </w:rPr>
        <w:t>detailed</w:t>
      </w:r>
      <w:r>
        <w:t xml:space="preserve"> notes…</w:t>
      </w:r>
      <w:r w:rsidRPr="00EB6010">
        <w:t>and then she sent m</w:t>
      </w:r>
      <w:r>
        <w:t>e a transcript of the interview…</w:t>
      </w:r>
      <w:r w:rsidRPr="00EB6010">
        <w:t>of what we said about me</w:t>
      </w:r>
      <w:r>
        <w:t>,</w:t>
      </w:r>
      <w:r w:rsidRPr="00EB6010">
        <w:t xml:space="preserve"> and then I got to </w:t>
      </w:r>
      <w:r>
        <w:t>kind of reflect on that, um…</w:t>
      </w:r>
      <w:r w:rsidRPr="00EB6010">
        <w:t xml:space="preserve">with people in my </w:t>
      </w:r>
      <w:r>
        <w:t xml:space="preserve">life </w:t>
      </w:r>
      <w:r w:rsidRPr="00EB6010">
        <w:t>just to kind of help th</w:t>
      </w:r>
      <w:r>
        <w:t xml:space="preserve">em better understand who I am. </w:t>
      </w:r>
      <w:r w:rsidRPr="00EB6010">
        <w:t xml:space="preserve">And that was just </w:t>
      </w:r>
      <w:r w:rsidRPr="00EB6010">
        <w:rPr>
          <w:i/>
          <w:iCs/>
        </w:rPr>
        <w:t>powerful</w:t>
      </w:r>
      <w:r w:rsidRPr="00EB6010">
        <w:t>, I mean-</w:t>
      </w:r>
      <w:bookmarkEnd w:id="642"/>
    </w:p>
    <w:p w14:paraId="2FD5509B" w14:textId="77777777" w:rsidR="00F37883" w:rsidRPr="00EB6010" w:rsidRDefault="00F37883" w:rsidP="00EB383E">
      <w:pPr>
        <w:pStyle w:val="List2"/>
      </w:pPr>
      <w:bookmarkStart w:id="643" w:name="_Toc317191855"/>
      <w:r>
        <w:t xml:space="preserve">Lois: </w:t>
      </w:r>
      <w:r w:rsidRPr="00EB6010">
        <w:t>Wow.</w:t>
      </w:r>
      <w:bookmarkEnd w:id="643"/>
    </w:p>
    <w:p w14:paraId="2582299F" w14:textId="77777777" w:rsidR="00F37883" w:rsidRPr="00EB6010" w:rsidRDefault="00F37883" w:rsidP="00EB383E">
      <w:pPr>
        <w:pStyle w:val="List2"/>
      </w:pPr>
      <w:bookmarkStart w:id="644" w:name="_Toc317191856"/>
      <w:r>
        <w:t>Clark:</w:t>
      </w:r>
      <w:r w:rsidRPr="00EB6010">
        <w:t xml:space="preserve"> That’s huge.</w:t>
      </w:r>
      <w:bookmarkEnd w:id="644"/>
    </w:p>
    <w:p w14:paraId="0D836E0A" w14:textId="77777777" w:rsidR="00F37883" w:rsidRPr="00EB6010" w:rsidRDefault="00F37883" w:rsidP="00EB383E">
      <w:pPr>
        <w:pStyle w:val="List2"/>
      </w:pPr>
      <w:bookmarkStart w:id="645" w:name="_Toc317191857"/>
      <w:r>
        <w:t xml:space="preserve">George: </w:t>
      </w:r>
      <w:r w:rsidRPr="00EB6010">
        <w:t>I mea</w:t>
      </w:r>
      <w:r>
        <w:t>n, we don’t have all the time- w</w:t>
      </w:r>
      <w:r w:rsidRPr="00EB6010">
        <w:t>e only had fourteen classes to- for all of</w:t>
      </w:r>
      <w:r>
        <w:t xml:space="preserve"> us to connect with each other on that kind of level, but- so </w:t>
      </w:r>
      <w:r w:rsidRPr="00EB6010">
        <w:t>I just wanted to than</w:t>
      </w:r>
      <w:r>
        <w:t>k all of you.</w:t>
      </w:r>
      <w:r w:rsidRPr="00EB6010">
        <w:t xml:space="preserve"> Everybody contributed, I think, to each other either directly or indirectly.</w:t>
      </w:r>
      <w:bookmarkEnd w:id="645"/>
    </w:p>
    <w:p w14:paraId="06212EBB" w14:textId="6EA98ABD" w:rsidR="00F37883" w:rsidRPr="00403F6B" w:rsidRDefault="00F37883" w:rsidP="00EB383E">
      <w:bookmarkStart w:id="646" w:name="_Toc317191858"/>
      <w:r>
        <w:rPr>
          <w:bCs/>
        </w:rPr>
        <w:t>That students perceived each other as caring can also be seen in the above quote and this reflection from Blake, “</w:t>
      </w:r>
      <w:r w:rsidRPr="00B02C3D">
        <w:t xml:space="preserve">I appreciated it when </w:t>
      </w:r>
      <w:r>
        <w:t>Meg</w:t>
      </w:r>
      <w:r w:rsidRPr="00B02C3D">
        <w:t xml:space="preserve"> asked me if I enjoyed the reading. We spoke </w:t>
      </w:r>
      <w:r w:rsidRPr="00B02C3D">
        <w:lastRenderedPageBreak/>
        <w:t>briefly about it last week and the continuity of interest makes it seem like she cares</w:t>
      </w:r>
      <w:r>
        <w:t>” (</w:t>
      </w:r>
      <w:r w:rsidR="00193F23">
        <w:t>post-class reflection</w:t>
      </w:r>
      <w:r>
        <w:t>, Class 12)</w:t>
      </w:r>
      <w:r w:rsidRPr="00B02C3D">
        <w:t>.</w:t>
      </w:r>
      <w:r>
        <w:t xml:space="preserve"> After the next class session, Blake reflected that he would “miss the intimacy of the </w:t>
      </w:r>
      <w:r w:rsidRPr="00403F6B">
        <w:t>class…</w:t>
      </w:r>
      <w:r w:rsidRPr="00403F6B">
        <w:rPr>
          <w:rFonts w:ascii="Times" w:hAnsi="Times" w:cs="Times"/>
          <w:bCs/>
        </w:rPr>
        <w:t>If we aren’t intimately engaging with the material, it seems like we run the risk of not leaning from it. I wish all courses engaged with me the way this one has</w:t>
      </w:r>
      <w:r>
        <w:rPr>
          <w:rFonts w:ascii="Times" w:hAnsi="Times" w:cs="Times"/>
          <w:bCs/>
        </w:rPr>
        <w:t>”</w:t>
      </w:r>
      <w:r w:rsidRPr="00403F6B">
        <w:rPr>
          <w:rFonts w:ascii="Times" w:hAnsi="Times" w:cs="Times"/>
          <w:bCs/>
        </w:rPr>
        <w:t xml:space="preserve"> </w:t>
      </w:r>
      <w:r>
        <w:rPr>
          <w:rFonts w:ascii="Times" w:hAnsi="Times" w:cs="Times"/>
          <w:bCs/>
        </w:rPr>
        <w:t>(</w:t>
      </w:r>
      <w:r w:rsidR="00193F23">
        <w:rPr>
          <w:rFonts w:ascii="Times" w:hAnsi="Times" w:cs="Times"/>
          <w:bCs/>
        </w:rPr>
        <w:t>post-class reflection</w:t>
      </w:r>
      <w:r>
        <w:rPr>
          <w:rFonts w:ascii="Times" w:hAnsi="Times" w:cs="Times"/>
          <w:bCs/>
        </w:rPr>
        <w:t>, Class</w:t>
      </w:r>
      <w:r w:rsidRPr="00403F6B">
        <w:rPr>
          <w:rFonts w:ascii="Times" w:hAnsi="Times" w:cs="Times"/>
          <w:bCs/>
        </w:rPr>
        <w:t xml:space="preserve"> 13</w:t>
      </w:r>
      <w:r>
        <w:rPr>
          <w:rFonts w:ascii="Times" w:hAnsi="Times" w:cs="Times"/>
          <w:bCs/>
        </w:rPr>
        <w:t>).</w:t>
      </w:r>
      <w:bookmarkEnd w:id="646"/>
    </w:p>
    <w:p w14:paraId="420A7F25" w14:textId="77777777" w:rsidR="00F37883" w:rsidRDefault="00F37883" w:rsidP="00EB383E">
      <w:bookmarkStart w:id="647" w:name="_Toc317191859"/>
      <w:r>
        <w:t>Reflections such as these and others I share below provide further insight into the meaning Investment had for participants.</w:t>
      </w:r>
      <w:bookmarkEnd w:id="647"/>
    </w:p>
    <w:p w14:paraId="27BC85A9" w14:textId="77777777" w:rsidR="00F37883" w:rsidRDefault="00F37883" w:rsidP="00736FA7">
      <w:bookmarkStart w:id="648" w:name="_Toc317191860"/>
      <w:r>
        <w:t>In some cases the investment noted by participants was in relation to the classroom climate of the course. In the second focus group, Lisa remarked,</w:t>
      </w:r>
      <w:bookmarkEnd w:id="648"/>
      <w:r>
        <w:t xml:space="preserve"> </w:t>
      </w:r>
    </w:p>
    <w:p w14:paraId="0660685C" w14:textId="77777777" w:rsidR="00F37883" w:rsidRDefault="00F37883" w:rsidP="00EB383E">
      <w:pPr>
        <w:pStyle w:val="List2"/>
        <w:rPr>
          <w:bCs/>
        </w:rPr>
      </w:pPr>
      <w:bookmarkStart w:id="649" w:name="_Toc317191861"/>
      <w:r>
        <w:t>W</w:t>
      </w:r>
      <w:r w:rsidRPr="002754D1">
        <w:t xml:space="preserve">e </w:t>
      </w:r>
      <w:r>
        <w:t xml:space="preserve">don’t just skim over material. We take time. </w:t>
      </w:r>
      <w:r w:rsidRPr="002754D1">
        <w:t>We take e</w:t>
      </w:r>
      <w:r>
        <w:t xml:space="preserve">nough time to go into it deeper…[In other classes] </w:t>
      </w:r>
      <w:r w:rsidRPr="002754D1">
        <w:t xml:space="preserve">I almost feel like people are looking at their </w:t>
      </w:r>
      <w:r>
        <w:rPr>
          <w:bCs/>
        </w:rPr>
        <w:t>watch…</w:t>
      </w:r>
      <w:r w:rsidRPr="002754D1">
        <w:rPr>
          <w:bCs/>
        </w:rPr>
        <w:t>including our professors, like, “Is she done yet?”</w:t>
      </w:r>
      <w:r w:rsidRPr="002754D1">
        <w:t xml:space="preserve"> </w:t>
      </w:r>
      <w:r>
        <w:rPr>
          <w:bCs/>
        </w:rPr>
        <w:t xml:space="preserve">You know. And I didn’t feel that way. </w:t>
      </w:r>
      <w:r w:rsidRPr="002754D1">
        <w:rPr>
          <w:bCs/>
        </w:rPr>
        <w:t>I</w:t>
      </w:r>
      <w:r>
        <w:rPr>
          <w:bCs/>
        </w:rPr>
        <w:t xml:space="preserve"> didn’t feel like anybody was </w:t>
      </w:r>
      <w:r w:rsidRPr="002754D1">
        <w:rPr>
          <w:bCs/>
        </w:rPr>
        <w:t>rushing me because we just got to explore deep learning.</w:t>
      </w:r>
      <w:bookmarkEnd w:id="649"/>
    </w:p>
    <w:p w14:paraId="3B903B3C" w14:textId="1C203948" w:rsidR="00F37883" w:rsidRDefault="00F37883" w:rsidP="00736FA7">
      <w:bookmarkStart w:id="650" w:name="_Toc317191862"/>
      <w:r>
        <w:t>After the third class session, Whitney noted the “phenomenal” engagement of other students in regard to a discussion about the value of description: “</w:t>
      </w:r>
      <w:r w:rsidRPr="00312380">
        <w:t>Students really engaged and tried to actively engage in different tasks like challenging perception. This ultimately challenges the beliefs of truths. The engagement of students was truly phenomenal</w:t>
      </w:r>
      <w:r>
        <w:t>”</w:t>
      </w:r>
      <w:r w:rsidRPr="00312380">
        <w:t xml:space="preserve"> (</w:t>
      </w:r>
      <w:r w:rsidR="00193F23">
        <w:t>post-class reflection</w:t>
      </w:r>
      <w:r w:rsidRPr="00312380">
        <w:t>).</w:t>
      </w:r>
      <w:bookmarkEnd w:id="650"/>
    </w:p>
    <w:p w14:paraId="273D2DE9" w14:textId="563E3B48" w:rsidR="00F37883" w:rsidRDefault="00F37883" w:rsidP="00736FA7">
      <w:bookmarkStart w:id="651" w:name="_Toc317191863"/>
      <w:r w:rsidRPr="00EB383E">
        <w:rPr>
          <w:rStyle w:val="Heading4Char"/>
        </w:rPr>
        <w:t>Responsibility.</w:t>
      </w:r>
      <w:r>
        <w:rPr>
          <w:i/>
        </w:rPr>
        <w:t xml:space="preserve"> </w:t>
      </w:r>
      <w:r>
        <w:t xml:space="preserve">Within small groups and sometimes with the whole class, students felt responsible to each other. Donna “fel[t] like [she] let [her] group down by not bringing…notes” </w:t>
      </w:r>
      <w:r>
        <w:lastRenderedPageBreak/>
        <w:t>(</w:t>
      </w:r>
      <w:r w:rsidR="00193F23">
        <w:t>post-class reflection</w:t>
      </w:r>
      <w:r>
        <w:t>, Class 5) from the previous class session. Jackie showed what many expressed when taking on certain roles in activities, in her case as an interviewer:</w:t>
      </w:r>
      <w:bookmarkEnd w:id="651"/>
      <w:r>
        <w:t xml:space="preserve">  </w:t>
      </w:r>
    </w:p>
    <w:p w14:paraId="71171790" w14:textId="77777777" w:rsidR="00F37883" w:rsidRDefault="00F37883" w:rsidP="00736FA7">
      <w:bookmarkStart w:id="652" w:name="_Toc317191864"/>
      <w:r w:rsidRPr="00E10007">
        <w:t xml:space="preserve">During the interview activity my role was to be the interviewer. Similar to the following class discussion, I found myself wanting to engage in regular conversation but could not </w:t>
      </w:r>
      <w:r>
        <w:t>[because]</w:t>
      </w:r>
      <w:r w:rsidRPr="00E10007">
        <w:t xml:space="preserve"> I didn’t want to ask leading questions. It was a bit difficult to hold back where I wanted the verbiage to go. I felt a sense of responsibility as the interviewer to keep the engagement going until completion and while the participant was speaking I was constantly trying to think of my next question.</w:t>
      </w:r>
      <w:bookmarkEnd w:id="652"/>
    </w:p>
    <w:p w14:paraId="1DEFD9F0" w14:textId="77777777" w:rsidR="00F37883" w:rsidRPr="00E6272B" w:rsidRDefault="00F37883" w:rsidP="00736FA7">
      <w:bookmarkStart w:id="653" w:name="_Toc317191865"/>
      <w:r>
        <w:t xml:space="preserve">There were times when participants remarked on other students </w:t>
      </w:r>
      <w:r>
        <w:rPr>
          <w:i/>
        </w:rPr>
        <w:t>not</w:t>
      </w:r>
      <w:r>
        <w:t xml:space="preserve"> fulfilling the responsibilities they expected of their classmates, but they were rare. When it came to a discussion of assigned readings by William James, both Phil and George suspected that others had not done the reading or had not given it sufficient effort. These reflections were from the 14</w:t>
      </w:r>
      <w:r w:rsidRPr="00DA0D49">
        <w:rPr>
          <w:vertAlign w:val="superscript"/>
        </w:rPr>
        <w:t>th</w:t>
      </w:r>
      <w:r>
        <w:t xml:space="preserve"> class session (the second-to-last session of the semester)—at no other time were similar comments made. By the fourteenth class, an expectation had been established regarding student involvement, and it stood out to Phil and George when that expectation was not met.</w:t>
      </w:r>
      <w:bookmarkEnd w:id="653"/>
      <w:r>
        <w:t xml:space="preserve"> </w:t>
      </w:r>
    </w:p>
    <w:p w14:paraId="158891F3" w14:textId="77777777" w:rsidR="00F37883" w:rsidRDefault="00F37883" w:rsidP="00736FA7">
      <w:bookmarkStart w:id="654" w:name="_Toc317191866"/>
      <w:r w:rsidRPr="00EB383E">
        <w:rPr>
          <w:rStyle w:val="Heading4Char"/>
        </w:rPr>
        <w:t>Genuine.</w:t>
      </w:r>
      <w:r>
        <w:t xml:space="preserve"> For the most part participants commented on the genuine nature of their classmates. James spoke at length about his peers after Class 13:</w:t>
      </w:r>
      <w:bookmarkEnd w:id="654"/>
    </w:p>
    <w:p w14:paraId="3353CEE0" w14:textId="223E541F" w:rsidR="00F37883" w:rsidRDefault="00F37883" w:rsidP="00EB383E">
      <w:pPr>
        <w:pStyle w:val="List2"/>
      </w:pPr>
      <w:bookmarkStart w:id="655" w:name="_Toc317191867"/>
      <w:r w:rsidRPr="000C34F6">
        <w:t xml:space="preserve">I felt as though there were many genuine people in this class. For the most part, people were very engaged with one another and with the material, which I found to be very enjoyable. Many times while in a classroom it seems like people “need to talk” rather than say something meaningful. This is an idea we have discussed </w:t>
      </w:r>
      <w:r w:rsidRPr="000C34F6">
        <w:lastRenderedPageBreak/>
        <w:t>prior to this class, but it really stood out to me today. People meant what they said and offered genuine comments and questions</w:t>
      </w:r>
      <w:r>
        <w:t xml:space="preserve"> (</w:t>
      </w:r>
      <w:r w:rsidR="00193F23">
        <w:t>post-class reflection</w:t>
      </w:r>
      <w:r>
        <w:t>)</w:t>
      </w:r>
      <w:r w:rsidRPr="000C34F6">
        <w:t>.</w:t>
      </w:r>
      <w:bookmarkEnd w:id="655"/>
    </w:p>
    <w:p w14:paraId="313438AC" w14:textId="194E6FBF" w:rsidR="00F37883" w:rsidRDefault="00F37883" w:rsidP="00736FA7">
      <w:bookmarkStart w:id="656" w:name="_Toc317191868"/>
      <w:r>
        <w:t>In an institutional setting it is conceivable that students would say what is considered conventional or desired by the professor or their classmates. But participants were taken by surprise by the ways their classmates invested in the course and each other. Barbara noted “</w:t>
      </w:r>
      <w:r w:rsidRPr="00423D27">
        <w:t>the degree of emotion that students seemed to experience related to the decisions they talked about making in life. Choosing between two good things vs. choosing to end a relationship</w:t>
      </w:r>
      <w:r>
        <w:t>” (</w:t>
      </w:r>
      <w:r w:rsidR="00193F23">
        <w:t>post-class reflection</w:t>
      </w:r>
      <w:r>
        <w:t>, Class 14)</w:t>
      </w:r>
      <w:r w:rsidRPr="00423D27">
        <w:t>.</w:t>
      </w:r>
      <w:r>
        <w:t xml:space="preserve"> George said, “I never expected the connection” that he made with other students, noting that he “hadn’t had a graduate experience like that” (</w:t>
      </w:r>
      <w:r w:rsidR="00193F23">
        <w:t>individual interview</w:t>
      </w:r>
      <w:r>
        <w:t>).</w:t>
      </w:r>
      <w:bookmarkEnd w:id="656"/>
    </w:p>
    <w:p w14:paraId="3B6EFB65" w14:textId="4034FF32" w:rsidR="00F37883" w:rsidRDefault="00F37883" w:rsidP="00736FA7">
      <w:bookmarkStart w:id="657" w:name="_Toc317191869"/>
      <w:r>
        <w:t>As noted in the introduction to this theme, acting as learners pursuing understanding rather than students pursuing grades was noted by various participants as part of what created a sense of authenticity among classmates.</w:t>
      </w:r>
      <w:bookmarkEnd w:id="657"/>
      <w:r>
        <w:t xml:space="preserve"> </w:t>
      </w:r>
    </w:p>
    <w:p w14:paraId="2BAF3486" w14:textId="4C2EECD7" w:rsidR="00F37883" w:rsidRDefault="00F37883" w:rsidP="00736FA7">
      <w:bookmarkStart w:id="658" w:name="_Toc317191870"/>
      <w:r>
        <w:t>A final quote related specifically to Genuineness helps transition to the final subtheme of Investment, Getting Hands Dirty. During one of the mock interviews, Lisa moved from her seat to be closer to the interviewee, Alexander. In her individual interview she revealed that she regretted doing so because she made Alexander uncomfortable, but Kari Ann commented on this incident as follows:</w:t>
      </w:r>
      <w:bookmarkEnd w:id="658"/>
    </w:p>
    <w:p w14:paraId="7B7EC28E" w14:textId="326C2664" w:rsidR="00F37883" w:rsidRDefault="00F37883" w:rsidP="00BE6FD4">
      <w:pPr>
        <w:ind w:left="720" w:right="720" w:firstLine="0"/>
      </w:pPr>
      <w:bookmarkStart w:id="659" w:name="_Toc317191871"/>
      <w:r w:rsidRPr="007933BD">
        <w:t xml:space="preserve">I was, I don’t know, maybe impressed by the way </w:t>
      </w:r>
      <w:r>
        <w:t>Lisa</w:t>
      </w:r>
      <w:r w:rsidRPr="007933BD">
        <w:t xml:space="preserve"> embodied “interviewing” the way she did. Where most of us were either mildly play acting or just asking questions without much thought for form or appropriateness for qualitative </w:t>
      </w:r>
      <w:r w:rsidRPr="007933BD">
        <w:lastRenderedPageBreak/>
        <w:t>interviewing, she just jumped into the role fully and owned it</w:t>
      </w:r>
      <w:r>
        <w:t xml:space="preserve"> (</w:t>
      </w:r>
      <w:r w:rsidR="00193F23">
        <w:t>post-class reflection</w:t>
      </w:r>
      <w:r>
        <w:t>, Class 7)</w:t>
      </w:r>
      <w:r w:rsidRPr="007933BD">
        <w:t>.</w:t>
      </w:r>
      <w:bookmarkEnd w:id="659"/>
    </w:p>
    <w:p w14:paraId="48FAC589" w14:textId="77777777" w:rsidR="00F37883" w:rsidRDefault="00F37883" w:rsidP="00736FA7">
      <w:bookmarkStart w:id="660" w:name="_Toc317191872"/>
      <w:r>
        <w:t>Here Kari Ann compared the ways most of the class took on the role of interviewer and the way Lisa “owned it.” She was impressed by the genuine way Lisa took on the role and finds it superior to what others did when it was their turn. Yet playing, messing around, exploring, and getting hands dirty was often seen as a form of investment and appreciated by participants.</w:t>
      </w:r>
      <w:bookmarkEnd w:id="660"/>
      <w:r>
        <w:t xml:space="preserve"> </w:t>
      </w:r>
    </w:p>
    <w:p w14:paraId="5778EDAA" w14:textId="77777777" w:rsidR="00F37883" w:rsidRDefault="00F37883" w:rsidP="00736FA7">
      <w:bookmarkStart w:id="661" w:name="_Toc317191873"/>
      <w:r w:rsidRPr="00EB383E">
        <w:rPr>
          <w:rStyle w:val="Heading4Char"/>
        </w:rPr>
        <w:t>Getting Hands Dirty.</w:t>
      </w:r>
      <w:r>
        <w:rPr>
          <w:i/>
        </w:rPr>
        <w:t xml:space="preserve"> </w:t>
      </w:r>
      <w:r>
        <w:t>Many students described the group’s effort in pursuing the activities as a form of exploration or “getting hands dirty.” Lisa stated the theme eloquently:</w:t>
      </w:r>
      <w:bookmarkEnd w:id="661"/>
    </w:p>
    <w:p w14:paraId="554264E1" w14:textId="66F53974" w:rsidR="00F37883" w:rsidRPr="00005D19" w:rsidRDefault="00F37883" w:rsidP="00EB383E">
      <w:pPr>
        <w:pStyle w:val="List2"/>
      </w:pPr>
      <w:bookmarkStart w:id="662" w:name="_Toc317191874"/>
      <w:r w:rsidRPr="00B66AB9">
        <w:t>And this beautiful core group of people who keep coming back seem to want to you know</w:t>
      </w:r>
      <w:r>
        <w:t>,</w:t>
      </w:r>
      <w:r w:rsidRPr="00B66AB9">
        <w:t xml:space="preserve"> go alo</w:t>
      </w:r>
      <w:r>
        <w:t>ng with that, go with that flow…</w:t>
      </w:r>
      <w:r w:rsidRPr="00B66AB9">
        <w:t>and think deeper and and put themselves out there and be available to</w:t>
      </w:r>
      <w:r>
        <w:t xml:space="preserve"> put out ideas and and flounder…and </w:t>
      </w:r>
      <w:r w:rsidRPr="00B66AB9">
        <w:t>mess around with it and get messy</w:t>
      </w:r>
      <w:r>
        <w:t>,</w:t>
      </w:r>
      <w:r w:rsidRPr="00B66AB9">
        <w:t xml:space="preserve"> and that’s really awesome and</w:t>
      </w:r>
      <w:r>
        <w:t xml:space="preserve"> nobody’s afraid of doing that…Y</w:t>
      </w:r>
      <w:r w:rsidRPr="00B66AB9">
        <w:t>ou can put a</w:t>
      </w:r>
      <w:r>
        <w:t>n</w:t>
      </w:r>
      <w:r w:rsidRPr="00B66AB9">
        <w:t xml:space="preserve"> id</w:t>
      </w:r>
      <w:r>
        <w:t>ea</w:t>
      </w:r>
      <w:r w:rsidRPr="00B66AB9">
        <w:t xml:space="preserve"> out there and get muddy and it’s, it’s ok. It’s good. It’s all good</w:t>
      </w:r>
      <w:r>
        <w:t>. (</w:t>
      </w:r>
      <w:r w:rsidR="00193F23">
        <w:t>individual interview</w:t>
      </w:r>
      <w:r>
        <w:t>)</w:t>
      </w:r>
      <w:bookmarkEnd w:id="662"/>
    </w:p>
    <w:p w14:paraId="6F24E892" w14:textId="77777777" w:rsidR="00F37883" w:rsidRDefault="00F37883" w:rsidP="00736FA7">
      <w:bookmarkStart w:id="663" w:name="_Toc317191875"/>
      <w:r>
        <w:t>Lisa felt “everybody had a chance to do that” with many of the course activities. For her, the activities were like toys and provided joyful learning opportunities with classmates. The Ames Window or rotating trapezoid experiment was a specific example she shared:</w:t>
      </w:r>
      <w:bookmarkEnd w:id="663"/>
    </w:p>
    <w:p w14:paraId="75FB2B43" w14:textId="77777777" w:rsidR="00F37883" w:rsidRPr="00056BB9" w:rsidRDefault="00F37883" w:rsidP="00EB383E">
      <w:pPr>
        <w:pStyle w:val="List2"/>
      </w:pPr>
      <w:bookmarkStart w:id="664" w:name="_Toc317191876"/>
      <w:r>
        <w:t xml:space="preserve">I mean it was great cause every time [the trapezoid] would go around I was like, “No, way!” </w:t>
      </w:r>
      <w:r w:rsidRPr="00056BB9">
        <w:t xml:space="preserve">(said while laughing)…I was sitting next to my friend and she would go, “Wait a minute I think I’ve got it figured,” but she’d go, “No! No! It’s still not </w:t>
      </w:r>
      <w:r w:rsidRPr="00056BB9">
        <w:lastRenderedPageBreak/>
        <w:t>it!” You know there was part of us that was just, it was playful. It was really cool and it really felt that way.</w:t>
      </w:r>
      <w:bookmarkEnd w:id="664"/>
    </w:p>
    <w:p w14:paraId="3FB79DDB" w14:textId="5C0BF866" w:rsidR="00F37883" w:rsidRDefault="00F37883" w:rsidP="00736FA7">
      <w:bookmarkStart w:id="665" w:name="_Toc317191877"/>
      <w:r>
        <w:t xml:space="preserve">Other participants noticed the messing around in the form of exploring. Lois, after the fourth class, noted “The expansiveness </w:t>
      </w:r>
      <w:r w:rsidRPr="003762B8">
        <w:t>of group exploration of a piece of writing</w:t>
      </w:r>
      <w:r>
        <w:t>” (</w:t>
      </w:r>
      <w:r w:rsidR="00193F23">
        <w:t>post-class reflection</w:t>
      </w:r>
      <w:r>
        <w:t>).</w:t>
      </w:r>
      <w:bookmarkEnd w:id="665"/>
    </w:p>
    <w:p w14:paraId="022F9F6C" w14:textId="47C59446" w:rsidR="00F37883" w:rsidRPr="00056BB9" w:rsidRDefault="00F37883" w:rsidP="00736FA7">
      <w:bookmarkStart w:id="666" w:name="_Toc317191878"/>
      <w:r>
        <w:t>After the seventh class session, Sonia wrote, “</w:t>
      </w:r>
      <w:r w:rsidRPr="00056BB9">
        <w:t>During the interviews, I felt an intimacy caused by the type of questions asked – the subject matter – real experience/perception [because] we aren’t always asked these questions” (</w:t>
      </w:r>
      <w:r w:rsidR="00193F23">
        <w:t>post-class reflection</w:t>
      </w:r>
      <w:r w:rsidRPr="00056BB9">
        <w:t>). She shared this obser</w:t>
      </w:r>
      <w:r>
        <w:t>vation aloud during that class session:</w:t>
      </w:r>
      <w:bookmarkEnd w:id="666"/>
    </w:p>
    <w:p w14:paraId="7803A2EF" w14:textId="77777777" w:rsidR="00F37883" w:rsidRPr="00056BB9" w:rsidRDefault="00F37883" w:rsidP="00EB383E">
      <w:pPr>
        <w:pStyle w:val="List2"/>
      </w:pPr>
      <w:bookmarkStart w:id="667" w:name="_Toc317191879"/>
      <w:r w:rsidRPr="00056BB9">
        <w:t xml:space="preserve">[In phenomenology] you are asking people questions that nobody asks…you have to reflect on thoughts in a way you normally never do, so suddenly, he’s asking me things and </w:t>
      </w:r>
      <w:r>
        <w:t>I’m making connections going, “W</w:t>
      </w:r>
      <w:r w:rsidRPr="00056BB9">
        <w:t>ow, why ha</w:t>
      </w:r>
      <w:r>
        <w:t>dn’t I thought of that before?”</w:t>
      </w:r>
      <w:r w:rsidRPr="00056BB9">
        <w:t>…because I had never taken the time to think about it.</w:t>
      </w:r>
      <w:bookmarkEnd w:id="667"/>
    </w:p>
    <w:p w14:paraId="3E8EAD94" w14:textId="4C85EA10" w:rsidR="00F37883" w:rsidRPr="00D77A2B" w:rsidRDefault="00F37883" w:rsidP="00736FA7">
      <w:bookmarkStart w:id="668" w:name="_Toc317191880"/>
      <w:r>
        <w:t>This idea that phenomenological questions elicited explorations, discoveries, and connections was echoed by Clark, Kelly, and Thomas. Clark noted a group awareness that class session “around the common sense of discovery” (</w:t>
      </w:r>
      <w:r w:rsidR="00193F23">
        <w:t>post-class reflection</w:t>
      </w:r>
      <w:r>
        <w:t>, Class 10) the students shared. Sonia noted that certain explorations of the self do not usually happen, despite dealing with, in her case, insomnia, for years. “</w:t>
      </w:r>
      <w:r w:rsidRPr="00A043AD">
        <w:t>so I’m sitti</w:t>
      </w:r>
      <w:r>
        <w:t xml:space="preserve">ng there writing notes, going, ‘Oh my God! </w:t>
      </w:r>
      <w:r w:rsidRPr="00A043AD">
        <w:t>I didn’t know- I didn’t realize I thou</w:t>
      </w:r>
      <w:r>
        <w:t xml:space="preserve">ght that about myself.’ </w:t>
      </w:r>
      <w:r w:rsidRPr="00A043AD">
        <w:t>Why didn’t</w:t>
      </w:r>
      <w:r>
        <w:t xml:space="preserve"> I make that connection before?</w:t>
      </w:r>
      <w:r w:rsidRPr="00A043AD">
        <w:t xml:space="preserve"> It makes so much sense.”</w:t>
      </w:r>
      <w:r w:rsidRPr="00CD6CA4">
        <w:rPr>
          <w:rFonts w:ascii="Times" w:hAnsi="Times" w:cs="Times"/>
          <w:sz w:val="32"/>
          <w:szCs w:val="32"/>
        </w:rPr>
        <w:t xml:space="preserve">  </w:t>
      </w:r>
      <w:r>
        <w:t>She said that people do not, on their own, make such connections, “But</w:t>
      </w:r>
      <w:r w:rsidRPr="00D77A2B">
        <w:t xml:space="preserve"> with people asking me </w:t>
      </w:r>
      <w:r>
        <w:t>the questions, it was suddenly like, ‘</w:t>
      </w:r>
      <w:r w:rsidRPr="00D77A2B">
        <w:t>Oh ye</w:t>
      </w:r>
      <w:r>
        <w:t xml:space="preserve">ah! Okay.’” </w:t>
      </w:r>
      <w:r>
        <w:lastRenderedPageBreak/>
        <w:t xml:space="preserve">Through the other students she was able to explore and “get a deeper understanding” into her insomnia and the interview activity “led [her] into areas that [she] would </w:t>
      </w:r>
      <w:r>
        <w:rPr>
          <w:i/>
        </w:rPr>
        <w:t>never</w:t>
      </w:r>
      <w:r>
        <w:t xml:space="preserve"> had gone before this [interview]” (</w:t>
      </w:r>
      <w:r w:rsidR="00193F23">
        <w:t xml:space="preserve">focus group </w:t>
      </w:r>
      <w:r>
        <w:t>1).</w:t>
      </w:r>
      <w:bookmarkEnd w:id="668"/>
      <w:r>
        <w:t xml:space="preserve"> </w:t>
      </w:r>
    </w:p>
    <w:p w14:paraId="02A5CFD3" w14:textId="36CA3053" w:rsidR="00F37883" w:rsidRDefault="00F37883" w:rsidP="00736FA7">
      <w:bookmarkStart w:id="669" w:name="_Toc317191881"/>
      <w:r>
        <w:t>For Lois, the questions, stories, and genuineness went together to reflect investment, and for her it was like therapy. She remarked on why she “looked forward to the class every week.”</w:t>
      </w:r>
      <w:bookmarkEnd w:id="669"/>
      <w:r>
        <w:t xml:space="preserve"> </w:t>
      </w:r>
    </w:p>
    <w:p w14:paraId="2E2288F3" w14:textId="5B43B6B5" w:rsidR="00F37883" w:rsidRPr="00C71D33" w:rsidRDefault="00F37883" w:rsidP="00EB383E">
      <w:pPr>
        <w:pStyle w:val="List2"/>
      </w:pPr>
      <w:bookmarkStart w:id="670" w:name="_Toc317191882"/>
      <w:r w:rsidRPr="00C71D33">
        <w:t>Often the bravery and the courage of members as they shared, like you could say this</w:t>
      </w:r>
      <w:r>
        <w:t xml:space="preserve"> is almost like therapy for me. That </w:t>
      </w:r>
      <w:r w:rsidRPr="00C71D33">
        <w:t>there was a trust amon</w:t>
      </w:r>
      <w:r>
        <w:t>g the members of the class…</w:t>
      </w:r>
      <w:r w:rsidRPr="00C71D33">
        <w:t>to share th</w:t>
      </w:r>
      <w:r>
        <w:t xml:space="preserve">ings that were beyond their level of comfort. </w:t>
      </w:r>
      <w:r w:rsidRPr="00C71D33">
        <w:t>They wouldn’t have done it in any other group and especially such a large group.</w:t>
      </w:r>
      <w:r>
        <w:t xml:space="preserve"> (Lois, </w:t>
      </w:r>
      <w:r w:rsidR="00193F23">
        <w:t>individual interview</w:t>
      </w:r>
      <w:r>
        <w:t>)</w:t>
      </w:r>
      <w:bookmarkEnd w:id="670"/>
    </w:p>
    <w:p w14:paraId="7DECAE10" w14:textId="77777777" w:rsidR="00F37883" w:rsidRDefault="00F37883" w:rsidP="00736FA7">
      <w:pPr>
        <w:rPr>
          <w:lang w:eastAsia="ja-JP"/>
        </w:rPr>
      </w:pPr>
      <w:bookmarkStart w:id="671" w:name="_Toc317191883"/>
      <w:r>
        <w:rPr>
          <w:lang w:eastAsia="ja-JP"/>
        </w:rPr>
        <w:t>Her reference to the sense of trust helps show how Investment was related to the ground of All Together in This Space: part of how that ground was established is because students did more than just show up and sit near each other.</w:t>
      </w:r>
      <w:bookmarkEnd w:id="671"/>
      <w:r>
        <w:rPr>
          <w:lang w:eastAsia="ja-JP"/>
        </w:rPr>
        <w:t xml:space="preserve"> </w:t>
      </w:r>
    </w:p>
    <w:p w14:paraId="7BDEA035" w14:textId="3BE7D5BA" w:rsidR="00F37883" w:rsidRDefault="00F37883" w:rsidP="00736FA7">
      <w:pPr>
        <w:rPr>
          <w:rFonts w:ascii="Times" w:hAnsi="Times" w:cs="Times"/>
        </w:rPr>
      </w:pPr>
      <w:bookmarkStart w:id="672" w:name="_Toc317191884"/>
      <w:r w:rsidRPr="00C71D33">
        <w:rPr>
          <w:lang w:eastAsia="ja-JP"/>
        </w:rPr>
        <w:t>Others also described t</w:t>
      </w:r>
      <w:r>
        <w:rPr>
          <w:lang w:eastAsia="ja-JP"/>
        </w:rPr>
        <w:t>he course as being therapeutic, some in relation to their experience of others. Phil, for example, described “the way we collectively held the tenth anniversary [of the 9/11 attacks]” as “healing” and “therapeutic.” The discussion, and particularly that one of the other students said the United States “had it coming” made him indignant and yet he agreed. It was “</w:t>
      </w:r>
      <w:r w:rsidRPr="00E078D5">
        <w:rPr>
          <w:rFonts w:ascii="Times" w:hAnsi="Times" w:cs="Times"/>
        </w:rPr>
        <w:t>healing to be able to…hold both sides of it</w:t>
      </w:r>
      <w:r>
        <w:rPr>
          <w:rFonts w:ascii="Times" w:hAnsi="Times" w:cs="Times"/>
        </w:rPr>
        <w:t xml:space="preserve"> within myself and to realize, y</w:t>
      </w:r>
      <w:r w:rsidRPr="00E078D5">
        <w:rPr>
          <w:rFonts w:ascii="Times" w:hAnsi="Times" w:cs="Times"/>
        </w:rPr>
        <w:t>es, I do feel this way, and yet, I also feel this way about…what was…a very traumatic day for everybody who was old enough to remember it” (</w:t>
      </w:r>
      <w:r w:rsidR="00193F23">
        <w:rPr>
          <w:rFonts w:ascii="Times" w:hAnsi="Times" w:cs="Times"/>
        </w:rPr>
        <w:t xml:space="preserve">focus group </w:t>
      </w:r>
      <w:r w:rsidRPr="00E078D5">
        <w:rPr>
          <w:rFonts w:ascii="Times" w:hAnsi="Times" w:cs="Times"/>
        </w:rPr>
        <w:t>1).</w:t>
      </w:r>
      <w:r>
        <w:rPr>
          <w:rFonts w:ascii="Times" w:hAnsi="Times" w:cs="Times"/>
        </w:rPr>
        <w:t xml:space="preserve"> That other students were experienced by </w:t>
      </w:r>
      <w:r>
        <w:rPr>
          <w:rFonts w:ascii="Times" w:hAnsi="Times" w:cs="Times"/>
        </w:rPr>
        <w:lastRenderedPageBreak/>
        <w:t>participants as Invested contributed to another facet of the SEOS, Completely Caught Up, which I explain in the next section.</w:t>
      </w:r>
      <w:bookmarkEnd w:id="672"/>
      <w:r>
        <w:rPr>
          <w:rFonts w:ascii="Times" w:hAnsi="Times" w:cs="Times"/>
        </w:rPr>
        <w:t xml:space="preserve">  </w:t>
      </w:r>
    </w:p>
    <w:p w14:paraId="05ACB44D" w14:textId="77777777" w:rsidR="00EB383E" w:rsidRDefault="00F37883" w:rsidP="00642ABF">
      <w:pPr>
        <w:pStyle w:val="Heading3"/>
      </w:pPr>
      <w:bookmarkStart w:id="673" w:name="_Toc317191885"/>
      <w:bookmarkStart w:id="674" w:name="_Toc317196562"/>
      <w:r w:rsidRPr="004E34D4">
        <w:t xml:space="preserve">Completely Caught </w:t>
      </w:r>
      <w:r>
        <w:t>U</w:t>
      </w:r>
      <w:r w:rsidRPr="004E34D4">
        <w:t>p</w:t>
      </w:r>
      <w:r>
        <w:t>.</w:t>
      </w:r>
      <w:bookmarkEnd w:id="673"/>
      <w:bookmarkEnd w:id="674"/>
      <w:r>
        <w:t xml:space="preserve"> </w:t>
      </w:r>
    </w:p>
    <w:p w14:paraId="26B50FF6" w14:textId="4D8DA0C6" w:rsidR="00F37883" w:rsidRPr="00070DAE" w:rsidRDefault="00F37883" w:rsidP="00736FA7">
      <w:bookmarkStart w:id="675" w:name="_Toc317191886"/>
      <w:r>
        <w:t>Students were wrapped up in what they heard and saw during class sessions. They were engaged emotionally, as expressed by Kari Ann after a class session in which classmates shared flashbulb memories from September 11</w:t>
      </w:r>
      <w:r w:rsidRPr="002A4692">
        <w:rPr>
          <w:vertAlign w:val="superscript"/>
        </w:rPr>
        <w:t>th</w:t>
      </w:r>
      <w:r>
        <w:t>, 2001:</w:t>
      </w:r>
      <w:bookmarkEnd w:id="675"/>
    </w:p>
    <w:p w14:paraId="0B3209D7" w14:textId="50039A6F" w:rsidR="00F37883" w:rsidRPr="00693018" w:rsidRDefault="00F37883" w:rsidP="00EB383E">
      <w:pPr>
        <w:pStyle w:val="List2"/>
      </w:pPr>
      <w:bookmarkStart w:id="676" w:name="_Toc317191887"/>
      <w:r w:rsidRPr="00693018">
        <w:t xml:space="preserve">I was so moved, nearly to tears, as people began sharing their experiences. I felt completely caught up in </w:t>
      </w:r>
      <w:r>
        <w:t>Lois’</w:t>
      </w:r>
      <w:r w:rsidRPr="00693018">
        <w:t xml:space="preserve"> story of watching it all unfold with her boys. I was on edge as if I didn’t know what was going to happen next, and reflecting on what it would have been like to go through that with my child. I say “completely caught up” but I was also aware of the woman who lost her brother on 9/11, wondering what she was making of all of our secondary experiences of her more personal tragedy. (</w:t>
      </w:r>
      <w:r w:rsidR="00193F23">
        <w:t>post-class reflection</w:t>
      </w:r>
      <w:r w:rsidRPr="00693018">
        <w:t>, Class 11)</w:t>
      </w:r>
      <w:bookmarkEnd w:id="676"/>
    </w:p>
    <w:p w14:paraId="19B03CCC" w14:textId="382CC21E" w:rsidR="00F37883" w:rsidRDefault="00F37883" w:rsidP="00736FA7">
      <w:pPr>
        <w:rPr>
          <w:sz w:val="22"/>
          <w:szCs w:val="22"/>
          <w:lang w:eastAsia="ja-JP"/>
        </w:rPr>
      </w:pPr>
      <w:bookmarkStart w:id="677" w:name="_Toc317191888"/>
      <w:r>
        <w:rPr>
          <w:szCs w:val="20"/>
        </w:rPr>
        <w:t>Some participants noticed when many other students were “caught up” in an activity. “</w:t>
      </w:r>
      <w:r w:rsidRPr="002151FA">
        <w:rPr>
          <w:lang w:eastAsia="ja-JP"/>
        </w:rPr>
        <w:t>The big awareness today was the silence during our experiment with grouping items. I don’t think we have had so much silence ever before in the class. I looked up and around and everyone was diligently categorizing</w:t>
      </w:r>
      <w:r>
        <w:rPr>
          <w:lang w:eastAsia="ja-JP"/>
        </w:rPr>
        <w:t>”</w:t>
      </w:r>
      <w:r w:rsidRPr="002151FA">
        <w:rPr>
          <w:lang w:eastAsia="ja-JP"/>
        </w:rPr>
        <w:t xml:space="preserve"> (</w:t>
      </w:r>
      <w:r>
        <w:rPr>
          <w:lang w:eastAsia="ja-JP"/>
        </w:rPr>
        <w:t>Clark</w:t>
      </w:r>
      <w:r w:rsidRPr="002151FA">
        <w:rPr>
          <w:lang w:eastAsia="ja-JP"/>
        </w:rPr>
        <w:t xml:space="preserve">, </w:t>
      </w:r>
      <w:r w:rsidR="00193F23">
        <w:rPr>
          <w:lang w:eastAsia="ja-JP"/>
        </w:rPr>
        <w:t>post-class reflection</w:t>
      </w:r>
      <w:r>
        <w:rPr>
          <w:lang w:eastAsia="ja-JP"/>
        </w:rPr>
        <w:t>, Class</w:t>
      </w:r>
      <w:r w:rsidRPr="002151FA">
        <w:rPr>
          <w:lang w:eastAsia="ja-JP"/>
        </w:rPr>
        <w:t xml:space="preserve"> 8). Here </w:t>
      </w:r>
      <w:r>
        <w:rPr>
          <w:lang w:eastAsia="ja-JP"/>
        </w:rPr>
        <w:t>Clark</w:t>
      </w:r>
      <w:r w:rsidRPr="002151FA">
        <w:rPr>
          <w:lang w:eastAsia="ja-JP"/>
        </w:rPr>
        <w:t xml:space="preserve"> notices that others are diligently pursuing the class activity. Noting this and others may mean that </w:t>
      </w:r>
      <w:r>
        <w:rPr>
          <w:lang w:eastAsia="ja-JP"/>
        </w:rPr>
        <w:t xml:space="preserve">Clark </w:t>
      </w:r>
      <w:r w:rsidRPr="002151FA">
        <w:rPr>
          <w:lang w:eastAsia="ja-JP"/>
        </w:rPr>
        <w:t xml:space="preserve">was not as caught up in the activity as others, but the silence is what drew him out of his categorizing such that he noticed other students. What is expected by the eighth class for </w:t>
      </w:r>
      <w:r>
        <w:rPr>
          <w:lang w:eastAsia="ja-JP"/>
        </w:rPr>
        <w:t xml:space="preserve">Clark </w:t>
      </w:r>
      <w:r w:rsidRPr="002151FA">
        <w:rPr>
          <w:lang w:eastAsia="ja-JP"/>
        </w:rPr>
        <w:t xml:space="preserve">is students being </w:t>
      </w:r>
      <w:r w:rsidRPr="002151FA">
        <w:rPr>
          <w:lang w:eastAsia="ja-JP"/>
        </w:rPr>
        <w:lastRenderedPageBreak/>
        <w:t xml:space="preserve">caught up in vocalizing, and here another way to be caught up is in silence. </w:t>
      </w:r>
      <w:r>
        <w:rPr>
          <w:lang w:eastAsia="ja-JP"/>
        </w:rPr>
        <w:t>Barbara</w:t>
      </w:r>
      <w:r w:rsidRPr="002151FA">
        <w:rPr>
          <w:lang w:eastAsia="ja-JP"/>
        </w:rPr>
        <w:t xml:space="preserve"> often made similar observations of the class as a whole, as in the following quote from class session 5:</w:t>
      </w:r>
      <w:bookmarkEnd w:id="677"/>
      <w:r>
        <w:rPr>
          <w:sz w:val="22"/>
          <w:szCs w:val="22"/>
          <w:lang w:eastAsia="ja-JP"/>
        </w:rPr>
        <w:t xml:space="preserve"> </w:t>
      </w:r>
    </w:p>
    <w:p w14:paraId="191920B9" w14:textId="6806ECC7" w:rsidR="00F37883" w:rsidRDefault="00F37883" w:rsidP="00BE6FD4">
      <w:pPr>
        <w:ind w:left="720" w:right="720" w:firstLine="0"/>
        <w:rPr>
          <w:b/>
        </w:rPr>
      </w:pPr>
      <w:bookmarkStart w:id="678" w:name="_Toc317191889"/>
      <w:r w:rsidRPr="002151FA">
        <w:t xml:space="preserve">As </w:t>
      </w:r>
      <w:r>
        <w:t>George</w:t>
      </w:r>
      <w:r w:rsidRPr="002151FA">
        <w:t xml:space="preserve"> and </w:t>
      </w:r>
      <w:r>
        <w:t>Clark</w:t>
      </w:r>
      <w:r w:rsidRPr="002151FA">
        <w:t xml:space="preserve"> read the interview like a play, the students reacted like a Greek chorus - making sure the audience understood what was being said, drawing attention to bits and pieces that stand out or are related to each other. Class members became more animated during the process and very interactive. People smiled at each other frequently and nodded. (</w:t>
      </w:r>
      <w:r>
        <w:t>Barbara</w:t>
      </w:r>
      <w:r w:rsidRPr="002151FA">
        <w:t xml:space="preserve">, </w:t>
      </w:r>
      <w:r w:rsidR="00193F23">
        <w:t>post-class reflection</w:t>
      </w:r>
      <w:r>
        <w:t>, Class</w:t>
      </w:r>
      <w:r w:rsidRPr="002151FA">
        <w:t xml:space="preserve"> 5).</w:t>
      </w:r>
      <w:bookmarkEnd w:id="678"/>
      <w:r>
        <w:rPr>
          <w:b/>
        </w:rPr>
        <w:t xml:space="preserve"> </w:t>
      </w:r>
    </w:p>
    <w:p w14:paraId="74091F0A" w14:textId="77777777" w:rsidR="00F37883" w:rsidRDefault="00F37883" w:rsidP="00736FA7">
      <w:bookmarkStart w:id="679" w:name="_Toc317191890"/>
      <w:r>
        <w:t>Here Barbara describes the ways in which other students are caught up in the reading of an interview transcript about a time the participant traveled. In another course, students may have felt some restraint and avoided chiming in. In this quote the ground of All Together in This Space is clear in the non-verbal communication, and Investment is clear in that students are helping each other understand, as noted by Barbara.</w:t>
      </w:r>
      <w:bookmarkEnd w:id="679"/>
      <w:r>
        <w:t xml:space="preserve"> </w:t>
      </w:r>
    </w:p>
    <w:p w14:paraId="1CF8A790" w14:textId="47BB97E4" w:rsidR="00F37883" w:rsidRPr="00792133" w:rsidRDefault="00F37883" w:rsidP="00736FA7">
      <w:pPr>
        <w:rPr>
          <w:szCs w:val="20"/>
        </w:rPr>
      </w:pPr>
      <w:bookmarkStart w:id="680" w:name="_Toc317191891"/>
      <w:r>
        <w:rPr>
          <w:rFonts w:ascii="Times" w:hAnsi="Times" w:cs="Times"/>
        </w:rPr>
        <w:t>As Kari Ann noted in her individual interview, there were times when “</w:t>
      </w:r>
      <w:r w:rsidRPr="00C122FE">
        <w:t>we all got caught up in telling our stories about something or…we really just connected sort of emotionally with some topic and so we were talking about it and…getting away from- …poor Merleau-Ponty’s been left behind</w:t>
      </w:r>
      <w:r>
        <w:t>.</w:t>
      </w:r>
      <w:r w:rsidRPr="00C122FE">
        <w:t>”</w:t>
      </w:r>
      <w:r>
        <w:t xml:space="preserve"> In each of the </w:t>
      </w:r>
      <w:r w:rsidR="00193F23">
        <w:t>focus group</w:t>
      </w:r>
      <w:r>
        <w:t xml:space="preserve">s, which began with the prompt, “What are specific things that stand out to you in your experience of this course,” participants got caught up in conversations related to the content of the course, relating the phenomenological perspective to a desire to reducing the “silo” nature of the academic disciplines to embrace a more holistic view </w:t>
      </w:r>
      <w:r>
        <w:lastRenderedPageBreak/>
        <w:t xml:space="preserve">or embracing freedom in a variety of disciplines. These “tangents” went on for some time in each </w:t>
      </w:r>
      <w:r w:rsidR="00193F23">
        <w:t>focus group</w:t>
      </w:r>
      <w:r>
        <w:t>.</w:t>
      </w:r>
      <w:bookmarkEnd w:id="680"/>
      <w:r>
        <w:t xml:space="preserve"> </w:t>
      </w:r>
    </w:p>
    <w:p w14:paraId="0A410C91" w14:textId="586BC547" w:rsidR="00F37883" w:rsidRDefault="00F37883" w:rsidP="00736FA7">
      <w:bookmarkStart w:id="681" w:name="_Toc317191892"/>
      <w:r w:rsidRPr="00EB383E">
        <w:rPr>
          <w:rStyle w:val="Heading4Char"/>
        </w:rPr>
        <w:t>Spilling Out into the Hall.</w:t>
      </w:r>
      <w:r w:rsidRPr="00070DAE">
        <w:t xml:space="preserve"> </w:t>
      </w:r>
      <w:r>
        <w:t>Part of being caught up for participants meant that the course and its content “spilled” over into other areas of their lives: the course would “continue” in other physical locations, with other people not in the course, and in personal and professional domains. As Alexander said, “</w:t>
      </w:r>
      <w:r w:rsidRPr="00A87A3C">
        <w:rPr>
          <w:bCs/>
          <w:lang w:eastAsia="ja-JP"/>
        </w:rPr>
        <w:t>My learning experience won’t stop when the class stops</w:t>
      </w:r>
      <w:r>
        <w:rPr>
          <w:bCs/>
          <w:lang w:eastAsia="ja-JP"/>
        </w:rPr>
        <w:t>”</w:t>
      </w:r>
      <w:r w:rsidRPr="00A87A3C">
        <w:rPr>
          <w:bCs/>
          <w:lang w:eastAsia="ja-JP"/>
        </w:rPr>
        <w:t xml:space="preserve"> (</w:t>
      </w:r>
      <w:r w:rsidR="00193F23">
        <w:rPr>
          <w:bCs/>
          <w:lang w:eastAsia="ja-JP"/>
        </w:rPr>
        <w:t>individual interview</w:t>
      </w:r>
      <w:r w:rsidRPr="00A87A3C">
        <w:rPr>
          <w:bCs/>
          <w:lang w:eastAsia="ja-JP"/>
        </w:rPr>
        <w:t>)</w:t>
      </w:r>
      <w:r>
        <w:rPr>
          <w:bCs/>
          <w:lang w:eastAsia="ja-JP"/>
        </w:rPr>
        <w:t>.</w:t>
      </w:r>
      <w:bookmarkEnd w:id="681"/>
    </w:p>
    <w:p w14:paraId="7C8BD490" w14:textId="666CD87B" w:rsidR="00F37883" w:rsidRDefault="00F37883" w:rsidP="00736FA7">
      <w:bookmarkStart w:id="682" w:name="_Toc317191893"/>
      <w:r>
        <w:t xml:space="preserve">Lois described in her </w:t>
      </w:r>
      <w:r w:rsidR="00193F23">
        <w:t>individual interview</w:t>
      </w:r>
      <w:r>
        <w:t xml:space="preserve"> what it was like for her to be a learner in the course:</w:t>
      </w:r>
      <w:bookmarkEnd w:id="682"/>
      <w:r>
        <w:t xml:space="preserve"> </w:t>
      </w:r>
    </w:p>
    <w:p w14:paraId="1B6699DE" w14:textId="0A99F528" w:rsidR="00F37883" w:rsidRDefault="00F37883" w:rsidP="00EB383E">
      <w:pPr>
        <w:pStyle w:val="List2"/>
        <w:rPr>
          <w:b/>
        </w:rPr>
      </w:pPr>
      <w:bookmarkStart w:id="683" w:name="_Toc317191894"/>
      <w:r>
        <w:t xml:space="preserve">As we’re talking about what was it like for me as a learner in this environment, it was- </w:t>
      </w:r>
      <w:r w:rsidRPr="00A87A3C">
        <w:t>it was not that it was just</w:t>
      </w:r>
      <w:r w:rsidRPr="00A87A3C">
        <w:rPr>
          <w:i/>
          <w:iCs/>
        </w:rPr>
        <w:t xml:space="preserve"> in</w:t>
      </w:r>
      <w:r w:rsidRPr="00A87A3C">
        <w:t xml:space="preserve"> that environment but it spil</w:t>
      </w:r>
      <w:r>
        <w:t>led out of the environment and…</w:t>
      </w:r>
      <w:r w:rsidRPr="00A87A3C">
        <w:t>there were many- on many occasions that the conversation spilled out in the hallway and outside and in the ladies room and after class</w:t>
      </w:r>
      <w:r>
        <w:t>. (</w:t>
      </w:r>
      <w:r w:rsidR="00193F23">
        <w:t>individual interview</w:t>
      </w:r>
      <w:r>
        <w:t>)</w:t>
      </w:r>
      <w:bookmarkEnd w:id="683"/>
      <w:r>
        <w:rPr>
          <w:b/>
        </w:rPr>
        <w:t xml:space="preserve"> </w:t>
      </w:r>
    </w:p>
    <w:p w14:paraId="4A298F5F" w14:textId="77777777" w:rsidR="00F37883" w:rsidRDefault="00F37883" w:rsidP="00736FA7">
      <w:bookmarkStart w:id="684" w:name="_Toc317191895"/>
      <w:r>
        <w:t>The spilling over could be social and content-driven, as described above, or social without a clear link to content as described by Kari Ann:</w:t>
      </w:r>
      <w:bookmarkEnd w:id="684"/>
      <w:r>
        <w:t xml:space="preserve"> </w:t>
      </w:r>
    </w:p>
    <w:p w14:paraId="376E126B" w14:textId="30CAC3BA" w:rsidR="00F37883" w:rsidRDefault="00F37883" w:rsidP="00EB383E">
      <w:pPr>
        <w:pStyle w:val="List2"/>
        <w:rPr>
          <w:sz w:val="22"/>
          <w:szCs w:val="22"/>
        </w:rPr>
      </w:pPr>
      <w:bookmarkStart w:id="685" w:name="_Toc317191896"/>
      <w:r>
        <w:t xml:space="preserve">I was really struck by how much more friendly chatter went on after our focus group. This class has always been friendly, of course, but talking in the focus group seemed to open us up to one another a bit more. I had been crocheting during the focus group, and everyone seemed interested to know what I was </w:t>
      </w:r>
      <w:r>
        <w:lastRenderedPageBreak/>
        <w:t>making that led to an extended conversation regarding crafting, store locations, family relationships, etc. that I hadn’t expected. (</w:t>
      </w:r>
      <w:r w:rsidR="00193F23">
        <w:t>post-class reflection</w:t>
      </w:r>
      <w:r>
        <w:t>, Class 13)</w:t>
      </w:r>
      <w:bookmarkEnd w:id="685"/>
    </w:p>
    <w:p w14:paraId="14C563B9" w14:textId="77BA1CD9" w:rsidR="00F37883" w:rsidRDefault="00F37883" w:rsidP="00736FA7">
      <w:bookmarkStart w:id="686" w:name="_Toc317191897"/>
      <w:r>
        <w:t xml:space="preserve">George described the contrast between most courses and </w:t>
      </w:r>
      <w:r w:rsidR="00E72382">
        <w:t>EPP</w:t>
      </w:r>
      <w:r>
        <w:t>:</w:t>
      </w:r>
      <w:bookmarkEnd w:id="686"/>
      <w:r>
        <w:t xml:space="preserve"> </w:t>
      </w:r>
    </w:p>
    <w:p w14:paraId="738F634E" w14:textId="7D51390D" w:rsidR="00F37883" w:rsidRPr="000623BB" w:rsidRDefault="00F37883" w:rsidP="00EB383E">
      <w:pPr>
        <w:pStyle w:val="List2"/>
      </w:pPr>
      <w:bookmarkStart w:id="687" w:name="_Toc317191898"/>
      <w:r w:rsidRPr="00E8670A">
        <w:t>I think we’re so used to going in and taking notes and then leaving and…a couple people I sat next to, the one lady in particular, she and I got pretty close. Ah, we se</w:t>
      </w:r>
      <w:r>
        <w:t>e each other on campus and say hello,</w:t>
      </w:r>
      <w:r w:rsidRPr="00E8670A">
        <w:t xml:space="preserve"> and it just made me feel appreciated</w:t>
      </w:r>
      <w:r>
        <w:t>. (</w:t>
      </w:r>
      <w:r w:rsidR="00193F23">
        <w:t>individual interview</w:t>
      </w:r>
      <w:r>
        <w:t>)</w:t>
      </w:r>
      <w:bookmarkEnd w:id="687"/>
    </w:p>
    <w:p w14:paraId="5EE1A2E4" w14:textId="7FD5FCDA" w:rsidR="00F37883" w:rsidRPr="000623BB" w:rsidRDefault="00F37883" w:rsidP="00736FA7">
      <w:pPr>
        <w:rPr>
          <w:lang w:eastAsia="ja-JP"/>
        </w:rPr>
      </w:pPr>
      <w:bookmarkStart w:id="688" w:name="_Toc317191899"/>
      <w:r w:rsidRPr="000623BB">
        <w:rPr>
          <w:lang w:eastAsia="ja-JP"/>
        </w:rPr>
        <w:t>For other participants the spilling over was individual, but attributed to what other students had said in a</w:t>
      </w:r>
      <w:r>
        <w:rPr>
          <w:lang w:eastAsia="ja-JP"/>
        </w:rPr>
        <w:t xml:space="preserve"> class</w:t>
      </w:r>
      <w:r w:rsidRPr="000623BB">
        <w:rPr>
          <w:lang w:eastAsia="ja-JP"/>
        </w:rPr>
        <w:t xml:space="preserve"> discussion.</w:t>
      </w:r>
      <w:r>
        <w:rPr>
          <w:lang w:eastAsia="ja-JP"/>
        </w:rPr>
        <w:t xml:space="preserve"> After a class session examining perceptual exercises including the Necker cube, Jackie reflected, “</w:t>
      </w:r>
      <w:r w:rsidRPr="000623BB">
        <w:rPr>
          <w:lang w:eastAsia="ja-JP"/>
        </w:rPr>
        <w:t>Examining the objects and hearing others’ interpretations – found myself looking for alternate patterns on the elevator floor during the break</w:t>
      </w:r>
      <w:r>
        <w:rPr>
          <w:lang w:eastAsia="ja-JP"/>
        </w:rPr>
        <w:t>”</w:t>
      </w:r>
      <w:r w:rsidRPr="000623BB">
        <w:rPr>
          <w:lang w:eastAsia="ja-JP"/>
        </w:rPr>
        <w:t xml:space="preserve"> (</w:t>
      </w:r>
      <w:r w:rsidR="00193F23">
        <w:rPr>
          <w:lang w:eastAsia="ja-JP"/>
        </w:rPr>
        <w:t>post-class reflection</w:t>
      </w:r>
      <w:r>
        <w:rPr>
          <w:lang w:eastAsia="ja-JP"/>
        </w:rPr>
        <w:t>, Class</w:t>
      </w:r>
      <w:r w:rsidRPr="000623BB">
        <w:rPr>
          <w:lang w:eastAsia="ja-JP"/>
        </w:rPr>
        <w:t xml:space="preserve"> 2)</w:t>
      </w:r>
      <w:r>
        <w:rPr>
          <w:lang w:eastAsia="ja-JP"/>
        </w:rPr>
        <w:t>.</w:t>
      </w:r>
      <w:r w:rsidRPr="000623BB">
        <w:rPr>
          <w:lang w:eastAsia="ja-JP"/>
        </w:rPr>
        <w:t xml:space="preserve"> </w:t>
      </w:r>
      <w:r>
        <w:rPr>
          <w:lang w:eastAsia="ja-JP"/>
        </w:rPr>
        <w:t>Jackie</w:t>
      </w:r>
      <w:r w:rsidRPr="000623BB">
        <w:rPr>
          <w:lang w:eastAsia="ja-JP"/>
        </w:rPr>
        <w:t xml:space="preserve"> </w:t>
      </w:r>
      <w:r>
        <w:rPr>
          <w:lang w:eastAsia="ja-JP"/>
        </w:rPr>
        <w:t xml:space="preserve">is caught up in that she </w:t>
      </w:r>
      <w:r w:rsidRPr="000623BB">
        <w:rPr>
          <w:lang w:eastAsia="ja-JP"/>
        </w:rPr>
        <w:t>continues with perceptual exercises from class session on the elevator.</w:t>
      </w:r>
      <w:bookmarkEnd w:id="688"/>
    </w:p>
    <w:p w14:paraId="1132F2E7" w14:textId="77777777" w:rsidR="00F37883" w:rsidRDefault="00F37883" w:rsidP="00736FA7">
      <w:bookmarkStart w:id="689" w:name="_Toc317191900"/>
      <w:r>
        <w:t xml:space="preserve">There were many ways participants applied ideas, lessons, or content from the course, and this was part of the meaning of being Completely Caught Up and Spilling Out into the Hall. Rather than spilling out into the hall, the course was spilling out into their lives. Some of these applications to other areas were written in such a way that SEOS is clear—participants mention a discussion or something from what another participant said within their reflection. At other times participants were so caught up in their idea for application that they did not mention others. But the data delimitations in this study determine that participants at minimum had to imply a connection to other students. It could be argued that if a participant briefly mentions a discussion </w:t>
      </w:r>
      <w:r>
        <w:lastRenderedPageBreak/>
        <w:t>and then writes extensively about a personal experience that relates to it, the personal experience is likely to be a more meaningful phenomenon than the discussion that spurred the thought. But for this phenomenological case study, I do not ignore the context in which participants place their applicative thoughts.</w:t>
      </w:r>
      <w:bookmarkEnd w:id="689"/>
    </w:p>
    <w:p w14:paraId="6A9D34DF" w14:textId="77777777" w:rsidR="00F37883" w:rsidRPr="0057716C" w:rsidRDefault="00F37883" w:rsidP="00736FA7">
      <w:bookmarkStart w:id="690" w:name="_Toc317191901"/>
      <w:r>
        <w:t xml:space="preserve">After a class session that included discussions on the differences between time as a social institution and time as experienced by individuals, Blake reflected on the ideas from discussion </w:t>
      </w:r>
      <w:r w:rsidRPr="0057716C">
        <w:t>to consider his personal situation.</w:t>
      </w:r>
      <w:bookmarkEnd w:id="690"/>
    </w:p>
    <w:p w14:paraId="2C024E9E" w14:textId="1ED6A4CE" w:rsidR="00F37883" w:rsidRPr="0057716C" w:rsidRDefault="00F37883" w:rsidP="00EB383E">
      <w:pPr>
        <w:pStyle w:val="List2"/>
      </w:pPr>
      <w:bookmarkStart w:id="691" w:name="_Toc317191902"/>
      <w:r w:rsidRPr="0057716C">
        <w:t>Given the amount or social roles we must perform it seems rather difficult to be authentic all of the time. Our discussion of these roles spurred this on…I was aware of the fact that I go through phases of feeling authentic and feeling untrue to myself. I experience a good amount of dissonance when I feel like I’m not acting in a specific way in specific situation jeopardizes the opportunities I have to succeed in society. It is a difficult struggle to remain authentic an</w:t>
      </w:r>
      <w:r>
        <w:t>d to remain successful. (</w:t>
      </w:r>
      <w:r w:rsidR="00193F23">
        <w:t>post-class reflection</w:t>
      </w:r>
      <w:r w:rsidRPr="0057716C">
        <w:t>, Class 12).</w:t>
      </w:r>
      <w:bookmarkEnd w:id="691"/>
      <w:r w:rsidRPr="0057716C">
        <w:t xml:space="preserve"> </w:t>
      </w:r>
    </w:p>
    <w:p w14:paraId="6F8EC3AF" w14:textId="77777777" w:rsidR="00F37883" w:rsidRDefault="00F37883" w:rsidP="00736FA7">
      <w:bookmarkStart w:id="692" w:name="_Toc317191903"/>
      <w:r>
        <w:t>During the second focus group interview, Alexander recounted a story of working with a friend who runs a dance company related to questions that emerged for Alexander through the course,</w:t>
      </w:r>
      <w:bookmarkEnd w:id="692"/>
      <w:r>
        <w:t xml:space="preserve"> </w:t>
      </w:r>
    </w:p>
    <w:p w14:paraId="52F60AEE" w14:textId="77777777" w:rsidR="00F37883" w:rsidRDefault="00F37883" w:rsidP="00EB383E">
      <w:pPr>
        <w:pStyle w:val="List2"/>
      </w:pPr>
      <w:bookmarkStart w:id="693" w:name="_Toc317191904"/>
      <w:r>
        <w:t>Alexander: I wrote up a piece I called, “The Philosophy of Dance,” and, um, she choreographed a dance routine for it.</w:t>
      </w:r>
      <w:bookmarkEnd w:id="693"/>
    </w:p>
    <w:p w14:paraId="440E3E21" w14:textId="77777777" w:rsidR="00F37883" w:rsidRDefault="00F37883" w:rsidP="00EB383E">
      <w:pPr>
        <w:pStyle w:val="List2"/>
      </w:pPr>
      <w:bookmarkStart w:id="694" w:name="_Toc317191905"/>
      <w:r>
        <w:t>Clark: Cool.</w:t>
      </w:r>
      <w:bookmarkEnd w:id="694"/>
    </w:p>
    <w:p w14:paraId="71724084" w14:textId="77777777" w:rsidR="00F37883" w:rsidRDefault="00F37883" w:rsidP="00EB383E">
      <w:pPr>
        <w:pStyle w:val="List2"/>
      </w:pPr>
      <w:bookmarkStart w:id="695" w:name="_Toc317191906"/>
      <w:r>
        <w:t>Unknown participants: Aw! Wow! Oh!</w:t>
      </w:r>
      <w:bookmarkEnd w:id="695"/>
      <w:r>
        <w:t xml:space="preserve">  </w:t>
      </w:r>
    </w:p>
    <w:p w14:paraId="47220190" w14:textId="77777777" w:rsidR="00F37883" w:rsidRPr="00342561" w:rsidRDefault="00F37883" w:rsidP="00EB383E">
      <w:pPr>
        <w:pStyle w:val="List2"/>
      </w:pPr>
      <w:bookmarkStart w:id="696" w:name="_Toc317191907"/>
      <w:r>
        <w:lastRenderedPageBreak/>
        <w:t>Alexander: And we performed it at [Community College] and at- um, in [City name] for some sort of art- artistic fundraiser they had there.  But, something came out of it. So, it’s affected me outside of the classroom.</w:t>
      </w:r>
      <w:bookmarkEnd w:id="696"/>
    </w:p>
    <w:p w14:paraId="7EA2C3A8" w14:textId="77777777" w:rsidR="00F37883" w:rsidRDefault="00F37883" w:rsidP="00736FA7">
      <w:bookmarkStart w:id="697" w:name="_Toc317191908"/>
      <w:r>
        <w:t>In the following example, George, a counselor, gets caught up in a story from Lisa about a child moving and realizes the relevance to his future work:</w:t>
      </w:r>
      <w:bookmarkEnd w:id="697"/>
    </w:p>
    <w:p w14:paraId="4538F5C6" w14:textId="7ED412F5" w:rsidR="00F37883" w:rsidRPr="001E188A" w:rsidRDefault="00F37883" w:rsidP="00EB383E">
      <w:pPr>
        <w:pStyle w:val="List2"/>
      </w:pPr>
      <w:bookmarkStart w:id="698" w:name="_Toc317191909"/>
      <w:r w:rsidRPr="001E188A">
        <w:t>The importance of context in phenomenological inquiry</w:t>
      </w:r>
      <w:r>
        <w:t>…</w:t>
      </w:r>
      <w:r w:rsidRPr="001E188A">
        <w:t>I was much more aware of all of the contextual factors and variables that exist. Social cont</w:t>
      </w:r>
      <w:r>
        <w:t>ext in particular is important i</w:t>
      </w:r>
      <w:r w:rsidRPr="001E188A">
        <w:t xml:space="preserve">n my interpretation of the world as it relates to client’s/patient’s thoughts, feelings, motivations, behavior, etc. I also realize that who </w:t>
      </w:r>
      <w:r>
        <w:t>“</w:t>
      </w:r>
      <w:r w:rsidRPr="001E188A">
        <w:t>I</w:t>
      </w:r>
      <w:r>
        <w:t>”</w:t>
      </w:r>
      <w:r w:rsidRPr="001E188A">
        <w:t xml:space="preserve"> is</w:t>
      </w:r>
      <w:r>
        <w:t xml:space="preserve"> is</w:t>
      </w:r>
      <w:r w:rsidRPr="001E188A">
        <w:t xml:space="preserve"> determined by the contextual field, and by my perception and history. The example of the mother cleaning and rearranging the room made me more aware of how ambiguity, change, and chaos can affect me and others</w:t>
      </w:r>
      <w:r>
        <w:t xml:space="preserve"> (</w:t>
      </w:r>
      <w:r w:rsidR="00193F23">
        <w:t>post-class reflection</w:t>
      </w:r>
      <w:r>
        <w:t>, Class</w:t>
      </w:r>
      <w:r w:rsidRPr="001E188A">
        <w:t xml:space="preserve"> 4)</w:t>
      </w:r>
      <w:r>
        <w:t>.</w:t>
      </w:r>
      <w:bookmarkEnd w:id="698"/>
    </w:p>
    <w:p w14:paraId="35397C94" w14:textId="77777777" w:rsidR="00F37883" w:rsidRDefault="00F37883" w:rsidP="00736FA7">
      <w:pPr>
        <w:rPr>
          <w:szCs w:val="20"/>
        </w:rPr>
      </w:pPr>
      <w:bookmarkStart w:id="699" w:name="_Toc317191910"/>
      <w:r>
        <w:t>Usually applications went in one direction: participants got caught up in an idea from class and applied it elsewhere. In this case, Lois, in regards to a discussion on the experience of the roles people take on in society, spills out into her prior experiences in theater and brings it back to those around her.</w:t>
      </w:r>
      <w:bookmarkEnd w:id="699"/>
    </w:p>
    <w:p w14:paraId="796D16D3" w14:textId="72C6ACA7" w:rsidR="00F37883" w:rsidRPr="001E188A" w:rsidRDefault="00F37883" w:rsidP="00EB383E">
      <w:pPr>
        <w:pStyle w:val="List2"/>
        <w:rPr>
          <w:szCs w:val="20"/>
        </w:rPr>
      </w:pPr>
      <w:bookmarkStart w:id="700" w:name="_Toc317191911"/>
      <w:r w:rsidRPr="001E188A">
        <w:t xml:space="preserve">Being a thespian at heart, the discussion of playing a role whether on the boards and off refocused my thinking of theater and the whole world of play and reality. How the reality of the play often became the reality of life during a production – and, at the end of the class. When confronted with reflecting on what stood out in </w:t>
      </w:r>
      <w:r w:rsidRPr="001E188A">
        <w:lastRenderedPageBreak/>
        <w:t xml:space="preserve">class, the whole issue of what role each of us played made me think </w:t>
      </w:r>
      <w:r>
        <w:t>about what is indeed real. (</w:t>
      </w:r>
      <w:r w:rsidR="00193F23">
        <w:t>post-class reflection</w:t>
      </w:r>
      <w:r>
        <w:t>, Class 12)</w:t>
      </w:r>
      <w:bookmarkEnd w:id="700"/>
    </w:p>
    <w:p w14:paraId="69118D6B" w14:textId="3BC197FF" w:rsidR="00F37883" w:rsidRDefault="00F37883" w:rsidP="00736FA7">
      <w:bookmarkStart w:id="701" w:name="_Toc317191912"/>
      <w:r w:rsidRPr="00EB383E">
        <w:rPr>
          <w:rStyle w:val="Heading4Char"/>
        </w:rPr>
        <w:t>Caught Up in Something Else.</w:t>
      </w:r>
      <w:r>
        <w:t xml:space="preserve"> There were reflections that showed times when students made clear they were NOT caught up in what was happening during a class. The rarity of these data could be due to performance effects or the delimitations of the data, but their presence speaks at least somewhat to the fact that, at least at times, participants were not just writing what they thought researchers wanted to hear. For example, what stood out to Phil after one class session in which students worked together was, “How much I dislike working in groups” (</w:t>
      </w:r>
      <w:r w:rsidR="00193F23">
        <w:t>post-class reflection</w:t>
      </w:r>
      <w:r>
        <w:t>, Class 5). Similarly, in the fourth class session, Ingrid described the group process as “clunky.”</w:t>
      </w:r>
      <w:bookmarkEnd w:id="701"/>
    </w:p>
    <w:p w14:paraId="616B29F2" w14:textId="3E0697A3" w:rsidR="00F37883" w:rsidRDefault="00F37883" w:rsidP="00736FA7">
      <w:bookmarkStart w:id="702" w:name="_Toc317191913"/>
      <w:r>
        <w:t>There were times when other issues called students</w:t>
      </w:r>
      <w:r w:rsidR="00BE6FD4">
        <w:t>’</w:t>
      </w:r>
      <w:r>
        <w:t xml:space="preserve"> attention more than the course, despite the instructor’s stated intent to “make the course activities so compelling that students forget about ‘the rent’” (</w:t>
      </w:r>
      <w:r>
        <w:rPr>
          <w:i/>
        </w:rPr>
        <w:t>personal communication</w:t>
      </w:r>
      <w:r w:rsidR="00BE6FD4">
        <w:t>).</w:t>
      </w:r>
      <w:bookmarkEnd w:id="702"/>
    </w:p>
    <w:p w14:paraId="67350E37" w14:textId="135B03EA" w:rsidR="00F37883" w:rsidRPr="00950C00" w:rsidRDefault="00F37883" w:rsidP="00EB383E">
      <w:pPr>
        <w:pStyle w:val="List2"/>
      </w:pPr>
      <w:bookmarkStart w:id="703" w:name="_Toc317191914"/>
      <w:r w:rsidRPr="00950C00">
        <w:t xml:space="preserve">What was </w:t>
      </w:r>
      <w:r w:rsidRPr="00950C00">
        <w:rPr>
          <w:u w:val="single"/>
        </w:rPr>
        <w:t>not</w:t>
      </w:r>
      <w:r w:rsidRPr="00950C00">
        <w:t xml:space="preserve"> going on with class. For over a week my life has been complicated by primarily the health of close family members, my mother-in-law and my brother. Both are in separate hospitals. During class I received several phone calls that required my attention and in one case to make a decision for one of them. Sort of my own little crisis. I so appreciated the 9/11 discussion about how we act in the face of unexpected difficulty and the wisdom to “continue on” doing what is important when we can do nothing els</w:t>
      </w:r>
      <w:r>
        <w:t>e had immediate value and truth.</w:t>
      </w:r>
      <w:r w:rsidRPr="00950C00">
        <w:t xml:space="preserve"> (</w:t>
      </w:r>
      <w:r>
        <w:t>Lois</w:t>
      </w:r>
      <w:r w:rsidRPr="00950C00">
        <w:t xml:space="preserve">, </w:t>
      </w:r>
      <w:r w:rsidR="00193F23">
        <w:t>post-class reflection</w:t>
      </w:r>
      <w:r>
        <w:t>, Class</w:t>
      </w:r>
      <w:r w:rsidRPr="00950C00">
        <w:t xml:space="preserve"> 11)</w:t>
      </w:r>
      <w:bookmarkEnd w:id="703"/>
    </w:p>
    <w:p w14:paraId="796F43FF" w14:textId="77777777" w:rsidR="00F37883" w:rsidRDefault="00F37883" w:rsidP="00736FA7">
      <w:bookmarkStart w:id="704" w:name="_Toc317191915"/>
      <w:r>
        <w:lastRenderedPageBreak/>
        <w:t>In the following excerpt, George ponders his future:</w:t>
      </w:r>
      <w:bookmarkEnd w:id="704"/>
    </w:p>
    <w:p w14:paraId="3C907CAE" w14:textId="1DF419AA" w:rsidR="00F37883" w:rsidRDefault="00F37883" w:rsidP="00EB383E">
      <w:pPr>
        <w:pStyle w:val="List2"/>
      </w:pPr>
      <w:bookmarkStart w:id="705" w:name="_Toc317191916"/>
      <w:r w:rsidRPr="00276132">
        <w:t>During the discussion of the Pollio text and 9/11 in particular, I started to think more about death</w:t>
      </w:r>
      <w:r w:rsidR="00BE6FD4">
        <w:t>[,]</w:t>
      </w:r>
      <w:r w:rsidRPr="00276132">
        <w:t xml:space="preserve"> my own death. I started to daydream a bit and wonder if I am going the “right” way in my life. Some fatalistic thinking occurred as I started to doubt that I will live much longer or even get married &amp; have children. The discussion made me reevaluate my priorities and how I want to spend my time. </w:t>
      </w:r>
      <w:r w:rsidRPr="00276132">
        <w:rPr>
          <w:u w:val="single"/>
        </w:rPr>
        <w:t>Family</w:t>
      </w:r>
      <w:r w:rsidRPr="00276132">
        <w:t xml:space="preserve"> came to mind during class and how I reach out to connect, and still o</w:t>
      </w:r>
      <w:r>
        <w:t>thers are estranged or cut off…</w:t>
      </w:r>
      <w:r w:rsidRPr="00276132">
        <w:t>I tend to stay busy when coping with loss. This week I will think more about my dad than in the past 3 years since his death.</w:t>
      </w:r>
      <w:bookmarkEnd w:id="705"/>
      <w:r w:rsidRPr="00276132">
        <w:t xml:space="preserve"> </w:t>
      </w:r>
    </w:p>
    <w:p w14:paraId="0E0C008C" w14:textId="77777777" w:rsidR="00F37883" w:rsidRPr="00083487" w:rsidRDefault="00F37883" w:rsidP="00736FA7">
      <w:bookmarkStart w:id="706" w:name="_Toc317191917"/>
      <w:r>
        <w:t xml:space="preserve">The examples provided in this section paint a picture of the meaning of being Completely Caught Up in students’ SEOS. The stories and activities the students shared were compelling and emotionally engaging. When the SEOS Spilled Out into the Hall, students took their experience of others with them outside the class environment and made applications to their personal and professional lives. While some examples of this kind of transformative learning, where students </w:t>
      </w:r>
      <w:r>
        <w:rPr>
          <w:i/>
        </w:rPr>
        <w:t>realize</w:t>
      </w:r>
      <w:r>
        <w:t xml:space="preserve"> the content of the course in their lives, are provided above, the next theme, Coming to Appreciate Variations, provides a more detailed look at the progression that occurred for students in this course and their SEOS.</w:t>
      </w:r>
      <w:bookmarkEnd w:id="706"/>
      <w:r>
        <w:t xml:space="preserve"> </w:t>
      </w:r>
    </w:p>
    <w:p w14:paraId="1D8D7E27" w14:textId="77777777" w:rsidR="00EB383E" w:rsidRDefault="00F37883" w:rsidP="00642ABF">
      <w:pPr>
        <w:pStyle w:val="Heading3"/>
        <w:rPr>
          <w:lang w:eastAsia="ja-JP"/>
        </w:rPr>
      </w:pPr>
      <w:bookmarkStart w:id="707" w:name="_Toc317191918"/>
      <w:bookmarkStart w:id="708" w:name="_Toc317196563"/>
      <w:r w:rsidRPr="00304C09">
        <w:t>Coming to Appreciate Variations.</w:t>
      </w:r>
      <w:bookmarkEnd w:id="707"/>
      <w:bookmarkEnd w:id="708"/>
      <w:r>
        <w:rPr>
          <w:lang w:eastAsia="ja-JP"/>
        </w:rPr>
        <w:t xml:space="preserve"> </w:t>
      </w:r>
    </w:p>
    <w:p w14:paraId="7D7DAC75" w14:textId="582D6905" w:rsidR="00F37883" w:rsidRPr="0058626E" w:rsidRDefault="00F37883" w:rsidP="00736FA7">
      <w:pPr>
        <w:rPr>
          <w:b/>
          <w:bCs/>
          <w:lang w:eastAsia="ja-JP"/>
        </w:rPr>
      </w:pPr>
      <w:bookmarkStart w:id="709" w:name="_Toc317191919"/>
      <w:r>
        <w:t xml:space="preserve">Coming to Appreciate Variations is a theme that shows a progression in student experience of other students as time went on that captures a mode of learning. The subthemes are </w:t>
      </w:r>
      <w:r>
        <w:lastRenderedPageBreak/>
        <w:t>divided in level of expressed depth on a spectrum with a bias toward self-reflection and change as the most advanced end.</w:t>
      </w:r>
      <w:bookmarkEnd w:id="709"/>
      <w:r>
        <w:t xml:space="preserve"> </w:t>
      </w:r>
    </w:p>
    <w:p w14:paraId="594E0E25" w14:textId="545C1EC0" w:rsidR="00F37883" w:rsidRPr="001F345A" w:rsidRDefault="00F37883" w:rsidP="00736FA7">
      <w:pPr>
        <w:rPr>
          <w:bCs/>
          <w:lang w:eastAsia="ja-JP"/>
        </w:rPr>
      </w:pPr>
      <w:bookmarkStart w:id="710" w:name="_Toc317191920"/>
      <w:r w:rsidRPr="00EB383E">
        <w:rPr>
          <w:rStyle w:val="Heading4Char"/>
        </w:rPr>
        <w:t>Diversity.</w:t>
      </w:r>
      <w:r>
        <w:t xml:space="preserve"> After the first class session, many comments from participants noted the diversity of the class. Diversity for the participants was usually related to the variety of research interests or age. James noted the “</w:t>
      </w:r>
      <w:r w:rsidRPr="00B74BAB">
        <w:rPr>
          <w:bCs/>
          <w:lang w:eastAsia="ja-JP"/>
        </w:rPr>
        <w:t>wide variety of people in the course</w:t>
      </w:r>
      <w:r>
        <w:rPr>
          <w:bCs/>
          <w:lang w:eastAsia="ja-JP"/>
        </w:rPr>
        <w:t>” (</w:t>
      </w:r>
      <w:r w:rsidR="00193F23">
        <w:rPr>
          <w:bCs/>
          <w:lang w:eastAsia="ja-JP"/>
        </w:rPr>
        <w:t>post-class reflection</w:t>
      </w:r>
      <w:r>
        <w:rPr>
          <w:bCs/>
          <w:lang w:eastAsia="ja-JP"/>
        </w:rPr>
        <w:t>, Class 1)</w:t>
      </w:r>
      <w:r w:rsidRPr="00B74BAB">
        <w:rPr>
          <w:bCs/>
          <w:lang w:eastAsia="ja-JP"/>
        </w:rPr>
        <w:t>.</w:t>
      </w:r>
      <w:r w:rsidRPr="00B74BAB">
        <w:t xml:space="preserve"> </w:t>
      </w:r>
      <w:r>
        <w:t xml:space="preserve">Whitney said there was </w:t>
      </w:r>
      <w:r w:rsidRPr="00485FE7">
        <w:t xml:space="preserve">“diversity </w:t>
      </w:r>
      <w:r>
        <w:t>[among]</w:t>
      </w:r>
      <w:r w:rsidRPr="00485FE7">
        <w:t xml:space="preserve"> the students in experience and interest</w:t>
      </w:r>
      <w:r>
        <w:t>” (</w:t>
      </w:r>
      <w:r w:rsidR="00193F23">
        <w:t>post-class reflection</w:t>
      </w:r>
      <w:r>
        <w:t xml:space="preserve">, Class 1). Others echoed their general observation. George was most exhaustive in sharing what diversity meant to him: </w:t>
      </w:r>
      <w:r w:rsidRPr="00485FE7">
        <w:t>“</w:t>
      </w:r>
      <w:r w:rsidRPr="00485FE7">
        <w:rPr>
          <w:bCs/>
          <w:lang w:eastAsia="ja-JP"/>
        </w:rPr>
        <w:t>I was appreciative of the diversity (age, gender, religion, experience, education) that our class has and what I can learn about ot</w:t>
      </w:r>
      <w:r>
        <w:rPr>
          <w:bCs/>
          <w:lang w:eastAsia="ja-JP"/>
        </w:rPr>
        <w:t>hers (and share about myself)” (</w:t>
      </w:r>
      <w:r w:rsidR="00193F23">
        <w:rPr>
          <w:bCs/>
          <w:lang w:eastAsia="ja-JP"/>
        </w:rPr>
        <w:t>post-class reflection</w:t>
      </w:r>
      <w:r>
        <w:rPr>
          <w:bCs/>
          <w:lang w:eastAsia="ja-JP"/>
        </w:rPr>
        <w:t>, Class 1).</w:t>
      </w:r>
      <w:bookmarkEnd w:id="710"/>
      <w:r>
        <w:rPr>
          <w:bCs/>
          <w:lang w:eastAsia="ja-JP"/>
        </w:rPr>
        <w:t xml:space="preserve"> </w:t>
      </w:r>
    </w:p>
    <w:p w14:paraId="22819535" w14:textId="228C8D00" w:rsidR="00F37883" w:rsidRDefault="00F37883" w:rsidP="00736FA7">
      <w:bookmarkStart w:id="711" w:name="_Toc317191921"/>
      <w:r>
        <w:t xml:space="preserve">An element of comparison or categorization was evident in many statements in this subtheme. After the first class session, Ben noted the impact the 9/11 attacks had on class members, Thomas and Clark noted religious differences, Phil observed that no student was studying the natural sciences, Jackie noted who said “‘I am _____’” versus “‘My name is _____’”, and Barbara and Sonia noted the common interest everyone had in phenomenology. These statements were all relatively superficial in comparison to the reflections garnered in subsequent </w:t>
      </w:r>
      <w:r w:rsidR="00193F23">
        <w:t>post-class reflection</w:t>
      </w:r>
      <w:r>
        <w:t xml:space="preserve">s and statements in the </w:t>
      </w:r>
      <w:r w:rsidR="00193F23">
        <w:t>focus group</w:t>
      </w:r>
      <w:r>
        <w:t xml:space="preserve">s and </w:t>
      </w:r>
      <w:r w:rsidR="00193F23">
        <w:t>individual interview</w:t>
      </w:r>
      <w:r>
        <w:t>s. While comments in this subtheme were present throughout the data (</w:t>
      </w:r>
      <w:r w:rsidR="00193F23">
        <w:t>post-class reflection</w:t>
      </w:r>
      <w:r>
        <w:t xml:space="preserve">s, </w:t>
      </w:r>
      <w:r w:rsidR="00193F23">
        <w:t>focus group</w:t>
      </w:r>
      <w:r>
        <w:t xml:space="preserve">s, </w:t>
      </w:r>
      <w:r w:rsidR="00193F23">
        <w:t>individual interview</w:t>
      </w:r>
      <w:r>
        <w:t>s), around two thirds of such comments came in the first third of the course.</w:t>
      </w:r>
      <w:bookmarkEnd w:id="711"/>
      <w:r>
        <w:t xml:space="preserve"> </w:t>
      </w:r>
    </w:p>
    <w:p w14:paraId="6045DE14" w14:textId="78A80DD3" w:rsidR="00F37883" w:rsidRDefault="00F37883" w:rsidP="00736FA7">
      <w:pPr>
        <w:rPr>
          <w:bCs/>
        </w:rPr>
      </w:pPr>
      <w:bookmarkStart w:id="712" w:name="_Toc317191922"/>
      <w:r>
        <w:lastRenderedPageBreak/>
        <w:t>In the third class session, there was an activity in which participants shared passages from a class reading. This was another time in which participants noted diversity and commonality in their selections. For Clark, it stood out that he “marked the same passage as nothingness guy [Alexander] (I don’t see his name)” (</w:t>
      </w:r>
      <w:r w:rsidR="00193F23">
        <w:t>post-class reflection</w:t>
      </w:r>
      <w:r>
        <w:t>, Class 3). Clark notes that despite a superficial difference (he refers to Alexander by one of his philosophical interests), the same passage “sang” to them both. Barbara also noted similarity and difference within overlap: “</w:t>
      </w:r>
      <w:r w:rsidRPr="00ED1B9E">
        <w:rPr>
          <w:bCs/>
        </w:rPr>
        <w:t>As people read passages aloud, I had some of the same sections starred in my text. But their vocal inflections indicated that different words and phrases stood out for them” (</w:t>
      </w:r>
      <w:r w:rsidR="00193F23">
        <w:rPr>
          <w:bCs/>
        </w:rPr>
        <w:t>post-class reflection</w:t>
      </w:r>
      <w:r w:rsidRPr="00ED1B9E">
        <w:rPr>
          <w:bCs/>
        </w:rPr>
        <w:t>, Class 3).</w:t>
      </w:r>
      <w:bookmarkEnd w:id="712"/>
      <w:r>
        <w:rPr>
          <w:bCs/>
        </w:rPr>
        <w:t xml:space="preserve"> </w:t>
      </w:r>
    </w:p>
    <w:p w14:paraId="73659E92" w14:textId="48C9476C" w:rsidR="00F37883" w:rsidRPr="00CD218F" w:rsidRDefault="00F37883" w:rsidP="00736FA7">
      <w:bookmarkStart w:id="713" w:name="_Toc317191923"/>
      <w:r>
        <w:t xml:space="preserve">After the fourth class session, Phil made a connection between the diversity of perspectives and the perceiver: </w:t>
      </w:r>
      <w:r w:rsidRPr="00ED1B9E">
        <w:t>“</w:t>
      </w:r>
      <w:r w:rsidRPr="00ED1B9E">
        <w:rPr>
          <w:lang w:eastAsia="ja-JP"/>
        </w:rPr>
        <w:t>In our group, different members had very different interpretation of certain passages</w:t>
      </w:r>
      <w:r>
        <w:rPr>
          <w:lang w:eastAsia="ja-JP"/>
        </w:rPr>
        <w:t>…</w:t>
      </w:r>
      <w:r w:rsidRPr="00ED1B9E">
        <w:rPr>
          <w:lang w:eastAsia="ja-JP"/>
        </w:rPr>
        <w:t>Seemed related to individual interests and backgrounds</w:t>
      </w:r>
      <w:r>
        <w:rPr>
          <w:lang w:eastAsia="ja-JP"/>
        </w:rPr>
        <w:t>” (</w:t>
      </w:r>
      <w:r w:rsidR="00193F23">
        <w:rPr>
          <w:lang w:eastAsia="ja-JP"/>
        </w:rPr>
        <w:t>post-class reflection</w:t>
      </w:r>
      <w:r>
        <w:rPr>
          <w:lang w:eastAsia="ja-JP"/>
        </w:rPr>
        <w:t>)</w:t>
      </w:r>
      <w:r w:rsidRPr="00ED1B9E">
        <w:rPr>
          <w:lang w:eastAsia="ja-JP"/>
        </w:rPr>
        <w:t>.</w:t>
      </w:r>
      <w:r>
        <w:rPr>
          <w:lang w:eastAsia="ja-JP"/>
        </w:rPr>
        <w:t xml:space="preserve"> Remarking on the group work that happened during that class session, Whitney wrote, “</w:t>
      </w:r>
      <w:r w:rsidRPr="00CD218F">
        <w:t>When people are of seven varying backgrounds and are interested in phenomenology group work is fascinating. The degree of awareness, courage, experiences are extraordinary. I really enjoyed working with so many other minds discussing this topic</w:t>
      </w:r>
      <w:r>
        <w:t>” (</w:t>
      </w:r>
      <w:r w:rsidR="00193F23">
        <w:t>post-class reflection</w:t>
      </w:r>
      <w:r>
        <w:t>)</w:t>
      </w:r>
      <w:r w:rsidRPr="00CD218F">
        <w:t>.</w:t>
      </w:r>
      <w:r>
        <w:t xml:space="preserve"> What began as diversity based on categories like age transitioned to diversity of perspectives based on the experiences and backgrounds of other participants. At some point, every participant remarked on the diversity of student perspectives.</w:t>
      </w:r>
      <w:bookmarkEnd w:id="713"/>
    </w:p>
    <w:p w14:paraId="1C814A2B" w14:textId="77777777" w:rsidR="00F37883" w:rsidRPr="00CD218F" w:rsidRDefault="00F37883" w:rsidP="00736FA7">
      <w:bookmarkStart w:id="714" w:name="_Toc317191924"/>
      <w:r w:rsidRPr="00EB383E">
        <w:rPr>
          <w:rStyle w:val="Heading4Char"/>
        </w:rPr>
        <w:t>Seeing Variations.</w:t>
      </w:r>
      <w:r>
        <w:t xml:space="preserve"> Participants began seeing diversity, and progressed to seeing variations in the phenomenological sense of the term. A variation is a kind of example, as </w:t>
      </w:r>
      <w:r>
        <w:lastRenderedPageBreak/>
        <w:t xml:space="preserve">discussed in Chapter 3. After the seventh class session, Barbara made a statement evidencing a </w:t>
      </w:r>
      <w:r w:rsidRPr="00CD218F">
        <w:t>deeper engagement with differences and similarities:</w:t>
      </w:r>
      <w:bookmarkEnd w:id="714"/>
    </w:p>
    <w:p w14:paraId="2707024E" w14:textId="7D880182" w:rsidR="00F37883" w:rsidRDefault="00F37883" w:rsidP="00EB383E">
      <w:pPr>
        <w:pStyle w:val="List2"/>
      </w:pPr>
      <w:bookmarkStart w:id="715" w:name="_Toc317191925"/>
      <w:r w:rsidRPr="00CD218F">
        <w:t>I liked hearing so many interpretations of the poem. I had a sense of trying each one on (like a hat) to see if I can relate this particular view point to my own experiences. I especially like it that I can accept completely opposite point of view as being true. I have experienced both points of view. So, I see no conflict. And a-ha! I am seeing ‘variations’!</w:t>
      </w:r>
      <w:r>
        <w:t xml:space="preserve"> (</w:t>
      </w:r>
      <w:r w:rsidR="00193F23">
        <w:t>post-class reflection</w:t>
      </w:r>
      <w:r>
        <w:t>)</w:t>
      </w:r>
      <w:bookmarkEnd w:id="715"/>
    </w:p>
    <w:p w14:paraId="52F02408" w14:textId="77777777" w:rsidR="00F37883" w:rsidRPr="00CD218F" w:rsidRDefault="00F37883" w:rsidP="00736FA7">
      <w:bookmarkStart w:id="716" w:name="_Toc317191926"/>
      <w:r w:rsidRPr="00B74BAB">
        <w:t xml:space="preserve">Here </w:t>
      </w:r>
      <w:r>
        <w:t>Barbara</w:t>
      </w:r>
      <w:r w:rsidRPr="00B74BAB">
        <w:t xml:space="preserve"> poetically provides the theme name and describes how she sees from </w:t>
      </w:r>
      <w:r>
        <w:t>an</w:t>
      </w:r>
      <w:r w:rsidRPr="00B74BAB">
        <w:t xml:space="preserve">other perspective and “tries it on.” </w:t>
      </w:r>
      <w:r>
        <w:t>Lisa</w:t>
      </w:r>
      <w:r w:rsidRPr="00B74BAB">
        <w:t xml:space="preserve"> remarked on the same activity that she could see the different interpretations of the poem in a similar way to how the Rubin figure (the vases and faces illusion) pops back and forth between what is figure and what is ground. </w:t>
      </w:r>
      <w:r>
        <w:t>She made a similar comment during the class session (as can be seen in the transcript of the audio from the poem discussion above). Barbara</w:t>
      </w:r>
      <w:r w:rsidRPr="00B74BAB">
        <w:t>’s quote marks arou</w:t>
      </w:r>
      <w:r>
        <w:t>nd variations likely refer to I</w:t>
      </w:r>
      <w:r w:rsidRPr="00B74BAB">
        <w:t>h</w:t>
      </w:r>
      <w:r>
        <w:t>d</w:t>
      </w:r>
      <w:r w:rsidRPr="00B74BAB">
        <w:t>e’s (1986) description of Husserl’s imaginative variation, in which variations are equalized in order to find the essence of the phenomenon. Her a-ha moment is an expression of progress towards seeing phenomenologically: “seeing variations.”</w:t>
      </w:r>
      <w:bookmarkEnd w:id="716"/>
      <w:r>
        <w:t xml:space="preserve"> </w:t>
      </w:r>
    </w:p>
    <w:p w14:paraId="61A31B80" w14:textId="6BFAD0E0" w:rsidR="00F37883" w:rsidRDefault="00F37883" w:rsidP="00736FA7">
      <w:bookmarkStart w:id="717" w:name="_Toc317191927"/>
      <w:r>
        <w:t>S</w:t>
      </w:r>
      <w:r w:rsidRPr="00CD218F">
        <w:t xml:space="preserve">eeing variations </w:t>
      </w:r>
      <w:r>
        <w:t xml:space="preserve">was a relatively constant feature of the class session data except for much larger numbers of examples in class session 7 </w:t>
      </w:r>
      <w:r w:rsidR="00193F23">
        <w:t>post-class reflection</w:t>
      </w:r>
      <w:r>
        <w:t xml:space="preserve">s, the </w:t>
      </w:r>
      <w:r w:rsidR="00193F23">
        <w:t>focus group</w:t>
      </w:r>
      <w:r>
        <w:t xml:space="preserve">s, and </w:t>
      </w:r>
      <w:r w:rsidR="00193F23">
        <w:t>individual interview</w:t>
      </w:r>
      <w:r>
        <w:t>s. The following quote from Sonia shows that participants used Seeing Variations to help them learn or confirm what they were learning:</w:t>
      </w:r>
      <w:bookmarkEnd w:id="717"/>
      <w:r>
        <w:t xml:space="preserve"> </w:t>
      </w:r>
    </w:p>
    <w:p w14:paraId="4962DA1C" w14:textId="77777777" w:rsidR="00F37883" w:rsidRDefault="00F37883" w:rsidP="00220F9C">
      <w:pPr>
        <w:pStyle w:val="List2"/>
      </w:pPr>
      <w:bookmarkStart w:id="718" w:name="_Toc317191928"/>
      <w:r w:rsidRPr="002F4CB2">
        <w:lastRenderedPageBreak/>
        <w:t xml:space="preserve">You know and by talking it out loud, that helps, especially getting through some of the </w:t>
      </w:r>
      <w:r>
        <w:t>[laughing]</w:t>
      </w:r>
      <w:r w:rsidRPr="002F4CB2">
        <w:t xml:space="preserve"> </w:t>
      </w:r>
      <w:r w:rsidRPr="002F4CB2">
        <w:rPr>
          <w:i/>
          <w:iCs/>
        </w:rPr>
        <w:t>readings and things</w:t>
      </w:r>
      <w:r w:rsidRPr="002F4CB2">
        <w:t xml:space="preserve"> </w:t>
      </w:r>
      <w:r>
        <w:t>that we’re doing but…</w:t>
      </w:r>
      <w:r w:rsidRPr="002F4CB2">
        <w:t>talking out loud in class and listening to other people and bouncing off that, I have those “Oh. Ok. That’s ok. I thought t</w:t>
      </w:r>
      <w:r>
        <w:t>hat’s what I thought about that,</w:t>
      </w:r>
      <w:r w:rsidRPr="002F4CB2">
        <w:t xml:space="preserve"> but </w:t>
      </w:r>
      <w:r>
        <w:t xml:space="preserve">[laughing] </w:t>
      </w:r>
      <w:r w:rsidRPr="002F4CB2">
        <w:rPr>
          <w:i/>
          <w:iCs/>
        </w:rPr>
        <w:t>ok</w:t>
      </w:r>
      <w:r>
        <w:rPr>
          <w:iCs/>
        </w:rPr>
        <w:t>.</w:t>
      </w:r>
      <w:r>
        <w:t xml:space="preserve"> </w:t>
      </w:r>
      <w:r w:rsidRPr="002F4CB2">
        <w:t>But I get that now.</w:t>
      </w:r>
      <w:bookmarkEnd w:id="718"/>
      <w:r w:rsidRPr="002F4CB2">
        <w:t xml:space="preserve"> </w:t>
      </w:r>
    </w:p>
    <w:p w14:paraId="7056517D" w14:textId="033A142E" w:rsidR="00F37883" w:rsidRDefault="00F37883" w:rsidP="00736FA7">
      <w:bookmarkStart w:id="719" w:name="_Toc317191929"/>
      <w:r>
        <w:t xml:space="preserve">The vast majority of participants Saw Variations (18/21) to assist in learning the content of the course. Many participants in each </w:t>
      </w:r>
      <w:r w:rsidR="00193F23">
        <w:t>focus group</w:t>
      </w:r>
      <w:r>
        <w:t xml:space="preserve"> mentioned this theme. Donna shows with her quote below that she not only Saw Variations, but that the knowledge she gained helped motivate her to engage more deeply with the next week’s readings.</w:t>
      </w:r>
      <w:bookmarkEnd w:id="719"/>
      <w:r>
        <w:t xml:space="preserve"> </w:t>
      </w:r>
    </w:p>
    <w:p w14:paraId="3A812923" w14:textId="30C67C1A" w:rsidR="00F37883" w:rsidRDefault="00F37883" w:rsidP="00220F9C">
      <w:pPr>
        <w:pStyle w:val="List2"/>
      </w:pPr>
      <w:bookmarkStart w:id="720" w:name="_Toc317191930"/>
      <w:r>
        <w:t>A</w:t>
      </w:r>
      <w:r w:rsidRPr="00B74BAB">
        <w:t xml:space="preserve"> lot of the questions that I h</w:t>
      </w:r>
      <w:r>
        <w:t xml:space="preserve">ave in the readings…I </w:t>
      </w:r>
      <w:r w:rsidRPr="00B74BAB">
        <w:t xml:space="preserve">understand in a new and a better way through others sharing their experiences, and what is shared in class by individuals who have </w:t>
      </w:r>
      <w:r>
        <w:t>different levels of experience.</w:t>
      </w:r>
      <w:r w:rsidRPr="00B74BAB">
        <w:t xml:space="preserve"> And that shapes</w:t>
      </w:r>
      <w:r>
        <w:t xml:space="preserve"> my understanding in a new way.</w:t>
      </w:r>
      <w:r w:rsidRPr="00B74BAB">
        <w:t xml:space="preserve"> And it gives me things to digest and to thin</w:t>
      </w:r>
      <w:r>
        <w:t>k about and</w:t>
      </w:r>
      <w:r w:rsidRPr="00B74BAB">
        <w:t xml:space="preserve"> it compels me to be more interested in the readings next week</w:t>
      </w:r>
      <w:r>
        <w:t xml:space="preserve"> (</w:t>
      </w:r>
      <w:r w:rsidR="00193F23">
        <w:t xml:space="preserve">focus group </w:t>
      </w:r>
      <w:r>
        <w:t>1)</w:t>
      </w:r>
      <w:r w:rsidRPr="00B74BAB">
        <w:t>.</w:t>
      </w:r>
      <w:bookmarkEnd w:id="720"/>
    </w:p>
    <w:p w14:paraId="0813FFF5" w14:textId="4240BCD7" w:rsidR="00F37883" w:rsidRDefault="00F37883" w:rsidP="00736FA7">
      <w:bookmarkStart w:id="721" w:name="_Toc317191931"/>
      <w:r>
        <w:t xml:space="preserve">Seeing Variations also helped Kari Ann and James gather courage for the next set of “opaque” readings. For James, Seeing Variations was critical for him to continue attempting to read the difficult selections. In his </w:t>
      </w:r>
      <w:r w:rsidR="00193F23">
        <w:t>individual interview</w:t>
      </w:r>
      <w:r>
        <w:t>, he explained his frustration after reading chapters by Merleau-Ponty: “I don’t even know what I just read.” But in class, the other perspectives gave him a “</w:t>
      </w:r>
      <w:r w:rsidRPr="0070740A">
        <w:t xml:space="preserve">wealth of knowledge of even points where I didn’t necessarily see what they were talking about until I got </w:t>
      </w:r>
      <w:r>
        <w:t>[there]</w:t>
      </w:r>
      <w:r w:rsidRPr="0070740A">
        <w:t>.</w:t>
      </w:r>
      <w:r>
        <w:t>”</w:t>
      </w:r>
      <w:bookmarkEnd w:id="721"/>
      <w:r>
        <w:t xml:space="preserve"> </w:t>
      </w:r>
    </w:p>
    <w:p w14:paraId="024EFE20" w14:textId="733E6A48" w:rsidR="00F37883" w:rsidRPr="00106949" w:rsidRDefault="00F37883" w:rsidP="00736FA7">
      <w:bookmarkStart w:id="722" w:name="_Toc317191932"/>
      <w:r>
        <w:lastRenderedPageBreak/>
        <w:t xml:space="preserve">Some participants, like George and Lois, remarked that they learned something from </w:t>
      </w:r>
      <w:r w:rsidRPr="00A4227B">
        <w:t xml:space="preserve">every other class member’s contributions. With </w:t>
      </w:r>
      <w:r>
        <w:t>Alexander</w:t>
      </w:r>
      <w:r w:rsidRPr="00A4227B">
        <w:t xml:space="preserve"> and </w:t>
      </w:r>
      <w:r>
        <w:t>Lisa</w:t>
      </w:r>
      <w:r w:rsidRPr="00A4227B">
        <w:t>, learning from others was marked as different</w:t>
      </w:r>
      <w:r>
        <w:t xml:space="preserve"> due to their experience</w:t>
      </w:r>
      <w:r w:rsidRPr="00A4227B">
        <w:t xml:space="preserve">. </w:t>
      </w:r>
      <w:r>
        <w:t>Lisa said that d</w:t>
      </w:r>
      <w:r w:rsidRPr="00A4227B">
        <w:t xml:space="preserve">espite having “been around a long time and done therapy, you know, my own </w:t>
      </w:r>
      <w:r w:rsidRPr="00A4227B">
        <w:rPr>
          <w:i/>
        </w:rPr>
        <w:t>therapy</w:t>
      </w:r>
      <w:r w:rsidRPr="00A4227B">
        <w:t xml:space="preserve">,” she was </w:t>
      </w:r>
      <w:r>
        <w:t>“</w:t>
      </w:r>
      <w:r w:rsidRPr="00A4227B">
        <w:t>amazed</w:t>
      </w:r>
      <w:r>
        <w:t>”</w:t>
      </w:r>
      <w:r w:rsidRPr="00A4227B">
        <w:t xml:space="preserve"> that in the setting of a </w:t>
      </w:r>
      <w:r>
        <w:t xml:space="preserve">graduate </w:t>
      </w:r>
      <w:r w:rsidRPr="00A4227B">
        <w:t>course, she “discovered stuff about [her]self and about [her] relationships” (</w:t>
      </w:r>
      <w:r w:rsidR="00193F23">
        <w:t>individual interview</w:t>
      </w:r>
      <w:r w:rsidRPr="00A4227B">
        <w:t xml:space="preserve">). </w:t>
      </w:r>
      <w:r>
        <w:t>For Alexander, it was exciting that “after years of thinking about thinking and perspectives” almost every class he gained a “fresh perspective on something.” He said, “But in this class, I found myself, you know, just boom! Subtle shifts in my own perception in the way of viewing things” (</w:t>
      </w:r>
      <w:r w:rsidR="00193F23">
        <w:t>individual interview</w:t>
      </w:r>
      <w:r>
        <w:t xml:space="preserve">). </w:t>
      </w:r>
      <w:r w:rsidRPr="00A4227B">
        <w:t>While the learning described in this theme is strong, the final sub-theme of Coming to Appreciate V</w:t>
      </w:r>
      <w:r>
        <w:t>ariations shows that participants in the course did more than learn content.</w:t>
      </w:r>
      <w:bookmarkEnd w:id="722"/>
    </w:p>
    <w:p w14:paraId="2B77B3DE" w14:textId="77777777" w:rsidR="00F37883" w:rsidRDefault="00F37883" w:rsidP="00736FA7">
      <w:pPr>
        <w:rPr>
          <w:szCs w:val="20"/>
        </w:rPr>
      </w:pPr>
      <w:bookmarkStart w:id="723" w:name="_Toc317191933"/>
      <w:r w:rsidRPr="00220F9C">
        <w:rPr>
          <w:rStyle w:val="Heading4Char"/>
        </w:rPr>
        <w:t>Changes in Being.</w:t>
      </w:r>
      <w:r w:rsidRPr="002F4CB2">
        <w:t xml:space="preserve"> </w:t>
      </w:r>
      <w:r>
        <w:t>In the most profound level of learning through others, participants Came to Appreciate Variations and experienced Changes in Being. P</w:t>
      </w:r>
      <w:r w:rsidRPr="002F4CB2">
        <w:t xml:space="preserve">articipants related </w:t>
      </w:r>
      <w:r>
        <w:t>the</w:t>
      </w:r>
      <w:r>
        <w:rPr>
          <w:szCs w:val="20"/>
        </w:rPr>
        <w:t xml:space="preserve"> diverse perspectives presented in the course (including their own) and reflected inward on who they were as people. Some made changes in their being, in their approaches to the world. Part of what is included in this theme is that participants expressed knowledge of the content, but the content was personalized to such an extent that they interacted differently with those around them.</w:t>
      </w:r>
      <w:bookmarkEnd w:id="723"/>
      <w:r>
        <w:rPr>
          <w:szCs w:val="20"/>
        </w:rPr>
        <w:t xml:space="preserve"> </w:t>
      </w:r>
    </w:p>
    <w:p w14:paraId="2A3C25DE" w14:textId="44BF8EA4" w:rsidR="00F37883" w:rsidRDefault="00F37883" w:rsidP="00736FA7">
      <w:bookmarkStart w:id="724" w:name="_Toc317191934"/>
      <w:r>
        <w:t xml:space="preserve">Barbara supplied some of the language for the over-arching theme in </w:t>
      </w:r>
      <w:r w:rsidR="00193F23">
        <w:t xml:space="preserve">focus group </w:t>
      </w:r>
      <w:r>
        <w:t>1. After describing her learning in the course as “growing” as a result of people “bringing their own background” or “experience,” she remarked on the class’ rare diversity:</w:t>
      </w:r>
      <w:bookmarkEnd w:id="724"/>
    </w:p>
    <w:p w14:paraId="60857470" w14:textId="77777777" w:rsidR="00F37883" w:rsidRPr="003005DB" w:rsidRDefault="00F37883" w:rsidP="00220F9C">
      <w:pPr>
        <w:pStyle w:val="List2"/>
      </w:pPr>
      <w:bookmarkStart w:id="725" w:name="_Toc317191935"/>
      <w:r w:rsidRPr="003005DB">
        <w:lastRenderedPageBreak/>
        <w:t>Not only in terms of our different disciplines and academic backgrounds, but…we have a wide variety…of ages, all sorts of different- I don’t know, it seems as if we have a pretty diverse range of…personal philosophical standpoints and religious standpoints and so forth and I have really come to appreciate it because in all of the other classes I’m taking, everybody’s a clinical psychology student, so it’s like everybody kind of comes to the class with very similar perspectives on things</w:t>
      </w:r>
      <w:r>
        <w:t>.</w:t>
      </w:r>
      <w:bookmarkEnd w:id="725"/>
    </w:p>
    <w:p w14:paraId="7AD0CEC4" w14:textId="52145E3D" w:rsidR="00F37883" w:rsidRPr="00EB40CC" w:rsidRDefault="00F37883" w:rsidP="00736FA7">
      <w:bookmarkStart w:id="726" w:name="_Toc317191936"/>
      <w:r>
        <w:t>Sonia and Blake noted generally that the course had changed them. After the 15</w:t>
      </w:r>
      <w:r w:rsidRPr="00EB40CC">
        <w:rPr>
          <w:vertAlign w:val="superscript"/>
        </w:rPr>
        <w:t>th</w:t>
      </w:r>
      <w:r>
        <w:t xml:space="preserve"> class session, he reflected on the “remarkable” improvement in how much “we” understand Merleau-Ponty and “</w:t>
      </w:r>
      <w:r w:rsidRPr="00EB40CC">
        <w:rPr>
          <w:rFonts w:ascii="Times" w:hAnsi="Times" w:cs="Times"/>
          <w:bCs/>
        </w:rPr>
        <w:t>I realized just how much my understanding of phenomenology has changed, and how I have changed from my understanding of phenomenology” (</w:t>
      </w:r>
      <w:r w:rsidR="00193F23">
        <w:rPr>
          <w:rFonts w:ascii="Times" w:hAnsi="Times" w:cs="Times"/>
          <w:bCs/>
        </w:rPr>
        <w:t>post-class reflection</w:t>
      </w:r>
      <w:r w:rsidRPr="00EB40CC">
        <w:rPr>
          <w:rFonts w:ascii="Times" w:hAnsi="Times" w:cs="Times"/>
          <w:bCs/>
        </w:rPr>
        <w:t>).</w:t>
      </w:r>
      <w:r>
        <w:rPr>
          <w:rFonts w:ascii="Times" w:hAnsi="Times" w:cs="Times"/>
          <w:bCs/>
        </w:rPr>
        <w:t xml:space="preserve"> Sonia reflected in her </w:t>
      </w:r>
      <w:r w:rsidR="00193F23">
        <w:rPr>
          <w:rFonts w:ascii="Times" w:hAnsi="Times" w:cs="Times"/>
          <w:bCs/>
        </w:rPr>
        <w:t>individual interview</w:t>
      </w:r>
      <w:r>
        <w:rPr>
          <w:rFonts w:ascii="Times" w:hAnsi="Times" w:cs="Times"/>
          <w:bCs/>
        </w:rPr>
        <w:t xml:space="preserve"> that “</w:t>
      </w:r>
      <w:r w:rsidRPr="00755444">
        <w:t>I’m in the subject, I’m a part of it…I’m helping to create it, and it’</w:t>
      </w:r>
      <w:r>
        <w:t>s helping to create me…”</w:t>
      </w:r>
      <w:bookmarkEnd w:id="726"/>
    </w:p>
    <w:p w14:paraId="37992C7D" w14:textId="77777777" w:rsidR="00F37883" w:rsidRDefault="00F37883" w:rsidP="00736FA7">
      <w:bookmarkStart w:id="727" w:name="_Toc317191937"/>
      <w:r>
        <w:t>Perhaps in part due to the course focus on existentialism, it was at times difficult to distinguish between deep learning of content and changes in being. The self and content were intertwined, as evident in the following quote from Alexander. Through the examination and discussion of “significant others” (the class activity involved students making a list of people important in their lives), he reflected on himself and comes to a new realization.</w:t>
      </w:r>
      <w:bookmarkEnd w:id="727"/>
      <w:r>
        <w:t xml:space="preserve"> </w:t>
      </w:r>
    </w:p>
    <w:p w14:paraId="0A4C97D9" w14:textId="550A8FAF" w:rsidR="00F37883" w:rsidRPr="00EB06D4" w:rsidRDefault="00F37883" w:rsidP="00220F9C">
      <w:pPr>
        <w:pStyle w:val="List2"/>
      </w:pPr>
      <w:bookmarkStart w:id="728" w:name="_Toc317191938"/>
      <w:r w:rsidRPr="00EB06D4">
        <w:t>I once thought that I kept others at a distance because I didn’t want to deal with their “baggage” – but now I think it could be due to the fact that I like who I am and other people invariably change us.</w:t>
      </w:r>
      <w:r>
        <w:t xml:space="preserve"> (</w:t>
      </w:r>
      <w:r w:rsidR="00193F23">
        <w:t>post-class reflection</w:t>
      </w:r>
      <w:r>
        <w:t>, Class 13)</w:t>
      </w:r>
      <w:bookmarkEnd w:id="728"/>
    </w:p>
    <w:p w14:paraId="376A0A8B" w14:textId="5F0BA6F0" w:rsidR="00F37883" w:rsidRDefault="00F37883" w:rsidP="0088074B">
      <w:pPr>
        <w:ind w:firstLine="0"/>
      </w:pPr>
      <w:bookmarkStart w:id="729" w:name="_Toc317191939"/>
      <w:r>
        <w:lastRenderedPageBreak/>
        <w:t xml:space="preserve">He returned to discuss this same realization in the </w:t>
      </w:r>
      <w:r w:rsidR="00193F23">
        <w:t xml:space="preserve">focus group </w:t>
      </w:r>
      <w:r>
        <w:t>, showing its importance and weight for his understanding of himself.</w:t>
      </w:r>
      <w:bookmarkEnd w:id="729"/>
      <w:r>
        <w:t xml:space="preserve"> </w:t>
      </w:r>
    </w:p>
    <w:p w14:paraId="7A233E80" w14:textId="4F8B9551" w:rsidR="00F37883" w:rsidRDefault="00F37883" w:rsidP="00736FA7">
      <w:pPr>
        <w:rPr>
          <w:szCs w:val="20"/>
        </w:rPr>
      </w:pPr>
      <w:bookmarkStart w:id="730" w:name="_Toc317191940"/>
      <w:r>
        <w:rPr>
          <w:szCs w:val="20"/>
        </w:rPr>
        <w:t xml:space="preserve">George, like Barbara, described learning as growing </w:t>
      </w:r>
      <w:r>
        <w:rPr>
          <w:lang w:eastAsia="ja-JP"/>
        </w:rPr>
        <w:t>and noted, “Every single person in that class contributed to my growth. Every one” (</w:t>
      </w:r>
      <w:r w:rsidR="00193F23">
        <w:rPr>
          <w:lang w:eastAsia="ja-JP"/>
        </w:rPr>
        <w:t>individual interview</w:t>
      </w:r>
      <w:r>
        <w:rPr>
          <w:lang w:eastAsia="ja-JP"/>
        </w:rPr>
        <w:t xml:space="preserve">). He also used the term healing and described </w:t>
      </w:r>
      <w:r>
        <w:rPr>
          <w:szCs w:val="20"/>
        </w:rPr>
        <w:t xml:space="preserve">what happened for him through other participants’ perspectives during </w:t>
      </w:r>
      <w:r w:rsidR="00193F23">
        <w:rPr>
          <w:szCs w:val="20"/>
        </w:rPr>
        <w:t xml:space="preserve">focus group </w:t>
      </w:r>
      <w:r>
        <w:rPr>
          <w:szCs w:val="20"/>
        </w:rPr>
        <w:t>2:</w:t>
      </w:r>
      <w:bookmarkEnd w:id="730"/>
    </w:p>
    <w:p w14:paraId="3521A3B2" w14:textId="77777777" w:rsidR="00F37883" w:rsidRDefault="00F37883" w:rsidP="00220F9C">
      <w:pPr>
        <w:pStyle w:val="List2"/>
      </w:pPr>
      <w:bookmarkStart w:id="731" w:name="_Toc317191941"/>
      <w:r w:rsidRPr="00B74BAB">
        <w:t xml:space="preserve">I found because of my peers, because of all of you, [prolonged pause] I saw a lot of different ways of being, some similar ways of being that made me feel okay with who </w:t>
      </w:r>
      <w:r w:rsidRPr="00B74BAB">
        <w:rPr>
          <w:i/>
          <w:iCs/>
        </w:rPr>
        <w:t>I</w:t>
      </w:r>
      <w:r>
        <w:t xml:space="preserve"> am. And, I really wanted to…</w:t>
      </w:r>
      <w:r w:rsidRPr="00B74BAB">
        <w:t>I developed a desire to really want to grow and change.</w:t>
      </w:r>
      <w:bookmarkEnd w:id="731"/>
    </w:p>
    <w:p w14:paraId="6691AC6B" w14:textId="77777777" w:rsidR="00F37883" w:rsidRDefault="00F37883" w:rsidP="00736FA7">
      <w:pPr>
        <w:rPr>
          <w:lang w:eastAsia="ja-JP"/>
        </w:rPr>
      </w:pPr>
      <w:bookmarkStart w:id="732" w:name="_Toc317191942"/>
      <w:r>
        <w:rPr>
          <w:lang w:eastAsia="ja-JP"/>
        </w:rPr>
        <w:t>Specifically George noted that he began to value things that he did not value before. Blake and James made similar remarks regarding gaining an appreciation for art and poetry. James said he wanted to start going to art museums with his wife as an activity they could do together.</w:t>
      </w:r>
      <w:bookmarkEnd w:id="732"/>
      <w:r>
        <w:rPr>
          <w:lang w:eastAsia="ja-JP"/>
        </w:rPr>
        <w:t xml:space="preserve"> </w:t>
      </w:r>
    </w:p>
    <w:p w14:paraId="7D906D05" w14:textId="77777777" w:rsidR="00F37883" w:rsidRPr="00BE6FBA" w:rsidRDefault="00F37883" w:rsidP="00736FA7">
      <w:pPr>
        <w:rPr>
          <w:lang w:eastAsia="ja-JP"/>
        </w:rPr>
      </w:pPr>
      <w:bookmarkStart w:id="733" w:name="_Toc317191943"/>
      <w:r>
        <w:rPr>
          <w:lang w:eastAsia="ja-JP"/>
        </w:rPr>
        <w:t xml:space="preserve">Other participants changed in ways that related to values and conceptual understanding. </w:t>
      </w:r>
      <w:r>
        <w:t>Whitney described how she changed through others in the course</w:t>
      </w:r>
      <w:r w:rsidRPr="00B74BAB">
        <w:t>:</w:t>
      </w:r>
      <w:bookmarkEnd w:id="733"/>
      <w:r w:rsidRPr="00B74BAB">
        <w:t xml:space="preserve"> </w:t>
      </w:r>
    </w:p>
    <w:p w14:paraId="28B34517" w14:textId="77777777" w:rsidR="00F37883" w:rsidRDefault="00F37883" w:rsidP="00220F9C">
      <w:pPr>
        <w:pStyle w:val="List2"/>
      </w:pPr>
      <w:bookmarkStart w:id="734" w:name="_Toc317191944"/>
      <w:r w:rsidRPr="00B74BAB">
        <w:t>I think I really enjoy…the awareness…of self, the awareness of others’ perspectives and…I think just getting a new perspective to you</w:t>
      </w:r>
      <w:r>
        <w:t>r</w:t>
      </w:r>
      <w:r w:rsidRPr="00B74BAB">
        <w:t xml:space="preserve"> positionality within the world and you</w:t>
      </w:r>
      <w:r>
        <w:t>r</w:t>
      </w:r>
      <w:r w:rsidRPr="00B74BAB">
        <w:t xml:space="preserve"> own world and how it relates to other people. And so, just tying in that awareness, you know, with all the different backgrounds we’ve</w:t>
      </w:r>
      <w:r>
        <w:t xml:space="preserve"> had and different experiences.</w:t>
      </w:r>
      <w:r w:rsidRPr="00B74BAB">
        <w:t xml:space="preserve"> It’</w:t>
      </w:r>
      <w:r>
        <w:t>s just been really interesting.</w:t>
      </w:r>
      <w:r w:rsidRPr="00B74BAB">
        <w:t xml:space="preserve"> And I think that </w:t>
      </w:r>
      <w:r w:rsidRPr="00B74BAB">
        <w:lastRenderedPageBreak/>
        <w:t>makes, at least in my own experience, has made me really reflective and, um, kind of analytical on my own sort of</w:t>
      </w:r>
      <w:r>
        <w:t xml:space="preserve"> being, which I think is nice. </w:t>
      </w:r>
      <w:r w:rsidRPr="00B74BAB">
        <w:t>And it</w:t>
      </w:r>
      <w:r>
        <w:t>’s healthy, to appreciate that.</w:t>
      </w:r>
      <w:r w:rsidRPr="00B74BAB">
        <w:t xml:space="preserve"> It’s almost like therapy.</w:t>
      </w:r>
      <w:bookmarkEnd w:id="734"/>
    </w:p>
    <w:p w14:paraId="006E48F8" w14:textId="0B2B3213" w:rsidR="00F37883" w:rsidRDefault="00F37883" w:rsidP="00736FA7">
      <w:pPr>
        <w:rPr>
          <w:rFonts w:ascii="Times" w:hAnsi="Times" w:cs="Times"/>
          <w:bCs/>
        </w:rPr>
      </w:pPr>
      <w:bookmarkStart w:id="735" w:name="_Toc317191945"/>
      <w:r>
        <w:t>S</w:t>
      </w:r>
      <w:r w:rsidRPr="00B74BAB">
        <w:t>he sees differences and similarities, turns her attention inward, sees how her perspectives are related to her positionality, her background</w:t>
      </w:r>
      <w:r>
        <w:t>,</w:t>
      </w:r>
      <w:r w:rsidRPr="00B74BAB">
        <w:t xml:space="preserve"> and experience, and then reflects on her “being” and finds it therapeutic.</w:t>
      </w:r>
      <w:r>
        <w:t xml:space="preserve"> One specific change for Whitney was in relation to her view of time. She had recently divorced her husband, and felt time was “a sentence—a road map,” but through discussions in class came to see it as an “opportunity </w:t>
      </w:r>
      <w:r w:rsidRPr="003E18AE">
        <w:rPr>
          <w:rFonts w:ascii="Times" w:hAnsi="Times" w:cs="Times"/>
          <w:bCs/>
        </w:rPr>
        <w:t>a fluid expanse something that just i</w:t>
      </w:r>
      <w:r>
        <w:rPr>
          <w:rFonts w:ascii="Times" w:hAnsi="Times" w:cs="Times"/>
          <w:bCs/>
        </w:rPr>
        <w:t>s. I have been released from a ‘road map’</w:t>
      </w:r>
      <w:r w:rsidRPr="003E18AE">
        <w:rPr>
          <w:rFonts w:ascii="Times" w:hAnsi="Times" w:cs="Times"/>
          <w:bCs/>
        </w:rPr>
        <w:t xml:space="preserve"> that is regulated by society’s judgment – Thank you!</w:t>
      </w:r>
      <w:r>
        <w:rPr>
          <w:rFonts w:ascii="Times" w:hAnsi="Times" w:cs="Times"/>
          <w:bCs/>
        </w:rPr>
        <w:t>” (</w:t>
      </w:r>
      <w:r w:rsidR="00193F23">
        <w:rPr>
          <w:rFonts w:ascii="Times" w:hAnsi="Times" w:cs="Times"/>
          <w:bCs/>
        </w:rPr>
        <w:t>post-class reflection</w:t>
      </w:r>
      <w:r>
        <w:rPr>
          <w:rFonts w:ascii="Times" w:hAnsi="Times" w:cs="Times"/>
          <w:bCs/>
        </w:rPr>
        <w:t>, Class 9).</w:t>
      </w:r>
      <w:bookmarkEnd w:id="735"/>
    </w:p>
    <w:p w14:paraId="21F1FBC2" w14:textId="3585B71A" w:rsidR="00F37883" w:rsidRDefault="00F37883" w:rsidP="00736FA7">
      <w:bookmarkStart w:id="736" w:name="_Toc317191946"/>
      <w:r>
        <w:t>Phil reflected after the final class session that “everyone learned a lot, and not just about philosophy/psychology.” He noted that he “became a much better listener at times when I strongly disagreed or wasn’t interested. This led me to be able to appreciate other points of view much more than before” (</w:t>
      </w:r>
      <w:r w:rsidR="00193F23">
        <w:t>post-class reflection</w:t>
      </w:r>
      <w:r>
        <w:t>). Jackie felt a sense of democracy in the course because “it seemed to be run by the class.”</w:t>
      </w:r>
      <w:bookmarkEnd w:id="736"/>
    </w:p>
    <w:p w14:paraId="5B53F4A7" w14:textId="77777777" w:rsidR="00F37883" w:rsidRDefault="00F37883" w:rsidP="00220F9C">
      <w:pPr>
        <w:pStyle w:val="List2"/>
      </w:pPr>
      <w:bookmarkStart w:id="737" w:name="_Toc317191947"/>
      <w:r>
        <w:rPr>
          <w:rFonts w:ascii="Times" w:hAnsi="Times" w:cs="Times"/>
        </w:rPr>
        <w:t xml:space="preserve">And I really think there’s </w:t>
      </w:r>
      <w:r w:rsidRPr="008D6542">
        <w:t>a bigger message that we’ve l</w:t>
      </w:r>
      <w:r>
        <w:t>earnt from this class and that,</w:t>
      </w:r>
      <w:r w:rsidRPr="008D6542">
        <w:t xml:space="preserve"> you know, hearing everybody else’s differen</w:t>
      </w:r>
      <w:r>
        <w:t>ces in perceptions on the same picture or piece of art or</w:t>
      </w:r>
      <w:r w:rsidRPr="008D6542">
        <w:t xml:space="preserve"> poem or what have you, and it teaches us to respect other people’s </w:t>
      </w:r>
      <w:r>
        <w:t>opinions and to stop and listen</w:t>
      </w:r>
      <w:r w:rsidRPr="008D6542">
        <w:t xml:space="preserve"> and to learn f</w:t>
      </w:r>
      <w:r>
        <w:t>rom somebody else’s perception</w:t>
      </w:r>
      <w:r w:rsidRPr="008D6542">
        <w:t xml:space="preserve"> even wh</w:t>
      </w:r>
      <w:r>
        <w:t>en it’s so different than ours.</w:t>
      </w:r>
      <w:r w:rsidRPr="008D6542">
        <w:t xml:space="preserve"> And I think that helps us not only as students, but as, you know, as just citizens of our community.</w:t>
      </w:r>
      <w:bookmarkEnd w:id="737"/>
    </w:p>
    <w:p w14:paraId="3EDD9255" w14:textId="55ED2164" w:rsidR="00F37883" w:rsidRDefault="00F37883" w:rsidP="00736FA7">
      <w:bookmarkStart w:id="738" w:name="_Toc317191948"/>
      <w:r>
        <w:lastRenderedPageBreak/>
        <w:t>Barbara echoed Phil and Jackie, declaring that she will come out of the class with “more openness to the experiences and people [she] might encounter in the future…to engage them in dialogue better such that both of us could learn from each other” (</w:t>
      </w:r>
      <w:r w:rsidR="00193F23">
        <w:t xml:space="preserve">focus group </w:t>
      </w:r>
      <w:r>
        <w:t>1).</w:t>
      </w:r>
      <w:bookmarkEnd w:id="738"/>
      <w:r>
        <w:t xml:space="preserve"> </w:t>
      </w:r>
    </w:p>
    <w:p w14:paraId="55439900" w14:textId="77777777" w:rsidR="00F37883" w:rsidRPr="008D6542" w:rsidRDefault="00F37883" w:rsidP="00736FA7">
      <w:bookmarkStart w:id="739" w:name="_Toc317191949"/>
      <w:r>
        <w:t>With these participant quotes, Coming to Appreciate Variations can be seen as a progression from social comparison with others to learning from others to integrating and becoming with others.</w:t>
      </w:r>
      <w:bookmarkEnd w:id="739"/>
    </w:p>
    <w:p w14:paraId="1D5171D7" w14:textId="77777777" w:rsidR="00F37883" w:rsidRDefault="00F37883" w:rsidP="00B04A8A">
      <w:pPr>
        <w:pStyle w:val="Heading2"/>
      </w:pPr>
      <w:bookmarkStart w:id="740" w:name="_Toc317191950"/>
      <w:bookmarkStart w:id="741" w:name="_Toc317196564"/>
      <w:r>
        <w:t>Caveats and Exceptions</w:t>
      </w:r>
      <w:bookmarkEnd w:id="740"/>
      <w:bookmarkEnd w:id="741"/>
    </w:p>
    <w:p w14:paraId="5888FA9A" w14:textId="029958A2" w:rsidR="00F37883" w:rsidRPr="004867B0" w:rsidRDefault="00F37883" w:rsidP="00736FA7">
      <w:bookmarkStart w:id="742" w:name="_Toc317191951"/>
      <w:r>
        <w:t>With 21 students registered in a course, it would take an intentional sort of myopia to not see caveats or exceptions to the thematic structure presented above. In this section I share some of those caveats, exceptions, and other trends made possible in part due to the data collected for the PEER case study of EPP.</w:t>
      </w:r>
      <w:bookmarkEnd w:id="742"/>
    </w:p>
    <w:p w14:paraId="4FE9E31E" w14:textId="77777777" w:rsidR="00220F9C" w:rsidRDefault="00F37883" w:rsidP="00B04A8A">
      <w:pPr>
        <w:pStyle w:val="Heading3"/>
        <w:rPr>
          <w:rFonts w:ascii="Times" w:hAnsi="Times" w:cs="Times"/>
          <w:bCs/>
        </w:rPr>
      </w:pPr>
      <w:bookmarkStart w:id="743" w:name="_Toc317191952"/>
      <w:bookmarkStart w:id="744" w:name="_Toc317196565"/>
      <w:r>
        <w:t>Class s</w:t>
      </w:r>
      <w:r w:rsidRPr="004867B0">
        <w:t>essions</w:t>
      </w:r>
      <w:r>
        <w:t>.</w:t>
      </w:r>
      <w:bookmarkEnd w:id="743"/>
      <w:bookmarkEnd w:id="744"/>
      <w:r>
        <w:rPr>
          <w:rFonts w:ascii="Times" w:hAnsi="Times" w:cs="Times"/>
          <w:bCs/>
        </w:rPr>
        <w:t xml:space="preserve"> </w:t>
      </w:r>
    </w:p>
    <w:p w14:paraId="1A02DA50" w14:textId="30A7F656" w:rsidR="00F37883" w:rsidRPr="004867B0" w:rsidRDefault="00F37883" w:rsidP="00736FA7">
      <w:pPr>
        <w:rPr>
          <w:rFonts w:ascii="Times" w:hAnsi="Times" w:cs="Times"/>
          <w:b/>
          <w:bCs/>
        </w:rPr>
      </w:pPr>
      <w:bookmarkStart w:id="745" w:name="_Toc317191953"/>
      <w:r>
        <w:t xml:space="preserve">The quantity of SEOS did not progress in a linear fashion over the length of the course. On the </w:t>
      </w:r>
      <w:r w:rsidR="00193F23">
        <w:t>post-class reflection</w:t>
      </w:r>
      <w:r>
        <w:t xml:space="preserve">s, the documented SEOS was highest in the seventh class session. The least documented SEOS occurred during the sixth and fourteenth class sessions. The seventh class session included interview exercises such as the wedding interview and the poem discussion, included above. It was the class session with the most frequent student contributions. There were five class sessions in which all students present talked, but in the seventh class session, 13 of the 19 present spoke five or more times. In the sixth class session, 8 of the 16 participants present spoke five or more times. These numerical differences provide little insight into the phenomenon of SEOS, but looking at the content of the class sessions does. The sixth </w:t>
      </w:r>
      <w:r>
        <w:lastRenderedPageBreak/>
        <w:t>class had no activities designed that forced student-student interactions. There were discussions and research activities, but the instructor led all of them.</w:t>
      </w:r>
      <w:bookmarkEnd w:id="745"/>
      <w:r>
        <w:t xml:space="preserve">  </w:t>
      </w:r>
    </w:p>
    <w:p w14:paraId="4B41F406" w14:textId="77777777" w:rsidR="00220F9C" w:rsidRDefault="00F37883" w:rsidP="00B04A8A">
      <w:pPr>
        <w:pStyle w:val="Heading3"/>
      </w:pPr>
      <w:bookmarkStart w:id="746" w:name="_Toc317191954"/>
      <w:bookmarkStart w:id="747" w:name="_Toc317196566"/>
      <w:r>
        <w:t>Individuals and d</w:t>
      </w:r>
      <w:r w:rsidRPr="00156FB7">
        <w:t>ifferences</w:t>
      </w:r>
      <w:r>
        <w:t>.</w:t>
      </w:r>
      <w:bookmarkEnd w:id="746"/>
      <w:bookmarkEnd w:id="747"/>
      <w:r>
        <w:t xml:space="preserve"> </w:t>
      </w:r>
    </w:p>
    <w:p w14:paraId="7A7DE5E8" w14:textId="3C3B7660" w:rsidR="00F37883" w:rsidRPr="00156FB7" w:rsidRDefault="00F37883" w:rsidP="00736FA7">
      <w:pPr>
        <w:rPr>
          <w:b/>
        </w:rPr>
      </w:pPr>
      <w:bookmarkStart w:id="748" w:name="_Toc317191955"/>
      <w:r>
        <w:t xml:space="preserve">Due to the variety of the data by participant and the phenomenological nature of data collection, it was not possible to know all participants’ SEOS. </w:t>
      </w:r>
      <w:r w:rsidRPr="00070DAE">
        <w:t xml:space="preserve">There were </w:t>
      </w:r>
      <w:r>
        <w:t xml:space="preserve">dramatic </w:t>
      </w:r>
      <w:r w:rsidRPr="00070DAE">
        <w:t>numerical differences between students’ SEOS</w:t>
      </w:r>
      <w:r>
        <w:t xml:space="preserve"> word counts</w:t>
      </w:r>
      <w:r w:rsidRPr="00070DAE">
        <w:t>: some students were more grounded in the thematic structure in that the majority of their reflections included or alluded to other students. The most student-</w:t>
      </w:r>
      <w:r>
        <w:t>focused</w:t>
      </w:r>
      <w:r w:rsidRPr="00070DAE">
        <w:t xml:space="preserve"> student was </w:t>
      </w:r>
      <w:r>
        <w:t>George</w:t>
      </w:r>
      <w:r w:rsidRPr="00070DAE">
        <w:t xml:space="preserve">. The least was </w:t>
      </w:r>
      <w:r>
        <w:t>Meg</w:t>
      </w:r>
      <w:r w:rsidRPr="00070DAE">
        <w:t>.</w:t>
      </w:r>
      <w:r>
        <w:t xml:space="preserve"> For George, there were over 4000 words of SEOS data, for Meg, there were around 150. Meg was absent five class sessions, and George had perfect attendance, but Steven and Ingrid, both of whom had taken the course before, were absent more than Meg and had higher SEOS word counts. Thomas, who had around 800 words of SEOS data (less than half the average but above the median of 645), was aware of this difference toward the end of the course:</w:t>
      </w:r>
      <w:bookmarkEnd w:id="748"/>
      <w:r>
        <w:t xml:space="preserve"> </w:t>
      </w:r>
    </w:p>
    <w:p w14:paraId="4AE9F3FC" w14:textId="0035B180" w:rsidR="00F37883" w:rsidRDefault="00F37883" w:rsidP="00736FA7">
      <w:bookmarkStart w:id="749" w:name="_Toc317191956"/>
      <w:r w:rsidRPr="006F2FB3">
        <w:t>I began very immersed and involved in the readings and thought – particularly as it applied to my research, but not very much of a relational stance. This appears different from some other students. Later in the semester, I have experienced a crunch in other work, research, clinical training. This led to decreasing my investment in the class, but still very much enjoying and respecting it.</w:t>
      </w:r>
      <w:r>
        <w:t xml:space="preserve"> (</w:t>
      </w:r>
      <w:r w:rsidR="00193F23">
        <w:t>post-class reflection</w:t>
      </w:r>
      <w:r>
        <w:t>, Class 15)</w:t>
      </w:r>
      <w:bookmarkEnd w:id="749"/>
    </w:p>
    <w:p w14:paraId="0C41EA62" w14:textId="63BF133D" w:rsidR="00F37883" w:rsidRDefault="00F37883" w:rsidP="00736FA7">
      <w:bookmarkStart w:id="750" w:name="_Toc317191957"/>
      <w:r>
        <w:t xml:space="preserve">Thomas took a less relational stance than his peers in part due to other priorities. In his </w:t>
      </w:r>
      <w:r w:rsidR="00193F23">
        <w:t>individual interview</w:t>
      </w:r>
      <w:r>
        <w:t xml:space="preserve">, he expressed an excitement about the content of the course and discussed specific ways it influenced his practice as a therapist, but he only mentioned others two times, </w:t>
      </w:r>
      <w:r>
        <w:lastRenderedPageBreak/>
        <w:t>and they were general references in relation to group activities. It could also be said that Meg did not take a relational stance. In the 10 class sessions she was present, and within the 30 incidents that stood out to her from those class sessions, only four of them were categorized as SEOS. And only one of those four was about a specific experience of other. For Meg, the ideas of the course stood out more than the other students in the classroom.</w:t>
      </w:r>
      <w:bookmarkEnd w:id="750"/>
      <w:r>
        <w:t xml:space="preserve"> </w:t>
      </w:r>
    </w:p>
    <w:p w14:paraId="57C9714A" w14:textId="3E93DDE1" w:rsidR="00F37883" w:rsidRDefault="00F37883" w:rsidP="00736FA7">
      <w:bookmarkStart w:id="751" w:name="_Toc317191958"/>
      <w:r>
        <w:t xml:space="preserve">In contrast, James, Kari Ann, and George, all with SEOS word counts above 3000, invoked other students in their reflections at least once per </w:t>
      </w:r>
      <w:r w:rsidR="00193F23">
        <w:t>post-class reflection</w:t>
      </w:r>
      <w:r>
        <w:t xml:space="preserve"> and many times in the </w:t>
      </w:r>
      <w:r w:rsidR="00193F23">
        <w:t>focus group</w:t>
      </w:r>
      <w:r>
        <w:t xml:space="preserve">s and </w:t>
      </w:r>
      <w:r w:rsidR="00193F23">
        <w:t>individual interview</w:t>
      </w:r>
      <w:r>
        <w:t xml:space="preserve">s. Kari Ann talked extensively of “connecting” with other students. James described his main mode of learning in the course as listening to other students. His reflections often spilled over from something someone had said in class to his personal life. George was unique among participants in that he wanted all the other participants to talk more. He said in his </w:t>
      </w:r>
      <w:r w:rsidR="00193F23">
        <w:t>individual interview</w:t>
      </w:r>
      <w:r>
        <w:t xml:space="preserve"> that “others need to carry their weight” in reference to speaking in class and that “silence is just a killer.” In the second focus group, he pointed out Blake as an example of a participant he wanted to have heard more from throughout the course. “I didn’t get enough of you,” George told him, in reference to his refrain that “I want to learn from others” (</w:t>
      </w:r>
      <w:r w:rsidR="00193F23">
        <w:t>individual interview</w:t>
      </w:r>
      <w:r>
        <w:t>) or “I learn best when others contribute to my growth” (</w:t>
      </w:r>
      <w:r w:rsidR="00193F23">
        <w:t>post-class reflection</w:t>
      </w:r>
      <w:r>
        <w:t>, Class 12).</w:t>
      </w:r>
      <w:bookmarkEnd w:id="751"/>
      <w:r>
        <w:t xml:space="preserve"> </w:t>
      </w:r>
    </w:p>
    <w:p w14:paraId="660C0CDB" w14:textId="3B6C1D03" w:rsidR="00F37883" w:rsidRDefault="00F37883" w:rsidP="00736FA7">
      <w:bookmarkStart w:id="752" w:name="_Toc317191959"/>
      <w:r>
        <w:t xml:space="preserve">So while George and his SEOS were representative of the major themes, he, more so than others, expressed his desires for what he would have liked to see occur more frequently in the course. He lamented when others did not speak, when a topic was not discussed as thoroughly as he would like, and that there were no indicators of what he had contributed to others. No other </w:t>
      </w:r>
      <w:r>
        <w:lastRenderedPageBreak/>
        <w:t>participant was as detailed as George in what could be taken as constructive critique of the course and its participants’ participation, nor was any participant as effusive with positive comments.</w:t>
      </w:r>
      <w:bookmarkEnd w:id="752"/>
      <w:r>
        <w:t xml:space="preserve"> </w:t>
      </w:r>
    </w:p>
    <w:p w14:paraId="775619C1" w14:textId="4DE06BBE" w:rsidR="00F37883" w:rsidRPr="006F2FB3" w:rsidRDefault="00F37883" w:rsidP="00736FA7">
      <w:pPr>
        <w:rPr>
          <w:szCs w:val="20"/>
        </w:rPr>
      </w:pPr>
      <w:bookmarkStart w:id="753" w:name="_Toc317191960"/>
      <w:r>
        <w:t>Other participant differences were clear in language reflecting levels of emotional engagement. Mark, for example, tended to use the word “interesting” and maintained a kind of intellectual stance until the final class session, in which he was “struck” by a transcript that displayed “emotion and power” (</w:t>
      </w:r>
      <w:r w:rsidR="00193F23">
        <w:t>post-class reflection</w:t>
      </w:r>
      <w:r>
        <w:t>, Class 15). In contrast, many participants used language to indicate more than an intellectual level of engagement. Lisa</w:t>
      </w:r>
      <w:r w:rsidRPr="0074135E">
        <w:t xml:space="preserve"> described the course and its activities </w:t>
      </w:r>
      <w:r>
        <w:t>as a “full-body” experience, and Blake remarked on the “physicality” of the learning experience. Lois described the course conversations as a “bursting forth” of learning.</w:t>
      </w:r>
      <w:bookmarkEnd w:id="753"/>
      <w:r>
        <w:t xml:space="preserve"> </w:t>
      </w:r>
    </w:p>
    <w:p w14:paraId="3D26E60B" w14:textId="3DF41ED5" w:rsidR="00F37883" w:rsidRDefault="00F37883" w:rsidP="00736FA7">
      <w:bookmarkStart w:id="754" w:name="_Toc317191961"/>
      <w:r>
        <w:t>Donna was one of the few participants who expressed anxiety in her reflections. In contrast, for Kari Ann, EPP was the “happy part” of her day (</w:t>
      </w:r>
      <w:r w:rsidR="00193F23">
        <w:t xml:space="preserve">focus group </w:t>
      </w:r>
      <w:r>
        <w:t>1). Thomas</w:t>
      </w:r>
      <w:r w:rsidRPr="0074135E">
        <w:t xml:space="preserve"> found the atmosphere “open and engaging…</w:t>
      </w:r>
      <w:r>
        <w:t>People sharing their stories</w:t>
      </w:r>
      <w:r w:rsidRPr="0074135E">
        <w:t xml:space="preserve"> to bring a riche</w:t>
      </w:r>
      <w:r>
        <w:t xml:space="preserve">r experience to the classroom. </w:t>
      </w:r>
      <w:r w:rsidRPr="0074135E">
        <w:t>It was like a relief, so I would come in and relax” (</w:t>
      </w:r>
      <w:r w:rsidR="00193F23">
        <w:t xml:space="preserve">focus group </w:t>
      </w:r>
      <w:r w:rsidRPr="0074135E">
        <w:t>2).</w:t>
      </w:r>
      <w:r w:rsidRPr="0074135E">
        <w:rPr>
          <w:b/>
        </w:rPr>
        <w:t xml:space="preserve"> </w:t>
      </w:r>
      <w:r>
        <w:t>Other participants also felt relaxed (Blake, Lisa, George).</w:t>
      </w:r>
      <w:bookmarkEnd w:id="754"/>
    </w:p>
    <w:p w14:paraId="4B87761A" w14:textId="051D1730" w:rsidR="00F37883" w:rsidRDefault="00F37883" w:rsidP="00220F9C">
      <w:bookmarkStart w:id="755" w:name="_Toc317191962"/>
      <w:r>
        <w:t>These exceptions do not diminish the thematic structure. Only three participants did not have at least one comment they shared fit into each of the three major themes: Meg, Kelly, and Steven.</w:t>
      </w:r>
      <w:bookmarkEnd w:id="755"/>
      <w:r>
        <w:t xml:space="preserve"> </w:t>
      </w:r>
    </w:p>
    <w:p w14:paraId="69C0B223" w14:textId="77777777" w:rsidR="00F37883" w:rsidRDefault="00F37883" w:rsidP="00B04A8A">
      <w:pPr>
        <w:pStyle w:val="Heading2"/>
      </w:pPr>
      <w:bookmarkStart w:id="756" w:name="_Toc317191963"/>
      <w:bookmarkStart w:id="757" w:name="_Toc317196567"/>
      <w:r w:rsidRPr="004867B0">
        <w:lastRenderedPageBreak/>
        <w:t>Summary</w:t>
      </w:r>
      <w:bookmarkEnd w:id="756"/>
      <w:bookmarkEnd w:id="757"/>
    </w:p>
    <w:p w14:paraId="207EEA45" w14:textId="480F41B6" w:rsidR="00F37883" w:rsidRPr="004867B0" w:rsidRDefault="00F37883" w:rsidP="00736FA7">
      <w:bookmarkStart w:id="758" w:name="_Toc317191964"/>
      <w:r>
        <w:t>In this chapter I have presented a context for the course, the thematic structure of the SEOS, and some notable exceptions to the themes in the data. The personal stories, artifacts, and activities of the course provided the setting for a SEOS that was composed of Investment, being Completely Caught Up, and Coming to Appreciate Variations on a ground of All Together in This Space. I have presented evidence to support this thematic structure to help the reader gain a sense of what it means to be in such a course. When students invest heavily, can get caught up in each other, and come to appreciate the diversity of the individuals they share a classroom space with, learning that goes beyond the accumulation of facts or knowledge is possible. In the next chapter, I will discuss the findings, their implications, and further questions raised by these results.</w:t>
      </w:r>
      <w:bookmarkEnd w:id="758"/>
      <w:r>
        <w:t xml:space="preserve"> </w:t>
      </w:r>
    </w:p>
    <w:p w14:paraId="32D15A97" w14:textId="5569DB08" w:rsidR="006D18D2" w:rsidRPr="006D18D2" w:rsidRDefault="00236E6D" w:rsidP="00B04A8A">
      <w:pPr>
        <w:pStyle w:val="Heading1"/>
      </w:pPr>
      <w:r w:rsidRPr="00F920F6">
        <w:br w:type="page"/>
      </w:r>
      <w:bookmarkStart w:id="759" w:name="_Toc420996084"/>
      <w:bookmarkStart w:id="760" w:name="_Toc317191965"/>
      <w:bookmarkStart w:id="761" w:name="_Toc317196568"/>
      <w:r w:rsidR="00064371" w:rsidRPr="00F920F6">
        <w:lastRenderedPageBreak/>
        <w:t xml:space="preserve">Chapter </w:t>
      </w:r>
      <w:r w:rsidR="00064371">
        <w:t>5</w:t>
      </w:r>
      <w:r w:rsidR="006D18D2">
        <w:t xml:space="preserve">: </w:t>
      </w:r>
      <w:r w:rsidR="003D63DF" w:rsidRPr="00F920F6">
        <w:t>Conclusions and Recommendations</w:t>
      </w:r>
      <w:bookmarkEnd w:id="759"/>
      <w:bookmarkEnd w:id="760"/>
      <w:bookmarkEnd w:id="761"/>
    </w:p>
    <w:p w14:paraId="248D2128" w14:textId="77777777" w:rsidR="006D18D2" w:rsidRPr="00474819" w:rsidRDefault="006D18D2" w:rsidP="006D18D2">
      <w:bookmarkStart w:id="762" w:name="_Toc317191966"/>
      <w:r>
        <w:t>In chapter four I presented various results with primary focus on a few course episodes and the thematic structure of the SEOS. The episodes served to contextualize the thematic structure. Through participant experiences like the episodes of personal stories, course activities like phenomenological interviewing, and discussions of artifacts like the poem, students experienced each other as Invested, they were Completely Caught Up in each other’s stories, and Came to Appreciate Variations. These themes emerged from the ground of being All Together in This Space.</w:t>
      </w:r>
      <w:bookmarkEnd w:id="762"/>
    </w:p>
    <w:p w14:paraId="553DCE40" w14:textId="77777777" w:rsidR="006D18D2" w:rsidRPr="005524E0" w:rsidRDefault="006D18D2" w:rsidP="00B04A8A">
      <w:pPr>
        <w:pStyle w:val="Heading2"/>
      </w:pPr>
      <w:bookmarkStart w:id="763" w:name="_Toc317191967"/>
      <w:bookmarkStart w:id="764" w:name="_Toc317196569"/>
      <w:r>
        <w:t>Organization</w:t>
      </w:r>
      <w:bookmarkEnd w:id="763"/>
      <w:bookmarkEnd w:id="764"/>
    </w:p>
    <w:p w14:paraId="3F1E5B78" w14:textId="77777777" w:rsidR="006D18D2" w:rsidRPr="00474819" w:rsidRDefault="006D18D2" w:rsidP="0088074B">
      <w:bookmarkStart w:id="765" w:name="_Toc317191968"/>
      <w:r>
        <w:t>In this chapter I begin by discussing the results of the episodes and the themes. I discuss the themes on their own terms and relate them to existing literature. In the next section I provide recommendations and discussion for transformative learning, classroom climate, and philosophy of education based on the results.</w:t>
      </w:r>
      <w:bookmarkEnd w:id="765"/>
    </w:p>
    <w:p w14:paraId="0AA7EBDB" w14:textId="77777777" w:rsidR="006D18D2" w:rsidRPr="008B3E77" w:rsidRDefault="006D18D2" w:rsidP="00B04A8A">
      <w:pPr>
        <w:pStyle w:val="Heading2"/>
      </w:pPr>
      <w:bookmarkStart w:id="766" w:name="_Toc316390644"/>
      <w:bookmarkStart w:id="767" w:name="_Toc317191969"/>
      <w:bookmarkStart w:id="768" w:name="_Toc317196570"/>
      <w:r w:rsidRPr="00A53E81">
        <w:t>Results and Implications</w:t>
      </w:r>
      <w:bookmarkEnd w:id="766"/>
      <w:bookmarkEnd w:id="767"/>
      <w:bookmarkEnd w:id="768"/>
    </w:p>
    <w:p w14:paraId="670FDB31" w14:textId="77777777" w:rsidR="006D18D2" w:rsidRPr="00057DEE" w:rsidRDefault="006D18D2" w:rsidP="006D18D2">
      <w:bookmarkStart w:id="769" w:name="_Toc317191970"/>
      <w:r>
        <w:t>In this section I discuss the results and implications beginning with the class session episodes, which I primarily discuss in terms of the classroom climate. I then discuss the thematic structure, beginning with the ground, All Together in This Space, and working up to Coming to Appreciate Variations. Throughout I attempt to place the results in the context of literature from Chapter 2 and other literature that became relevant in light of the data.</w:t>
      </w:r>
      <w:bookmarkEnd w:id="769"/>
      <w:r>
        <w:t xml:space="preserve"> </w:t>
      </w:r>
    </w:p>
    <w:p w14:paraId="6658CE33" w14:textId="77777777" w:rsidR="006D18D2" w:rsidRPr="00A53E81" w:rsidRDefault="006D18D2" w:rsidP="00B04A8A">
      <w:pPr>
        <w:pStyle w:val="Heading3"/>
      </w:pPr>
      <w:bookmarkStart w:id="770" w:name="_Toc316390645"/>
      <w:bookmarkStart w:id="771" w:name="_Toc317191971"/>
      <w:bookmarkStart w:id="772" w:name="_Toc317196571"/>
      <w:r w:rsidRPr="00A53E81">
        <w:t>Case Areas</w:t>
      </w:r>
      <w:bookmarkEnd w:id="770"/>
      <w:r>
        <w:t>.</w:t>
      </w:r>
      <w:bookmarkEnd w:id="771"/>
      <w:bookmarkEnd w:id="772"/>
      <w:r w:rsidRPr="00A53E81">
        <w:t xml:space="preserve"> </w:t>
      </w:r>
    </w:p>
    <w:p w14:paraId="77EB6DD7" w14:textId="77777777" w:rsidR="006D18D2" w:rsidRPr="00515BDA" w:rsidRDefault="006D18D2" w:rsidP="006D18D2">
      <w:pPr>
        <w:rPr>
          <w:b/>
        </w:rPr>
      </w:pPr>
      <w:bookmarkStart w:id="773" w:name="_Toc317191972"/>
      <w:r>
        <w:lastRenderedPageBreak/>
        <w:t>The episodes from the class sessions serve as an entry point for this discussion. Of interest in the discussion about the stories of birth and death are the establishment and maintenance of a classroom climate through disclosure. The interview about marriage and the discussion of the poem highlight the argument of Galanes and Carmack (2013) that classroom climate is socially constructed by all participants in a course.</w:t>
      </w:r>
      <w:bookmarkEnd w:id="773"/>
    </w:p>
    <w:p w14:paraId="1DE1BFDA" w14:textId="77777777" w:rsidR="006D18D2" w:rsidRDefault="006D18D2" w:rsidP="00B04A8A">
      <w:pPr>
        <w:pStyle w:val="Heading3"/>
        <w:rPr>
          <w:i/>
        </w:rPr>
      </w:pPr>
      <w:bookmarkStart w:id="774" w:name="_Toc317191973"/>
      <w:bookmarkStart w:id="775" w:name="_Toc317196572"/>
      <w:r w:rsidRPr="008B3E77">
        <w:t>Birth and death: Markers of time.</w:t>
      </w:r>
      <w:bookmarkEnd w:id="774"/>
      <w:bookmarkEnd w:id="775"/>
      <w:r>
        <w:rPr>
          <w:i/>
        </w:rPr>
        <w:t xml:space="preserve"> </w:t>
      </w:r>
    </w:p>
    <w:p w14:paraId="7889D3A7" w14:textId="77777777" w:rsidR="006D18D2" w:rsidRPr="00A6744B" w:rsidRDefault="006D18D2" w:rsidP="006D18D2">
      <w:bookmarkStart w:id="776" w:name="_Toc317191974"/>
      <w:r>
        <w:t>The topics of birth and death are central concerns in existential phenomenology. Yet even in a course with topics such as time and the body, stories of birth and death were rare. The experience of the particular story tellers, Lois and Meg, is discussed further below.</w:t>
      </w:r>
      <w:bookmarkEnd w:id="776"/>
      <w:r>
        <w:t xml:space="preserve"> </w:t>
      </w:r>
    </w:p>
    <w:p w14:paraId="5A89961E" w14:textId="1A9F329B" w:rsidR="006D18D2" w:rsidRDefault="006D18D2" w:rsidP="006D18D2">
      <w:bookmarkStart w:id="777" w:name="_Toc317191975"/>
      <w:r>
        <w:t xml:space="preserve">The topics raised by Lois and Meg would be considered by many to be private and personal, particularly in the context of a large southeastern university. Meg shared that her brother died in the 9-11 terrorist attacks on the first day of class as part of her introduction. What led her to take </w:t>
      </w:r>
      <w:r w:rsidR="00F96CA5">
        <w:t>Existential Phenomenological Psychology (</w:t>
      </w:r>
      <w:r>
        <w:t>EPP</w:t>
      </w:r>
      <w:r w:rsidR="00F96CA5">
        <w:t>)</w:t>
      </w:r>
      <w:r>
        <w:t xml:space="preserve"> was that she wanted to “harness” her search for meaning “to an engine” to “help as many people as I could” as she tried to “move on” with her life. She paused only briefly after saying her brother died on 9/11/10, then she spent more time talking about her research project involving Haiti earthquake victims and volunteering for a non-profit disaster response organization than the 9/11 attacks. Meg, like others on the first day, spoke at length about who she was and her interests. But while her disclosure was very personal, only three participants included Meg</w:t>
      </w:r>
      <w:r w:rsidR="00193F23">
        <w:t xml:space="preserve"> in their post-class reflection</w:t>
      </w:r>
      <w:r>
        <w:t xml:space="preserve"> standouts. Barbara noted that Meg was moving on with her life, but the most salient part of the story for others was that Meg was a person with a unique perspective on the 9/11 attacks. In the focus groups, Blake </w:t>
      </w:r>
      <w:r>
        <w:lastRenderedPageBreak/>
        <w:t>and Keri Ann described the importance and meaning of having a class member with Meg’s perspective. George felt a connection to Meg because she shared her loss. Lois’ story of births was also deeply personal, but it had slightly different reactions.</w:t>
      </w:r>
      <w:bookmarkEnd w:id="777"/>
      <w:r>
        <w:t xml:space="preserve"> </w:t>
      </w:r>
    </w:p>
    <w:p w14:paraId="6B50DED4" w14:textId="4D1126EC" w:rsidR="006D18D2" w:rsidRDefault="006D18D2" w:rsidP="006D18D2">
      <w:bookmarkStart w:id="778" w:name="_Toc317191976"/>
      <w:r>
        <w:t xml:space="preserve">What participants began to learn on the first day was that the professor allowed students to talk at length, and that some of them were going to share personal information. Meg shared about her brother. James and George talked of religion. </w:t>
      </w:r>
      <w:r w:rsidR="004F7341">
        <w:t>the instructor</w:t>
      </w:r>
      <w:r>
        <w:t xml:space="preserve"> listened and asked follow-up questions to each student, and </w:t>
      </w:r>
      <w:r w:rsidR="00BC65A0">
        <w:t>Eloise</w:t>
      </w:r>
      <w:r>
        <w:t xml:space="preserve"> noticed his </w:t>
      </w:r>
      <w:r w:rsidRPr="00644DBE">
        <w:t>“</w:t>
      </w:r>
      <w:r w:rsidRPr="00644DBE">
        <w:rPr>
          <w:bCs/>
          <w:lang w:eastAsia="ja-JP"/>
        </w:rPr>
        <w:t>seemingly infinite capacity for being interested in others’ experiences” with admiration. A college instructor herself, she said, “I want to learn more/become better at achieving that level or intensity of interest in others and their experiences” (</w:t>
      </w:r>
      <w:r w:rsidR="00193F23">
        <w:rPr>
          <w:bCs/>
          <w:lang w:eastAsia="ja-JP"/>
        </w:rPr>
        <w:t>post-class reflection</w:t>
      </w:r>
      <w:r w:rsidRPr="00644DBE">
        <w:rPr>
          <w:bCs/>
          <w:lang w:eastAsia="ja-JP"/>
        </w:rPr>
        <w:t>, Class 1).</w:t>
      </w:r>
      <w:r>
        <w:rPr>
          <w:b/>
          <w:bCs/>
          <w:lang w:eastAsia="ja-JP"/>
        </w:rPr>
        <w:t xml:space="preserve"> </w:t>
      </w:r>
      <w:r>
        <w:rPr>
          <w:bCs/>
          <w:lang w:eastAsia="ja-JP"/>
        </w:rPr>
        <w:t xml:space="preserve">The interest he showed, the time he allowed, and the way students shared were part of the first day of class experience, upon which four students commented that they felt more comfortable and the majority commented on the diversity of interests among the cohort.  While the focus of my results is on the students and their experience of each other, it should be noted that </w:t>
      </w:r>
      <w:r w:rsidR="004F7341">
        <w:rPr>
          <w:bCs/>
          <w:lang w:eastAsia="ja-JP"/>
        </w:rPr>
        <w:t>the instructor</w:t>
      </w:r>
      <w:r>
        <w:rPr>
          <w:bCs/>
          <w:lang w:eastAsia="ja-JP"/>
        </w:rPr>
        <w:t xml:space="preserve"> began the course with an exercise that aligns well with what in the literature is suggested to increase student participation: he practiced disclosure—for example, he shared with the students that he was unable to envision his wife’s face—and the students did as well. Disclosure has been studied as practiced by the instructor and shown to have generally positive effects on participation (Rocca, 2010), and instructor disclosure was important to African American students to increase their sense of belonging (Booker, 2007; Thomas et al., 2007). Yet Meg and other </w:t>
      </w:r>
      <w:r w:rsidRPr="00953753">
        <w:rPr>
          <w:bCs/>
          <w:i/>
          <w:lang w:eastAsia="ja-JP"/>
        </w:rPr>
        <w:t>students</w:t>
      </w:r>
      <w:r>
        <w:rPr>
          <w:bCs/>
          <w:lang w:eastAsia="ja-JP"/>
        </w:rPr>
        <w:t xml:space="preserve"> shared personal information, and particularly in Lois’ case, the topic of the personal story was the topic of the class session. And this student </w:t>
      </w:r>
      <w:r>
        <w:rPr>
          <w:bCs/>
          <w:lang w:eastAsia="ja-JP"/>
        </w:rPr>
        <w:lastRenderedPageBreak/>
        <w:t>sharing was a key aspect of the SEOS, manifesting most often as a sign of being Genuine and helping to establish the ground of All Together in This Space.</w:t>
      </w:r>
      <w:bookmarkEnd w:id="778"/>
    </w:p>
    <w:p w14:paraId="1881545E" w14:textId="77777777" w:rsidR="006D18D2" w:rsidRDefault="006D18D2" w:rsidP="006D18D2">
      <w:bookmarkStart w:id="779" w:name="_Toc317191977"/>
      <w:r>
        <w:t>In the sixth class session, Lois shared her story of the births of her five boys in response to a request from an older female class member who had never been pregnant. She spoke at length and included details regarding breast milk and the relative efficiency with which some of her sons nursed, difficulties with births, and her bodily sensations. Yet if any of the participants experienced revulsion, irritation, or pure discomfort, they did not note it in the data. She shared her story during the sixth class session. The instructor may have expressed out loud what some students were thinking when he interrupted with, “I don’t need to know!” yet Lois continued on, dismissing his response with “this is really interesting for women….” And of the responses, Clark started out “a little” uncomfortable, but took another perspective on the story as a husband and future father; Blake appreciated the detail since he would never experience pregnancy; and Donna was the only participant who expressed some confusion as to “why ones were…sharing as they did.” By the sixth class session, perhaps students had already established an expectation that almost nothing was “way out of bounds.”</w:t>
      </w:r>
      <w:bookmarkEnd w:id="779"/>
      <w:r>
        <w:t xml:space="preserve"> </w:t>
      </w:r>
    </w:p>
    <w:p w14:paraId="348E5C9C" w14:textId="2B01F6CE" w:rsidR="006D18D2" w:rsidRDefault="006D18D2" w:rsidP="006D18D2">
      <w:bookmarkStart w:id="780" w:name="_Toc317191978"/>
      <w:r>
        <w:t>For instructors, sharing personal information with students can have mixed results on student participation (Rocca, 2010), but in this case Meg’s immediate openness helped establish a classroom clim</w:t>
      </w:r>
      <w:r w:rsidR="0088074B">
        <w:t>ate in which participants felt</w:t>
      </w:r>
      <w:r>
        <w:t xml:space="preserve"> solidarity with one another. Lois’ story made </w:t>
      </w:r>
      <w:r w:rsidR="004F7341">
        <w:t>the instructor</w:t>
      </w:r>
      <w:r>
        <w:t xml:space="preserve"> uncomfortable, and outside the context of EPP may sound like just the kind of disclosure that gets mixed results: how could a class be considered to have a “safe” environment if you are forced to listen to very private stories about babies nursing, C-sections, and failure as a </w:t>
      </w:r>
      <w:r>
        <w:lastRenderedPageBreak/>
        <w:t>woman? But Clark moved through his discomfort quickly to a place of information-collecting for the sake of “future empathy building,” and whether in spite of or because of stories like the ones from Meg and Lois, participants felt the atmosphere was safe (Sohn et al., in press).</w:t>
      </w:r>
      <w:bookmarkEnd w:id="780"/>
      <w:r>
        <w:t xml:space="preserve"> </w:t>
      </w:r>
    </w:p>
    <w:p w14:paraId="5483AAEE" w14:textId="3866DDAF" w:rsidR="006D18D2" w:rsidRPr="00B35189" w:rsidRDefault="002F6ECB" w:rsidP="006D18D2">
      <w:bookmarkStart w:id="781" w:name="_Toc317191979"/>
      <w:r>
        <w:t>The transformative learning</w:t>
      </w:r>
      <w:r w:rsidR="006D18D2">
        <w:t xml:space="preserve"> literature hints at what was seen here: trust and egalitarian relations are among the most common features associated with transformative learning (Taylor, 2009). In an essay on trust, Barbara </w:t>
      </w:r>
      <w:r w:rsidR="006D18D2" w:rsidRPr="00E75AF9">
        <w:fldChar w:fldCharType="begin"/>
      </w:r>
      <w:r w:rsidR="006D18D2" w:rsidRPr="00E75AF9">
        <w:instrText xml:space="preserve"> ADDIN ZOTERO_ITEM CSL_CITATION {"citationID":"263v604p11","properties":{"formattedCitation":"(Applebaum, 1995)","plainCitation":"(Applebaum, 1995)"},"citationItems":[{"id":42,"uris":["http://zotero.org/users/2093108/items/9RFNEIH9"],"uri":["http://zotero.org/users/2093108/items/9RFNEIH9"],"itemData":{"id":42,"type":"article-journal","title":"Creating a trusting atmosphere in the classroom","container-title":"Educational Theory","page":"443–452","volume":"45","issue":"4","source":"Google Scholar","author":[{"family":"Applebaum","given":"Barbara"}],"issued":{"date-parts":[["1995"]]},"accessed":{"date-parts":[["2014",9,26]]}}}],"schema":"https://github.com/citation-style-language/schema/raw/master/csl-citation.json"} </w:instrText>
      </w:r>
      <w:r w:rsidR="006D18D2" w:rsidRPr="00E75AF9">
        <w:fldChar w:fldCharType="separate"/>
      </w:r>
      <w:r w:rsidR="006D18D2" w:rsidRPr="00E75AF9">
        <w:rPr>
          <w:noProof/>
        </w:rPr>
        <w:t>Applebaum (1995)</w:t>
      </w:r>
      <w:r w:rsidR="006D18D2" w:rsidRPr="00E75AF9">
        <w:fldChar w:fldCharType="end"/>
      </w:r>
      <w:r w:rsidR="006D18D2" w:rsidRPr="00E75AF9">
        <w:t>,</w:t>
      </w:r>
      <w:r w:rsidR="006D18D2">
        <w:t xml:space="preserve"> a philosopher of education, notes</w:t>
      </w:r>
      <w:r w:rsidR="006D18D2" w:rsidRPr="00E75AF9">
        <w:t xml:space="preserve">, “when the teacher reveals something personal about him/herself, students not only feel that they are dealing with a real human being but are confirmed in their perception that the teacher trusts them with this information” (p. 448). </w:t>
      </w:r>
      <w:r w:rsidR="006D18D2">
        <w:t xml:space="preserve">In this course, </w:t>
      </w:r>
      <w:r w:rsidR="004F7341">
        <w:t>the instructor</w:t>
      </w:r>
      <w:r w:rsidR="006D18D2">
        <w:t>’s methods allowed for students to do reveal personal information on a regular basis, and students described the atmosphere of the course as open and safe (Sohn et al, in press).</w:t>
      </w:r>
      <w:bookmarkEnd w:id="781"/>
      <w:r w:rsidR="006D18D2">
        <w:t xml:space="preserve">  </w:t>
      </w:r>
    </w:p>
    <w:p w14:paraId="5A4159A1" w14:textId="77777777" w:rsidR="006D18D2" w:rsidRDefault="006D18D2" w:rsidP="00B04A8A">
      <w:pPr>
        <w:pStyle w:val="Heading3"/>
      </w:pPr>
      <w:bookmarkStart w:id="782" w:name="_Toc317191980"/>
      <w:bookmarkStart w:id="783" w:name="_Toc317196573"/>
      <w:r w:rsidRPr="008B3E77">
        <w:t>Artifacts and exercises: Constructing classroom climate.</w:t>
      </w:r>
      <w:bookmarkEnd w:id="782"/>
      <w:bookmarkEnd w:id="783"/>
      <w:r>
        <w:t xml:space="preserve"> </w:t>
      </w:r>
    </w:p>
    <w:p w14:paraId="18186848" w14:textId="61CB0327" w:rsidR="006D18D2" w:rsidRPr="00057DEE" w:rsidRDefault="006D18D2" w:rsidP="006D18D2">
      <w:pPr>
        <w:rPr>
          <w:b/>
        </w:rPr>
      </w:pPr>
      <w:bookmarkStart w:id="784" w:name="_Toc317191981"/>
      <w:r>
        <w:t>The discussion of the poem and the interview about the wedding both occurred during the seventh class session. As mentioned in the results section, that class session was the one with the most SEOS. After class Phil noted that “everyone speaks in this class” (</w:t>
      </w:r>
      <w:r w:rsidR="00193F23">
        <w:t>post-class reflection</w:t>
      </w:r>
      <w:r>
        <w:t xml:space="preserve">, Class 7). At this half-way point in the semester, participation was established as a norm and students were comfortable enough with each other to disagree in discussions, as seen when George and Lisa civilly discussed their different viewpoints on the poem. </w:t>
      </w:r>
      <w:r w:rsidR="004F7341">
        <w:t>the instructor</w:t>
      </w:r>
      <w:r>
        <w:t xml:space="preserve"> intentionally selected artifacts such as the Mark Strand poem in his planning, either for utility or significance (Franklin, 2013). As he said, he wanted the materials to be “so compelling [the students] forget about the rent” (personal communication). The poem, with 14 of 19 students </w:t>
      </w:r>
      <w:r>
        <w:lastRenderedPageBreak/>
        <w:t>participated in the discussion. What was significant in this discussion was the disagreement between George and Lisa and her statement that the way they were each viewing the poem was similar to the way you could see vases or faces in the Rubin figure. For many it was key to see an understand that they could hold multiple interpretations of, for example, a poem, and not experience any of the interpretations to be wrong. The discussion around the poem helped many participants See “Variations,” which I explain in more detail below.</w:t>
      </w:r>
      <w:bookmarkEnd w:id="784"/>
      <w:r>
        <w:t xml:space="preserve">  </w:t>
      </w:r>
    </w:p>
    <w:p w14:paraId="7B65501E" w14:textId="2083A502" w:rsidR="006D18D2" w:rsidRDefault="006D18D2" w:rsidP="006D18D2">
      <w:bookmarkStart w:id="785" w:name="_Toc317191982"/>
      <w:r>
        <w:t xml:space="preserve">The interview exercise in which Jackie was interviewed was an activity that could have been focused on any number of topics of varying levels of import, but Jackie chose to describe an important moment in her life, which was her wedding. This was a situation that pedagogues may call hands-on or discovery learning. Participants were taking turns asking questions to Jackie and </w:t>
      </w:r>
      <w:r w:rsidR="004F7341">
        <w:t>the instructor</w:t>
      </w:r>
      <w:r>
        <w:t xml:space="preserve"> gave feedback on questioning technique. Yet he also joined in the exploration and analysis.</w:t>
      </w:r>
      <w:bookmarkEnd w:id="785"/>
      <w:r>
        <w:t xml:space="preserve"> </w:t>
      </w:r>
    </w:p>
    <w:p w14:paraId="78BF976A" w14:textId="77777777" w:rsidR="006D18D2" w:rsidRPr="00B35189" w:rsidRDefault="006D18D2" w:rsidP="006D18D2">
      <w:bookmarkStart w:id="786" w:name="_Toc317191983"/>
      <w:r>
        <w:t>For both the poem and the interview exercise, students were acting in ways that Galanes and Carmack (2013) found are lauded by other students and Holley and Steiner (2005) found contribute to safe classrooms. Students were actively involved, shared personal perspectives on the poem, and were not judgmental of other’s opinions. For students, the poem ranged from deeply significant—Whitney related it to her need to move to stay alive—to utilitarian—Kelly, Lisa, and Barbara used the discussion as a way to learn about phenomenological variations. These student reactions mirror the instructor’s intent in planning (Franklin, 2013).</w:t>
      </w:r>
      <w:bookmarkEnd w:id="786"/>
      <w:r>
        <w:t xml:space="preserve"> </w:t>
      </w:r>
    </w:p>
    <w:p w14:paraId="6920BBE9" w14:textId="77777777" w:rsidR="006D18D2" w:rsidRDefault="006D18D2" w:rsidP="00B04A8A">
      <w:pPr>
        <w:pStyle w:val="Heading2"/>
      </w:pPr>
      <w:bookmarkStart w:id="787" w:name="_Toc317191984"/>
      <w:bookmarkStart w:id="788" w:name="_Toc317196574"/>
      <w:r>
        <w:lastRenderedPageBreak/>
        <w:t>The Thematic Structure</w:t>
      </w:r>
      <w:bookmarkEnd w:id="787"/>
      <w:bookmarkEnd w:id="788"/>
    </w:p>
    <w:p w14:paraId="27D5C3F8" w14:textId="77777777" w:rsidR="006D18D2" w:rsidRDefault="006D18D2" w:rsidP="006D18D2">
      <w:r>
        <w:tab/>
      </w:r>
      <w:bookmarkStart w:id="789" w:name="_Toc317191985"/>
      <w:r>
        <w:t>In this section I discuss the thematic structure. I reproduce the diagram from Chapter 4 here for reference:</w:t>
      </w:r>
      <w:bookmarkEnd w:id="789"/>
    </w:p>
    <w:p w14:paraId="4ECBD144" w14:textId="77777777" w:rsidR="006D18D2" w:rsidRDefault="006D18D2" w:rsidP="00AA3D7D">
      <w:pPr>
        <w:pStyle w:val="List4"/>
      </w:pPr>
      <w:bookmarkStart w:id="790" w:name="_Toc317252309"/>
      <w:r>
        <w:t>Figure 2.</w:t>
      </w:r>
      <w:bookmarkEnd w:id="790"/>
    </w:p>
    <w:p w14:paraId="7C28052D" w14:textId="77777777" w:rsidR="006D18D2" w:rsidRPr="00E079DC" w:rsidRDefault="006D18D2" w:rsidP="006D18D2">
      <w:r>
        <w:rPr>
          <w:noProof/>
        </w:rPr>
        <w:drawing>
          <wp:inline distT="0" distB="0" distL="0" distR="0" wp14:anchorId="6930D1B7" wp14:editId="10EA4CE0">
            <wp:extent cx="5943600" cy="3745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08 at 10.56.29 AM.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745865"/>
                    </a:xfrm>
                    <a:prstGeom prst="rect">
                      <a:avLst/>
                    </a:prstGeom>
                  </pic:spPr>
                </pic:pic>
              </a:graphicData>
            </a:graphic>
          </wp:inline>
        </w:drawing>
      </w:r>
    </w:p>
    <w:p w14:paraId="265B89A2" w14:textId="77777777" w:rsidR="006D18D2" w:rsidRPr="00E079DC" w:rsidRDefault="006D18D2" w:rsidP="006D18D2">
      <w:bookmarkStart w:id="791" w:name="_Toc317191986"/>
      <w:r>
        <w:t>I begin with a discussion of the ground, then discuss the themes beginning with Investment and moving through to Completely Caught Up and Coming to Appreciate Variations.</w:t>
      </w:r>
      <w:bookmarkEnd w:id="791"/>
      <w:r>
        <w:t xml:space="preserve"> </w:t>
      </w:r>
    </w:p>
    <w:p w14:paraId="20BBD01D" w14:textId="77777777" w:rsidR="006D18D2" w:rsidRDefault="006D18D2" w:rsidP="00B04A8A">
      <w:pPr>
        <w:pStyle w:val="Heading3"/>
      </w:pPr>
      <w:bookmarkStart w:id="792" w:name="_Toc317191987"/>
      <w:bookmarkStart w:id="793" w:name="_Toc317196575"/>
      <w:r w:rsidRPr="008B3E77">
        <w:t>Ground.</w:t>
      </w:r>
      <w:bookmarkEnd w:id="792"/>
      <w:bookmarkEnd w:id="793"/>
      <w:r>
        <w:t xml:space="preserve"> </w:t>
      </w:r>
    </w:p>
    <w:p w14:paraId="602BAE38" w14:textId="77777777" w:rsidR="006D18D2" w:rsidRPr="00E079DC" w:rsidRDefault="006D18D2" w:rsidP="006D18D2">
      <w:pPr>
        <w:rPr>
          <w:b/>
        </w:rPr>
      </w:pPr>
      <w:bookmarkStart w:id="794" w:name="_Toc317191988"/>
      <w:r>
        <w:t xml:space="preserve">In this course, attendance was not required, students chose to be present, together. Lois described the course as a banquet, and Donna supplied the wording for the grounding theme of </w:t>
      </w:r>
      <w:r>
        <w:lastRenderedPageBreak/>
        <w:t>“All Together in This Space.” There was something special for these participants, who realized the lesson from class session 4 that a “we” is more than a collection of “I”s.</w:t>
      </w:r>
      <w:bookmarkEnd w:id="794"/>
      <w:r>
        <w:t xml:space="preserve"> </w:t>
      </w:r>
    </w:p>
    <w:p w14:paraId="06C77157" w14:textId="4BBE824C" w:rsidR="006D18D2" w:rsidRPr="00E079DC" w:rsidRDefault="006D18D2" w:rsidP="006D18D2">
      <w:pPr>
        <w:rPr>
          <w:i/>
        </w:rPr>
      </w:pPr>
      <w:bookmarkStart w:id="795" w:name="_Toc317191989"/>
      <w:r w:rsidRPr="007E625D">
        <w:rPr>
          <w:rStyle w:val="Heading4Char"/>
        </w:rPr>
        <w:t>The importance of the first day.</w:t>
      </w:r>
      <w:r>
        <w:rPr>
          <w:i/>
        </w:rPr>
        <w:t xml:space="preserve"> </w:t>
      </w:r>
      <w:r>
        <w:t>It may be that, along with others, Meg’s story on the first day is what began the establishment of connections between participants. Sonia, Barbara, and Lois commented on what brought this particular group of people together—an interest in phenomenology and, as Lois put it, the desire to “expose the heart of matters” (</w:t>
      </w:r>
      <w:r w:rsidR="00193F23">
        <w:t>post-class reflection</w:t>
      </w:r>
      <w:r>
        <w:t xml:space="preserve">, Class 1). For Kari Ann, she was relieved when her classmates laughed at appropriate times during her introduction, and she was among the participants who gave words to the </w:t>
      </w:r>
      <w:r w:rsidR="0088074B">
        <w:t>often</w:t>
      </w:r>
      <w:r>
        <w:t xml:space="preserve"> implicit nature of the ground of the thematic structure. She spoke of validation, mirth and laughter, and solidarity, and these participants valued each other, laughed together, and often acted in unity. After the first class session, Barbara compared the course and its participants to an opera, where each member has prepared and brings individual talents to the show. She noted the camaraderie of the students, George “did not feel alone” (</w:t>
      </w:r>
      <w:r w:rsidR="00193F23">
        <w:t>post-class reflection</w:t>
      </w:r>
      <w:r>
        <w:t>, Class 3), Phil noted similarities in concerns, and Lois remarked on the empathy and compassion classmates had for one another. For me, what I felt in retrospect was a kind of fellowship between class members. At the time, as Clark, I latched on to Lois’ metaphor of the banquet.</w:t>
      </w:r>
      <w:bookmarkEnd w:id="795"/>
      <w:r>
        <w:t xml:space="preserve"> </w:t>
      </w:r>
    </w:p>
    <w:p w14:paraId="2C53C5A9" w14:textId="3442584A" w:rsidR="006D18D2" w:rsidRDefault="006D18D2" w:rsidP="006D18D2">
      <w:bookmarkStart w:id="796" w:name="_Toc317191990"/>
      <w:r w:rsidRPr="007E625D">
        <w:rPr>
          <w:rStyle w:val="Heading4Char"/>
        </w:rPr>
        <w:t>Hive mentality and a common existential project.</w:t>
      </w:r>
      <w:r>
        <w:rPr>
          <w:i/>
        </w:rPr>
        <w:t xml:space="preserve"> </w:t>
      </w:r>
      <w:r>
        <w:t xml:space="preserve">Many provide other metaphors when a group process is going well—a team, a well-oiled machine, a hive. Haidt (2012), in his discussion of a hive mentality, describes the power of group behavior, citing examples from the dedication military unit members feel for each other despite the risks. No one in this course was dying, although Eloise did share that she thought she was dying, and death and tragedies were at </w:t>
      </w:r>
      <w:r>
        <w:lastRenderedPageBreak/>
        <w:t xml:space="preserve">times the topic of discussion. What the course had in common with a military unit or a church was a common existential project. They shared “joy” and “revelry” in their pursuit of learning phenomenology as a way of investigating and as a way of being. If there was a common enemy, it was Descartes and his influence that was seen in the technocratic dominance of the fields of psychology, counseling, education, and others. War was not mentioned, but a revolution in academia was mentioned and discussed various times. The last class session was another time when the ground became explicit to members. The end of the class session passed and participants remained and continued discussion. </w:t>
      </w:r>
      <w:r w:rsidR="004F7341">
        <w:t>the instructor</w:t>
      </w:r>
      <w:r>
        <w:t xml:space="preserve"> noted, “No one wants to break the spell.” Lois said, “No one wants to break and leave” (</w:t>
      </w:r>
      <w:r w:rsidR="00193F23">
        <w:t>post-class reflection</w:t>
      </w:r>
      <w:r>
        <w:t>, Class 15) and Phil reflected, “We’re all sad this class is over” (</w:t>
      </w:r>
      <w:r w:rsidR="00193F23">
        <w:t>post-class reflection</w:t>
      </w:r>
      <w:r>
        <w:t>, Class 15).</w:t>
      </w:r>
      <w:bookmarkEnd w:id="796"/>
      <w:r>
        <w:t xml:space="preserve"> </w:t>
      </w:r>
    </w:p>
    <w:p w14:paraId="24D2C0EF" w14:textId="357CF9E0" w:rsidR="006D18D2" w:rsidRDefault="006D18D2" w:rsidP="006D18D2">
      <w:bookmarkStart w:id="797" w:name="_Toc317191991"/>
      <w:r>
        <w:t>It was from this ground of being together, connection, support, and camaraderie that the other themes emerged. I next turn to a discussion of Investment in regard to time, genuineness, and responsibility.</w:t>
      </w:r>
      <w:bookmarkEnd w:id="797"/>
      <w:r>
        <w:t xml:space="preserve"> </w:t>
      </w:r>
    </w:p>
    <w:p w14:paraId="444050D0" w14:textId="77777777" w:rsidR="006D18D2" w:rsidRDefault="006D18D2" w:rsidP="00B04A8A">
      <w:pPr>
        <w:pStyle w:val="Heading3"/>
      </w:pPr>
      <w:bookmarkStart w:id="798" w:name="_Toc317191992"/>
      <w:bookmarkStart w:id="799" w:name="_Toc317196576"/>
      <w:r w:rsidRPr="00F9491A">
        <w:t>Investment</w:t>
      </w:r>
      <w:r>
        <w:t>.</w:t>
      </w:r>
      <w:bookmarkEnd w:id="798"/>
      <w:bookmarkEnd w:id="799"/>
      <w:r>
        <w:t xml:space="preserve"> </w:t>
      </w:r>
    </w:p>
    <w:p w14:paraId="72691A0B" w14:textId="168AD414" w:rsidR="006D18D2" w:rsidRPr="00F9491A" w:rsidRDefault="006D18D2" w:rsidP="006D18D2">
      <w:bookmarkStart w:id="800" w:name="_Toc317191993"/>
      <w:r>
        <w:t xml:space="preserve">To invest, in its etymological origins, meant to clothe. It was around 1600 that its current general use became common. One puts forth time, effort, or money with the expectation of a return. And with the ground of All Together in This Space, the investment in the case of this study was fulfilled through time, learning, genuineness, and taking responsibility. George provided the language for this theme when discussing the investments that different people made in the course, noting particularly the work of Clark and Barbara. But many others echoed his appreciation for the other people in the course and how they invested in it. Participation studies </w:t>
      </w:r>
      <w:r>
        <w:lastRenderedPageBreak/>
        <w:t>often try to capture the degree to which students invest, with behaviors like speaking in class as a proxy. In EPP, the results show a much more complex and rich picture of what it can mean for students to notice the investment of their classmates.</w:t>
      </w:r>
      <w:bookmarkEnd w:id="800"/>
    </w:p>
    <w:p w14:paraId="45191A12" w14:textId="6B521571" w:rsidR="006D18D2" w:rsidRPr="008B3E77" w:rsidRDefault="006D18D2" w:rsidP="006D18D2">
      <w:pPr>
        <w:rPr>
          <w:b/>
        </w:rPr>
      </w:pPr>
      <w:bookmarkStart w:id="801" w:name="_Toc317191994"/>
      <w:r w:rsidRPr="007E625D">
        <w:rPr>
          <w:rStyle w:val="Heading4Char"/>
        </w:rPr>
        <w:t>Investing time.</w:t>
      </w:r>
      <w:r>
        <w:rPr>
          <w:b/>
        </w:rPr>
        <w:t xml:space="preserve"> </w:t>
      </w:r>
      <w:r>
        <w:t>Lisa was most explicit about the stance course participants took on time when she said that no one is “looking at their watch,” and she</w:t>
      </w:r>
      <w:r>
        <w:rPr>
          <w:bCs/>
          <w:lang w:eastAsia="ja-JP"/>
        </w:rPr>
        <w:t xml:space="preserve"> “didn’t feel like anybody was </w:t>
      </w:r>
      <w:r w:rsidRPr="002754D1">
        <w:rPr>
          <w:bCs/>
          <w:lang w:eastAsia="ja-JP"/>
        </w:rPr>
        <w:t xml:space="preserve">rushing </w:t>
      </w:r>
      <w:r>
        <w:rPr>
          <w:bCs/>
          <w:lang w:eastAsia="ja-JP"/>
        </w:rPr>
        <w:t>[her]</w:t>
      </w:r>
      <w:r w:rsidRPr="002754D1">
        <w:rPr>
          <w:bCs/>
          <w:lang w:eastAsia="ja-JP"/>
        </w:rPr>
        <w:t xml:space="preserve"> because we ju</w:t>
      </w:r>
      <w:r>
        <w:rPr>
          <w:bCs/>
          <w:lang w:eastAsia="ja-JP"/>
        </w:rPr>
        <w:t>st got to explore deep learning”</w:t>
      </w:r>
      <w:r>
        <w:t xml:space="preserve"> (</w:t>
      </w:r>
      <w:r w:rsidR="00193F23">
        <w:t>individual interview</w:t>
      </w:r>
      <w:r>
        <w:t xml:space="preserve">). The idea that students explored, got their hands dirty, and took time to invest was a key part of the SEOS. In a class discussion on time, </w:t>
      </w:r>
      <w:r w:rsidR="004F7341">
        <w:t>the instructor</w:t>
      </w:r>
      <w:r>
        <w:t xml:space="preserve"> pointed out the difference between institutional “Time” and time as experienced (for major points of his discussion, see Pollio, 1982). With no rush, students and </w:t>
      </w:r>
      <w:r w:rsidR="004F7341">
        <w:t>the instructor</w:t>
      </w:r>
      <w:r>
        <w:t xml:space="preserve"> would often speak at length.</w:t>
      </w:r>
      <w:bookmarkEnd w:id="801"/>
      <w:r>
        <w:t xml:space="preserve">  </w:t>
      </w:r>
    </w:p>
    <w:p w14:paraId="6F0A0AF7" w14:textId="729BC706" w:rsidR="006D18D2" w:rsidRPr="007E3C21" w:rsidRDefault="006D18D2" w:rsidP="006D18D2">
      <w:bookmarkStart w:id="802" w:name="_Toc317191995"/>
      <w:r>
        <w:t>Lack of grades was also important for many participants, and the non-competitive atmosphere allowed them to take on a different attitude. As Lois said, she felt like a learner, not a student. Students knew that whatever their investment in this course, the result on their transcript would be the same. That they did not have to “earn” an A devalued the grade, so they took on learning and understanding as the return on investment they would value. Alexander found it “refreshing” that the course got away from the “orthodoxy” of the institutional education process, noting that it went “</w:t>
      </w:r>
      <w:r w:rsidRPr="00777F52">
        <w:t>a long way to facilitate understanding and make it so that people are more engaged” (</w:t>
      </w:r>
      <w:r w:rsidR="00193F23">
        <w:t xml:space="preserve">focus group </w:t>
      </w:r>
      <w:r w:rsidRPr="00777F52">
        <w:t>2).</w:t>
      </w:r>
      <w:r>
        <w:rPr>
          <w:rFonts w:ascii="Times" w:hAnsi="Times" w:cs="Times"/>
          <w:b/>
          <w:bCs/>
          <w:sz w:val="32"/>
          <w:szCs w:val="32"/>
          <w:lang w:eastAsia="ja-JP"/>
        </w:rPr>
        <w:t xml:space="preserve"> </w:t>
      </w:r>
      <w:r>
        <w:rPr>
          <w:bCs/>
          <w:lang w:eastAsia="ja-JP"/>
        </w:rPr>
        <w:t xml:space="preserve">None of the studies on participation I reviewed considered grades as a salient variable. Yet if students are not “vying to be top dog” (Barbara, </w:t>
      </w:r>
      <w:r w:rsidR="00193F23">
        <w:rPr>
          <w:bCs/>
          <w:lang w:eastAsia="ja-JP"/>
        </w:rPr>
        <w:t xml:space="preserve">focus group </w:t>
      </w:r>
      <w:r>
        <w:rPr>
          <w:bCs/>
          <w:lang w:eastAsia="ja-JP"/>
        </w:rPr>
        <w:t xml:space="preserve">1), it is understandable that inhibition may be lowered. Weaver and Qi (2005) found that student participation increases when the professor is not perceived as the sole authority in the classroom. </w:t>
      </w:r>
      <w:r w:rsidR="004F7341">
        <w:rPr>
          <w:bCs/>
          <w:lang w:eastAsia="ja-JP"/>
        </w:rPr>
        <w:lastRenderedPageBreak/>
        <w:t>The instructor</w:t>
      </w:r>
      <w:r>
        <w:rPr>
          <w:bCs/>
          <w:lang w:eastAsia="ja-JP"/>
        </w:rPr>
        <w:t xml:space="preserve"> often took on a stance of learner and reduced the typical authority of the instructor by assuring students they had an A during the first class session. The connections students felt to each other (All Together in This Space) may have also been facilitated by the removal of the institution of grades.</w:t>
      </w:r>
      <w:bookmarkEnd w:id="802"/>
      <w:r>
        <w:t xml:space="preserve"> </w:t>
      </w:r>
    </w:p>
    <w:p w14:paraId="730F61D0" w14:textId="28CDCE3C" w:rsidR="006D18D2" w:rsidRPr="007E625D" w:rsidRDefault="006D18D2" w:rsidP="007E625D">
      <w:pPr>
        <w:outlineLvl w:val="9"/>
        <w:rPr>
          <w:b/>
        </w:rPr>
      </w:pPr>
      <w:bookmarkStart w:id="803" w:name="_Toc317191996"/>
      <w:r w:rsidRPr="007E625D">
        <w:rPr>
          <w:rStyle w:val="Heading4Char"/>
        </w:rPr>
        <w:t>Genuine/ness</w:t>
      </w:r>
      <w:r w:rsidR="007E625D" w:rsidRPr="007E625D">
        <w:rPr>
          <w:rStyle w:val="Heading4Char"/>
        </w:rPr>
        <w:t>.</w:t>
      </w:r>
      <w:r w:rsidR="007E625D">
        <w:rPr>
          <w:b/>
        </w:rPr>
        <w:t xml:space="preserve"> </w:t>
      </w:r>
      <w:r w:rsidRPr="00AA0F10">
        <w:t xml:space="preserve">With time, with a cooperative </w:t>
      </w:r>
      <w:r>
        <w:t>as opposed to</w:t>
      </w:r>
      <w:r w:rsidRPr="00AA0F10">
        <w:t xml:space="preserve"> competitive atmosphere, and with the attitude of learners, students saw each other as genuine. They had genuine questions, stories, etc. </w:t>
      </w:r>
      <w:r>
        <w:t xml:space="preserve">Yet in 2011, what could it mean to be genuine? During class session 12, course participants discussed the idea of playing a role in regards to the social worlds of which we are all a part. In her </w:t>
      </w:r>
      <w:r w:rsidR="00193F23">
        <w:t>post-class reflection</w:t>
      </w:r>
      <w:r>
        <w:t xml:space="preserve">, Lois, “a thespian at heart,” noted that “all the world is a stage—even this class.” If not for her other comments indicating otherwise, this statement stands as an exception to the general finding that students in the course were genuine. In many discussions of roles, Goffman’s concept of impression management (in Pollio, Henley, &amp; Thompson, 1996) figures centrally. There was the possibility that participants could have perceived students as performing, managing their impressions, or generally playing the role of “graduate student,” whatever that may mean for each participant. This was not the case. There was </w:t>
      </w:r>
      <w:r>
        <w:rPr>
          <w:i/>
        </w:rPr>
        <w:t>very</w:t>
      </w:r>
      <w:r>
        <w:t xml:space="preserve"> little frustration expressed at all about other participants, and the majority of it came from George, who wished people had spoken up more, and Phil, who after one session wondered if people read an assigned William James reading “closely enough to understand [it]” (</w:t>
      </w:r>
      <w:r w:rsidR="00193F23">
        <w:t>post-class reflection</w:t>
      </w:r>
      <w:r>
        <w:t>, Class 14), and after the fifth class session wrote that he disliked working in groups (</w:t>
      </w:r>
      <w:r w:rsidR="00193F23">
        <w:t>post-class reflection</w:t>
      </w:r>
      <w:r>
        <w:t xml:space="preserve">). While the focus group participants of Galanes and Carmack (2013) did not specifically use the word investment in their descriptions of “good” students, the behaviors </w:t>
      </w:r>
      <w:r>
        <w:lastRenderedPageBreak/>
        <w:t>noted such as helping others instrumentally and academically, participating enthusiastically, and being respectful all fall in line with the kinds of SEOS that stood out to the participants of EPP as representative of investment.</w:t>
      </w:r>
      <w:bookmarkEnd w:id="803"/>
    </w:p>
    <w:p w14:paraId="30285D61" w14:textId="72DD3881" w:rsidR="006D18D2" w:rsidRPr="00AA0F10" w:rsidRDefault="006D18D2" w:rsidP="006D18D2">
      <w:bookmarkStart w:id="804" w:name="_Toc317191997"/>
      <w:r>
        <w:t xml:space="preserve">In transformative learning theory, authenticity is of central concern for Cranton (Cranton, 2006; Cranton &amp; Carussetta, 2004). For Cranton, authenticity is about aligning actions with values. Again it is hard to ignore that the instructor of EPP, </w:t>
      </w:r>
      <w:r w:rsidR="004F7341">
        <w:t>the instructor</w:t>
      </w:r>
      <w:r>
        <w:t>, worked carefully in his planning to embody in his lessons the ontology and epistemology of phenomenology (Franklin, 2013). This intentional alignment of ontology, epistemology, and teaching fits well with Cranton’s definition of authenticity, and the design of the lessons encouraged students to see, understand, and enact phenomenological principles like describing rather than explaining or setting aside prior assumptions. Part of the worldview espoused through phenomenology by the instructor ran counter to the objectivist or rationalist worldview so commonly held by educated people (Henrich, Heine, and Nornzayan, 2010). The goal was not to be a neutral observer outside of the phenomenon of interest, but rather to interact with and in the phenomenon. Students saw this in each other through the questions they asked, the stories they told, and the “intimate” nature of classroom interactions.</w:t>
      </w:r>
      <w:bookmarkEnd w:id="804"/>
      <w:r>
        <w:t xml:space="preserve"> </w:t>
      </w:r>
    </w:p>
    <w:p w14:paraId="7F578340" w14:textId="117F6608" w:rsidR="006D18D2" w:rsidRPr="007E625D" w:rsidRDefault="006D18D2" w:rsidP="007E625D">
      <w:pPr>
        <w:outlineLvl w:val="9"/>
        <w:rPr>
          <w:b/>
        </w:rPr>
      </w:pPr>
      <w:bookmarkStart w:id="805" w:name="_Toc317191998"/>
      <w:r w:rsidRPr="007E625D">
        <w:rPr>
          <w:rStyle w:val="Heading4Char"/>
        </w:rPr>
        <w:t>Responsibility</w:t>
      </w:r>
      <w:r w:rsidR="007E625D" w:rsidRPr="007E625D">
        <w:rPr>
          <w:rStyle w:val="Heading4Char"/>
        </w:rPr>
        <w:t>.</w:t>
      </w:r>
      <w:r w:rsidR="007E625D">
        <w:rPr>
          <w:b/>
        </w:rPr>
        <w:t xml:space="preserve"> </w:t>
      </w:r>
      <w:r>
        <w:t xml:space="preserve">Another aspect of Investment that was part of the SEOS was the sense of responsibility students felt to each other and their ability to respond appropriately. Vickie felt a particular responsibility to communicate clearly and carefully. An example of responding appropriately for each other is seen in Meg checking in with Blake to see if he enjoyed the reading. Participants noted students going out of their way to discuss more than just the content </w:t>
      </w:r>
      <w:r>
        <w:lastRenderedPageBreak/>
        <w:t>of the course. When there is no responsibility to others, or if the responsibility to others in a course is instrumental, students must achieve for themselves alone. Yet in EPP, with the absence of grades and in the presence of relational networks, there was no impressing people through personal pursuit of understanding. In the cases where personal attributions of intelligence were made, for example, George remarked in the second focus group that there were “a lot of sharp people, some much sharper than I am,” they were usually accompanied by appreciation for the unique perspectives provided from those intelligent people. Students assuredly evidenced personal pursuit of understanding—they engaged in extensive self-reflection. But every participant, at least once (and for two thirds of the participants over ten times), acknowledged the importance of discussions and ideas generated by others. Even if, individually, participants did not articulate so clearly their responsibility to others as Jackie and Donna did, participants did perceive the contributions made in terms of responsible investment in the course.</w:t>
      </w:r>
      <w:bookmarkEnd w:id="805"/>
      <w:r>
        <w:t xml:space="preserve"> </w:t>
      </w:r>
    </w:p>
    <w:p w14:paraId="5B53327F" w14:textId="2F066667" w:rsidR="006D18D2" w:rsidRPr="007E625D" w:rsidRDefault="006D18D2" w:rsidP="00B04A8A">
      <w:pPr>
        <w:pStyle w:val="Heading3"/>
      </w:pPr>
      <w:bookmarkStart w:id="806" w:name="_Toc317191999"/>
      <w:bookmarkStart w:id="807" w:name="_Toc317196577"/>
      <w:r w:rsidRPr="007E625D">
        <w:t>Caught Up</w:t>
      </w:r>
      <w:r w:rsidR="007E625D">
        <w:t>.</w:t>
      </w:r>
      <w:bookmarkEnd w:id="806"/>
      <w:bookmarkEnd w:id="807"/>
    </w:p>
    <w:p w14:paraId="21C522E8" w14:textId="747341F0" w:rsidR="006D18D2" w:rsidRPr="00FF5AA9" w:rsidRDefault="006D18D2" w:rsidP="006D18D2">
      <w:pPr>
        <w:widowControl w:val="0"/>
        <w:autoSpaceDE w:val="0"/>
        <w:autoSpaceDN w:val="0"/>
        <w:adjustRightInd w:val="0"/>
        <w:contextualSpacing/>
        <w:rPr>
          <w:lang w:eastAsia="ja-JP"/>
        </w:rPr>
      </w:pPr>
      <w:bookmarkStart w:id="808" w:name="_Toc317192000"/>
      <w:r>
        <w:t>On the foundation of being all together, and with the investments of others that participants experienced, participants got Completely Caught Up in each other and the content. The line between each other and content was blurred, as Sonia said: “</w:t>
      </w:r>
      <w:r w:rsidRPr="00FF5AA9">
        <w:rPr>
          <w:lang w:eastAsia="ja-JP"/>
        </w:rPr>
        <w:t>I’m in the subject, I’m a part of it . . . I’m helping to create it, and it’s helping to create me...</w:t>
      </w:r>
      <w:r>
        <w:rPr>
          <w:lang w:eastAsia="ja-JP"/>
        </w:rPr>
        <w:t>” (</w:t>
      </w:r>
      <w:r w:rsidR="00193F23">
        <w:rPr>
          <w:lang w:eastAsia="ja-JP"/>
        </w:rPr>
        <w:t>individual interview</w:t>
      </w:r>
      <w:r>
        <w:rPr>
          <w:lang w:eastAsia="ja-JP"/>
        </w:rPr>
        <w:t>).</w:t>
      </w:r>
      <w:bookmarkEnd w:id="808"/>
      <w:r>
        <w:rPr>
          <w:lang w:eastAsia="ja-JP"/>
        </w:rPr>
        <w:t xml:space="preserve"> </w:t>
      </w:r>
    </w:p>
    <w:p w14:paraId="751318B4" w14:textId="578F32BB" w:rsidR="006D18D2" w:rsidRPr="007E625D" w:rsidRDefault="006D18D2" w:rsidP="007E625D">
      <w:pPr>
        <w:outlineLvl w:val="9"/>
        <w:rPr>
          <w:b/>
        </w:rPr>
      </w:pPr>
      <w:bookmarkStart w:id="809" w:name="_Toc317192001"/>
      <w:r w:rsidRPr="007E625D">
        <w:rPr>
          <w:rStyle w:val="Heading4Char"/>
        </w:rPr>
        <w:t>Personal stories, embodied learning</w:t>
      </w:r>
      <w:r w:rsidR="007E625D" w:rsidRPr="007E625D">
        <w:rPr>
          <w:rStyle w:val="Heading4Char"/>
        </w:rPr>
        <w:t>.</w:t>
      </w:r>
      <w:r w:rsidR="007E625D">
        <w:rPr>
          <w:b/>
        </w:rPr>
        <w:t xml:space="preserve"> </w:t>
      </w:r>
      <w:r>
        <w:t xml:space="preserve">The stories shared within the classroom, from birth to death, from profound to silly, were compelling. Van Manen (2014) describes the potential for writing to “voke”—yet stories can do the same. They can revoke, evoke, invoke, and provoke. A </w:t>
      </w:r>
      <w:r w:rsidRPr="005544DE">
        <w:rPr>
          <w:i/>
        </w:rPr>
        <w:t>revocative</w:t>
      </w:r>
      <w:r>
        <w:t xml:space="preserve"> story “bring[s] experience vividly into presence” (van Manen, 2014, p. 241), and can </w:t>
      </w:r>
      <w:r>
        <w:lastRenderedPageBreak/>
        <w:t>be seen when Kari Ann wrote that she was “completely caught up” in Lois’ story of watching the 9/11 attacks unfold. Kari Ann expressed a kind of embodied reaction to the story through metaphors like, “I was on the edge of my seat as if I didn’t know what was going to happen next” (</w:t>
      </w:r>
      <w:r w:rsidR="00193F23">
        <w:t>post-class reflection</w:t>
      </w:r>
      <w:r>
        <w:t xml:space="preserve">, Class </w:t>
      </w:r>
      <w:r w:rsidR="00B31D02">
        <w:t>7</w:t>
      </w:r>
      <w:r>
        <w:t>). Student anecdotes served to make the content real in a way that “launched a world”—the learners’ worlds, to use the words of the instructor (Franklin, 2013). They were able to live through the experiences their peers shared and the course content was made vivid, or given life. Participants described being caught up using emotion-laden language like “love,” “exciting,” and “alive” alongside more cognitive descriptions like “interesting.”</w:t>
      </w:r>
      <w:bookmarkEnd w:id="809"/>
      <w:r>
        <w:t xml:space="preserve"> </w:t>
      </w:r>
    </w:p>
    <w:p w14:paraId="78A7A587" w14:textId="77777777" w:rsidR="006D18D2" w:rsidRPr="00CB631F" w:rsidRDefault="006D18D2" w:rsidP="006D18D2">
      <w:bookmarkStart w:id="810" w:name="_Toc317192002"/>
      <w:r>
        <w:t>To evoke, according to van Manen (2014), is to speak to the reader or listener in a profound way. When, for example, Kari Ann related XXXX to a quilt that had been dyed black, XXX remarked on it as standing out. In this case, the metaphor “spoke” to PX in a way that revealed some truth of the world. Feeling spoken to is an experience that stands out in a world in which people often feel isolated or alienated. In a university setting, the institutional expectations or norms are such that students do not expect to be spoken to.</w:t>
      </w:r>
      <w:bookmarkEnd w:id="810"/>
    </w:p>
    <w:p w14:paraId="7E0BB692" w14:textId="77777777" w:rsidR="006D18D2" w:rsidRDefault="006D18D2" w:rsidP="006D18D2">
      <w:bookmarkStart w:id="811" w:name="_Toc317192003"/>
      <w:r>
        <w:t xml:space="preserve">One of the possibilities with being completely caught up is that reflection on the story or activity is delayed. If schematization of environmental stimuli is a spontaneous act of learning by humans, what stories can do is put off that categorization, which serves to illuminate subtlety that would otherwise be lost. In Piaget’s terms, [what about Schon?] compelling stories and artifacts can allow learners to stick with disequilibrium longer. With a story was revocative like Lois’, with a metaphor that was evocative like Kari Ann’s, participants were taken out of the </w:t>
      </w:r>
      <w:r>
        <w:lastRenderedPageBreak/>
        <w:t>natural attitude and the thoughts and feelings gain a kind of momentum and spill out into the hall. [this as the transition to spilling out]</w:t>
      </w:r>
      <w:bookmarkEnd w:id="811"/>
    </w:p>
    <w:p w14:paraId="22680BD5" w14:textId="77777777" w:rsidR="006D18D2" w:rsidRPr="00C711E3" w:rsidRDefault="006D18D2" w:rsidP="006D18D2">
      <w:bookmarkStart w:id="812" w:name="_Toc317192004"/>
      <w:r>
        <w:t>If participants fixated on Meg’s “category” of being a “9/11 family member,” they missed the points she emphasized most clearly: her brother’s death spurred her to “harness her search for meaning to an engine.”</w:t>
      </w:r>
      <w:bookmarkEnd w:id="812"/>
      <w:r>
        <w:t xml:space="preserve"> </w:t>
      </w:r>
    </w:p>
    <w:p w14:paraId="0C9AA98C" w14:textId="77777777" w:rsidR="006D18D2" w:rsidRPr="00C85836" w:rsidRDefault="006D18D2" w:rsidP="00B04A8A">
      <w:pPr>
        <w:pStyle w:val="Heading3"/>
      </w:pPr>
      <w:bookmarkStart w:id="813" w:name="_Toc317192005"/>
      <w:bookmarkStart w:id="814" w:name="_Toc317196578"/>
      <w:r w:rsidRPr="00C85836">
        <w:t>Spilling Out</w:t>
      </w:r>
      <w:r>
        <w:t>.</w:t>
      </w:r>
      <w:bookmarkEnd w:id="813"/>
      <w:bookmarkEnd w:id="814"/>
    </w:p>
    <w:p w14:paraId="2467180F" w14:textId="77777777" w:rsidR="006D18D2" w:rsidRDefault="006D18D2" w:rsidP="006D18D2">
      <w:bookmarkStart w:id="815" w:name="_Toc317192006"/>
      <w:r>
        <w:t>The course spilled out into the hall in the form of conversations and course activities that continued when the class was over and spontaneous application of course content in the personal and professional lives of the students. Often due to the classroom-bound nature of observational and survey studies, along with the typical etic orientation of most research, classroom climate research does not shed light on the moments that aren’t class time. [this is totally relatable to water cooler/copier talk]. When the “conversation spilled out into the hall,” students are too caught up in course content to draw the usual lines of division between who they are during class time and who they are outside of it. Here again the genuineness experienced by students as investment shows an authentic engagement as learners, not just students. Sidelinger and Booth-Butterfield’s (2010) study showed through survey instruments that more student-student connections trump teacher confirmation behaviors in predicting higher student involvement inside and outside the classroom. When students have strong connections with each other, they can listen to each other for more than information gathering purposes, they can connect emotionally as well.</w:t>
      </w:r>
      <w:bookmarkEnd w:id="815"/>
      <w:r>
        <w:t xml:space="preserve"> </w:t>
      </w:r>
    </w:p>
    <w:p w14:paraId="2212B3C5" w14:textId="2902A3CB" w:rsidR="006D18D2" w:rsidRDefault="006D18D2" w:rsidP="006D18D2">
      <w:bookmarkStart w:id="816" w:name="_Toc317192007"/>
      <w:r>
        <w:lastRenderedPageBreak/>
        <w:t>Kari Ann shows the the emotional engagement and</w:t>
      </w:r>
      <w:r w:rsidR="00A3049D">
        <w:t xml:space="preserve"> connection of being caught up </w:t>
      </w:r>
      <w:r>
        <w:t>in the following quote from her individual interview:</w:t>
      </w:r>
      <w:bookmarkEnd w:id="816"/>
      <w:r>
        <w:t xml:space="preserve"> </w:t>
      </w:r>
    </w:p>
    <w:p w14:paraId="42874882" w14:textId="77777777" w:rsidR="006D18D2" w:rsidRPr="007F658E" w:rsidRDefault="006D18D2" w:rsidP="00B31D02">
      <w:pPr>
        <w:pStyle w:val="List2"/>
      </w:pPr>
      <w:bookmarkStart w:id="817" w:name="_Toc317192008"/>
      <w:r>
        <w:t>T</w:t>
      </w:r>
      <w:r w:rsidRPr="007F658E">
        <w:t>here are times whe</w:t>
      </w:r>
      <w:r>
        <w:t>re…</w:t>
      </w:r>
      <w:r w:rsidRPr="007F658E">
        <w:t xml:space="preserve">I think </w:t>
      </w:r>
      <w:r>
        <w:t>[the instructor]</w:t>
      </w:r>
      <w:r w:rsidRPr="007F658E">
        <w:t xml:space="preserve"> may have been hoping we would go to a certain direction and we just all got caught up in telling our stories about something or you know we really just connected sort of emotionally with some topic and so we were talki</w:t>
      </w:r>
      <w:r>
        <w:t>ng about it and…</w:t>
      </w:r>
      <w:r w:rsidRPr="007F658E">
        <w:t>poor M</w:t>
      </w:r>
      <w:r>
        <w:t>erleau-Ponty’s been left behind…but…</w:t>
      </w:r>
      <w:r w:rsidRPr="007F658E">
        <w:t xml:space="preserve">no </w:t>
      </w:r>
      <w:r>
        <w:t xml:space="preserve">one was ever shot down or </w:t>
      </w:r>
      <w:r w:rsidRPr="007F658E">
        <w:t xml:space="preserve">chastised for doing that. It was </w:t>
      </w:r>
      <w:r>
        <w:t>ok…</w:t>
      </w:r>
      <w:r w:rsidRPr="007F658E">
        <w:t>to expr</w:t>
      </w:r>
      <w:r>
        <w:t>ess those feelings on the topic…</w:t>
      </w:r>
      <w:r w:rsidRPr="007F658E">
        <w:t>and then come back to</w:t>
      </w:r>
      <w:r>
        <w:t>…</w:t>
      </w:r>
      <w:r w:rsidRPr="007F658E">
        <w:t>the theory train and where we headed for that class</w:t>
      </w:r>
      <w:r>
        <w:t>.</w:t>
      </w:r>
      <w:bookmarkEnd w:id="817"/>
      <w:r>
        <w:t xml:space="preserve"> </w:t>
      </w:r>
    </w:p>
    <w:p w14:paraId="5AF5890E" w14:textId="77777777" w:rsidR="006D18D2" w:rsidRDefault="006D18D2" w:rsidP="006D18D2">
      <w:bookmarkStart w:id="818" w:name="_Toc317192009"/>
      <w:r>
        <w:t>The connection Kari Ann describes shows the importance of the ground in relation to the experience of getting caught up in stories. “Poor Merleau-Ponty” gets left behind for a time, but for Kari Ann and others, not being chastised for discussing material that did not seem to be a part of the agenda was ok. For Holley and Steiner’s (2005) participants, not being judged was a common element of safe classrooms, and in safe classrooms, students learned from others’ experiences and stories. In EPP, students and instructor withheld judgment. Only four of the 994 post-class comments included language that was indicative of students judging other students negatively. Yet unlike in Holley and Steiner (2005), in this study and the other studies of PEER, readers can get a deeper sense of what it means for participants to be in a course they consider safe.</w:t>
      </w:r>
      <w:bookmarkEnd w:id="818"/>
      <w:r>
        <w:t xml:space="preserve">  </w:t>
      </w:r>
    </w:p>
    <w:p w14:paraId="1897B229" w14:textId="77777777" w:rsidR="006D18D2" w:rsidRDefault="006D18D2" w:rsidP="006D18D2">
      <w:bookmarkStart w:id="819" w:name="_Toc317192010"/>
      <w:r>
        <w:t xml:space="preserve">Some of the most common forms of </w:t>
      </w:r>
      <w:r w:rsidRPr="00286284">
        <w:t>spilling out</w:t>
      </w:r>
      <w:r>
        <w:t xml:space="preserve"> occurred with spontaneous application of another students’ ideas. It was not possible to pinpoint in certain cases what specific ideas </w:t>
      </w:r>
      <w:r>
        <w:lastRenderedPageBreak/>
        <w:t>spurred student application of course content to their lives. Often, a “discussion” or “conversation” about a topic was the only reference to other students. The discussion could have had multiple participants including the instructor. In Blake’s quote about struggling to remain authentic and successful, for example, the “discussion” he references included ten total students and the instructor. Yet since Blake was caught up in the discussion, it spilled out in his reflection with a connection to times in his life when he felt a contradiction between his “true” self and what was required by society for success.</w:t>
      </w:r>
      <w:bookmarkEnd w:id="819"/>
      <w:r>
        <w:t xml:space="preserve"> </w:t>
      </w:r>
    </w:p>
    <w:p w14:paraId="0E9A7ABB" w14:textId="77777777" w:rsidR="006D18D2" w:rsidRPr="00024CAA" w:rsidRDefault="006D18D2" w:rsidP="006D18D2">
      <w:bookmarkStart w:id="820" w:name="_Toc317192011"/>
      <w:r>
        <w:t xml:space="preserve">Alexander’s collaboration on a dance performance at a community college for a fundraiser is one of the most public accounts of the course spilling out. Questions about who moves who in the dancer-audience relationship emerged from discussions in EPP. He wrote a piece called “The Philosophy of Dance” and his colleague choreographed a routine for it. This is another example, like mine from Chapter 1, in which participants were so caught up in the course content that they talked with friends, families, and colleagues about the course. More commonly participants talked to loved ones, but even acquaintances and colleagues were included in the data for this course. Astin’s (1984) theory of student involvement discusses many areas of non- classroom activities that indicate student commitment, and his basis in Freud’s concept of </w:t>
      </w:r>
      <w:r>
        <w:rPr>
          <w:i/>
        </w:rPr>
        <w:t>cathexis</w:t>
      </w:r>
      <w:r>
        <w:t>—the investment by an individual of psychological energy in objects and persons—seems well suited to participants in this course. But the research that followed Astin’s lead (e.g., Tinto, 1997) was too behaviorally focused to be able to find meaning in results that showed, for example, that cohort development led to higher average grades.</w:t>
      </w:r>
      <w:bookmarkEnd w:id="820"/>
      <w:r>
        <w:t xml:space="preserve">   </w:t>
      </w:r>
    </w:p>
    <w:p w14:paraId="57631560" w14:textId="77777777" w:rsidR="006D18D2" w:rsidRPr="00CC3C07" w:rsidRDefault="006D18D2" w:rsidP="006D18D2">
      <w:bookmarkStart w:id="821" w:name="_Toc317192012"/>
      <w:r>
        <w:lastRenderedPageBreak/>
        <w:t>Many of the instances of applications to the participants’ lives could be considered part of the third major theme, Coming to Appreciate Variations, since they represent a kind of learning through others’ perspectives. This is one of the key ways the themes relate to each other: there was a gestalt of being together, investment, being completely caught up, and coming to appreciate variations. Often participant experiences of other students showed two or more themes at once.</w:t>
      </w:r>
      <w:bookmarkEnd w:id="821"/>
      <w:r>
        <w:t xml:space="preserve"> </w:t>
      </w:r>
    </w:p>
    <w:p w14:paraId="6CF10AC5" w14:textId="4EB24B65" w:rsidR="006D18D2" w:rsidRPr="00A2368B" w:rsidRDefault="006D18D2" w:rsidP="00B31D02">
      <w:bookmarkStart w:id="822" w:name="_Toc317192013"/>
      <w:r w:rsidRPr="00B31D02">
        <w:rPr>
          <w:rStyle w:val="Heading4Char"/>
        </w:rPr>
        <w:t>Breaking down the silos.</w:t>
      </w:r>
      <w:r w:rsidR="00B31D02">
        <w:t xml:space="preserve"> </w:t>
      </w:r>
      <w:r w:rsidRPr="00B31D02">
        <w:t>For a handful of the participants, the course spilled out through a desire to revolutionize the way universities were set up. In the first focus group, participants discussed at length the problems with the traditional “silos” that divide knowledge into discrete domains. In the last class session, Kelly, Sonia, and Whitney shared comments indicating a desire for dramatic change, in Sonia’s words, “break it down to build it back up” (</w:t>
      </w:r>
      <w:r w:rsidR="00193F23">
        <w:t>post-class reflection</w:t>
      </w:r>
      <w:r w:rsidRPr="00B31D02">
        <w:t>, Class 15). Along with a few participants’ expressed desire to continue with the course, here are signs of a collective call to action. This kind of transformative learning was less common than expressed individual changes.</w:t>
      </w:r>
      <w:bookmarkEnd w:id="822"/>
    </w:p>
    <w:p w14:paraId="3CF7C293" w14:textId="4368ACAF" w:rsidR="006D18D2" w:rsidRPr="00F767CA" w:rsidRDefault="006D18D2" w:rsidP="00B31D02">
      <w:bookmarkStart w:id="823" w:name="_Toc317192014"/>
      <w:r w:rsidRPr="00B31D02">
        <w:rPr>
          <w:rStyle w:val="Heading4Char"/>
        </w:rPr>
        <w:t>Desire to continue.</w:t>
      </w:r>
      <w:r w:rsidR="00B31D02">
        <w:t xml:space="preserve"> </w:t>
      </w:r>
      <w:r>
        <w:t xml:space="preserve">Another handful of participants wanted to continue with a “Phenomenology 2” course. Unclear from these statements was whether or not students wanted to continue together, or simply continue with the study of phenomenology. Considering the small number of the students who later came to the phenomenology research group meetings (Lois, Clark, Lisa), it seems the priority was on continuing together. The kind of collective transformative learning expressed by desire for revolution and desire for Phenomenology 2 was </w:t>
      </w:r>
      <w:r>
        <w:lastRenderedPageBreak/>
        <w:t xml:space="preserve">less common than expressed individual changes, but fit well within the theme of </w:t>
      </w:r>
      <w:r>
        <w:rPr>
          <w:i/>
        </w:rPr>
        <w:t>completely caught up</w:t>
      </w:r>
      <w:r>
        <w:t xml:space="preserve"> and the subtheme of </w:t>
      </w:r>
      <w:r>
        <w:rPr>
          <w:i/>
        </w:rPr>
        <w:t>spilling out</w:t>
      </w:r>
      <w:r>
        <w:t>.</w:t>
      </w:r>
      <w:bookmarkEnd w:id="823"/>
      <w:r>
        <w:t xml:space="preserve"> </w:t>
      </w:r>
    </w:p>
    <w:p w14:paraId="07F043B8" w14:textId="77777777" w:rsidR="006D18D2" w:rsidRPr="00C85836" w:rsidRDefault="006D18D2" w:rsidP="00B04A8A">
      <w:pPr>
        <w:pStyle w:val="Heading3"/>
      </w:pPr>
      <w:bookmarkStart w:id="824" w:name="_Toc317192015"/>
      <w:bookmarkStart w:id="825" w:name="_Toc317196579"/>
      <w:r w:rsidRPr="00C85836">
        <w:t>Coming to Appreciate Variations</w:t>
      </w:r>
      <w:r>
        <w:t>.</w:t>
      </w:r>
      <w:bookmarkEnd w:id="824"/>
      <w:bookmarkEnd w:id="825"/>
    </w:p>
    <w:p w14:paraId="276293CE" w14:textId="77777777" w:rsidR="006D18D2" w:rsidRPr="00125B91" w:rsidRDefault="006D18D2" w:rsidP="00B31D02">
      <w:bookmarkStart w:id="826" w:name="_Toc317192016"/>
      <w:r>
        <w:t>The final major theme, Coming to Appreciate Variations, describes what it was like for participants to learn from each other in the course. It is composed of three sub-themes which I discuss in turn: Diversity, Seeing “Variations,” and Coming to Appreciate Variations. The initial, largely superficial reactions to note diversity among other students gave way throughout the course to a phenomenological approach to learning and changes in being like becoming better listeners.</w:t>
      </w:r>
      <w:bookmarkEnd w:id="826"/>
      <w:r>
        <w:t xml:space="preserve"> </w:t>
      </w:r>
    </w:p>
    <w:p w14:paraId="55A71424" w14:textId="4DBBC223" w:rsidR="006D18D2" w:rsidRPr="00B31D02" w:rsidRDefault="006D18D2" w:rsidP="00B31D02">
      <w:bookmarkStart w:id="827" w:name="_Toc317192017"/>
      <w:r w:rsidRPr="00B31D02">
        <w:rPr>
          <w:rStyle w:val="Heading4Char"/>
        </w:rPr>
        <w:t>Diversity.</w:t>
      </w:r>
      <w:r w:rsidR="00B31D02">
        <w:rPr>
          <w:b/>
        </w:rPr>
        <w:t xml:space="preserve"> </w:t>
      </w:r>
      <w:r>
        <w:t>The subtheme of diversity ran throughout the data. Participants noted differences between themselves and other students in the first and final class sessions and each class session in between. For the sake of discussion, the most relevant topics are the first class sessions and the “singing passages,” an activity in which students shared quotes that “sang” to them in the preface of Merleau-Ponty (2007).</w:t>
      </w:r>
      <w:bookmarkEnd w:id="827"/>
    </w:p>
    <w:p w14:paraId="2E97E4C8" w14:textId="098EA3C0" w:rsidR="006D18D2" w:rsidRDefault="006D18D2" w:rsidP="00B31D02">
      <w:bookmarkStart w:id="828" w:name="_Toc317192018"/>
      <w:r w:rsidRPr="00B31D02">
        <w:rPr>
          <w:rStyle w:val="Heading4Char"/>
        </w:rPr>
        <w:t>First class sessions.</w:t>
      </w:r>
      <w:r w:rsidR="00B31D02">
        <w:t xml:space="preserve"> </w:t>
      </w:r>
      <w:r>
        <w:t>P</w:t>
      </w:r>
      <w:r w:rsidRPr="00206AE4">
        <w:t xml:space="preserve">articipants’ perceptions of other students after the first class session </w:t>
      </w:r>
      <w:r>
        <w:t xml:space="preserve">show they were aware of differences that </w:t>
      </w:r>
      <w:r w:rsidRPr="00206AE4">
        <w:t xml:space="preserve">may have been superficial, </w:t>
      </w:r>
      <w:r>
        <w:t xml:space="preserve">but </w:t>
      </w:r>
      <w:r w:rsidRPr="00206AE4">
        <w:t xml:space="preserve">they were also </w:t>
      </w:r>
      <w:r>
        <w:t>aware of similarities and</w:t>
      </w:r>
      <w:r w:rsidRPr="00206AE4">
        <w:t xml:space="preserve"> excited and optimistic about the diversity of experience</w:t>
      </w:r>
      <w:r>
        <w:t>s</w:t>
      </w:r>
      <w:r w:rsidRPr="00206AE4">
        <w:t xml:space="preserve">, age, interests, and fields of study. </w:t>
      </w:r>
      <w:r>
        <w:t>As Blake said, “they are all as human as I am” (</w:t>
      </w:r>
      <w:r w:rsidR="00193F23">
        <w:t>post-class reflection</w:t>
      </w:r>
      <w:r>
        <w:t xml:space="preserve">). Eloise noted with admiration the ability of the instructor to show interest in each student during introductions. He asked follow-up questions and often asked, “Is there anything else you would like to share?” before the next student introduction began. Diversity, in its most common use on </w:t>
      </w:r>
      <w:r>
        <w:lastRenderedPageBreak/>
        <w:t>college campuses in recent history, is a reference to racial diversity. In EPP, 23 of the 26 people who were involved in the course (21 students, 2 graduate researchers, 2 faculty researchers, and the instructor), 23 were White, 2 were African-American, and 1 was Indian-American. None of the participants mentioned racial diversity in any of the data. For these participants, diversity was about age, area of study, interests, and experiences. Blake hoped the diversity would “deepen our discussion” (</w:t>
      </w:r>
      <w:r w:rsidR="00193F23">
        <w:t>post-class reflection</w:t>
      </w:r>
      <w:r>
        <w:t>).</w:t>
      </w:r>
      <w:bookmarkEnd w:id="828"/>
      <w:r>
        <w:t xml:space="preserve">  </w:t>
      </w:r>
    </w:p>
    <w:p w14:paraId="1430A0CE" w14:textId="44633166" w:rsidR="006D18D2" w:rsidRDefault="006D18D2" w:rsidP="006D18D2">
      <w:bookmarkStart w:id="829" w:name="_Toc317192019"/>
      <w:r>
        <w:t>Some of the participants who identified differences, rather than seeing unity like Blake, saw division. Clark noted that George and James “mentioned faith like they were a minority” (</w:t>
      </w:r>
      <w:r w:rsidR="00193F23">
        <w:t>post-class reflection</w:t>
      </w:r>
      <w:r>
        <w:t>). This was one of the few reflections that had an air of judgment to it. Thomas also remarked on how the importance of faith to some classmates was a divider between him and them: “I looked down, removing myself from the conversation” (</w:t>
      </w:r>
      <w:r w:rsidR="00193F23">
        <w:t>post-class reflection</w:t>
      </w:r>
      <w:r>
        <w:t>). When instructors disclose personal information regarding religion and politics, there can be a decrease in student participation (Rocca, 2010). While the participation of Clark and Thomas was not affected for the entire class period (they each spoke after George and James), the talk of faith by George and James was a notable, negative aspect of the first day for Clark and Thomas.</w:t>
      </w:r>
      <w:bookmarkEnd w:id="829"/>
    </w:p>
    <w:p w14:paraId="2895B1A4" w14:textId="0D651166" w:rsidR="006D18D2" w:rsidRDefault="006D18D2" w:rsidP="006D18D2">
      <w:bookmarkStart w:id="830" w:name="_Toc317192020"/>
      <w:r>
        <w:t>With voices optimistic and excited or more focused on differences, participant responses after the first three class sessions had a mix of utilitarian and humanist tones. George was interested in what he could learn about others, but also wanted those who did not speak up to talk because he “would enjoy their involvement in my growth” (</w:t>
      </w:r>
      <w:r w:rsidR="00193F23">
        <w:t>post-class reflection</w:t>
      </w:r>
      <w:r>
        <w:t>, Class 2). Steven was focused on how the personal stories of the participants “created a rich field to see themes,” which was something he “could use in other educational environments” (</w:t>
      </w:r>
      <w:r w:rsidR="00193F23">
        <w:t xml:space="preserve">post-class </w:t>
      </w:r>
      <w:r w:rsidR="00193F23">
        <w:lastRenderedPageBreak/>
        <w:t>reflection</w:t>
      </w:r>
      <w:r>
        <w:t>, Class 1). I should note that Steven was taking the course for the second time, so his commitment to the course and its participants may have suffered for that. He was among the bottom three participants in terms of SEOS word count. But Sonia as well seemed more focused on how diversity and the “many disciplines” could help her develop meaning. But no participant responses echoed Sartre’s idea that “other people are hell.” Instead, the reactions after the first few days indicate participants by and large had a more open stance to their classmates. I would not be surprised to find they had “celebrate diversity” bumper stickers on their vehicles.</w:t>
      </w:r>
      <w:bookmarkEnd w:id="830"/>
      <w:r>
        <w:t xml:space="preserve"> </w:t>
      </w:r>
    </w:p>
    <w:p w14:paraId="7138E4AB" w14:textId="6D502FEE" w:rsidR="006D18D2" w:rsidRDefault="006D18D2" w:rsidP="00B31D02">
      <w:bookmarkStart w:id="831" w:name="_Toc317192021"/>
      <w:r w:rsidRPr="00B31D02">
        <w:rPr>
          <w:rStyle w:val="Heading4Char"/>
        </w:rPr>
        <w:t>Singing passages.</w:t>
      </w:r>
      <w:r w:rsidR="00B31D02">
        <w:t xml:space="preserve"> </w:t>
      </w:r>
      <w:r>
        <w:t>During the second class session, there were many activities with visual phenomena. Phil noted that “a lot of people saw things [he] couldn’t see” (</w:t>
      </w:r>
      <w:r w:rsidR="00193F23">
        <w:t>post-class reflection</w:t>
      </w:r>
      <w:r>
        <w:t xml:space="preserve">). </w:t>
      </w:r>
      <w:r w:rsidRPr="00B74BAB">
        <w:t xml:space="preserve">This is a step beyond simply noticing (and noting) diversity. In </w:t>
      </w:r>
      <w:r>
        <w:t>the</w:t>
      </w:r>
      <w:r w:rsidRPr="00B74BAB">
        <w:t xml:space="preserve"> activity, differences manifest for </w:t>
      </w:r>
      <w:r>
        <w:t>Phil</w:t>
      </w:r>
      <w:r w:rsidRPr="00B74BAB">
        <w:t xml:space="preserve"> in terms of seeing. He does not say that other’s seeing contributed to h</w:t>
      </w:r>
      <w:r>
        <w:t>is ability to see differently—not</w:t>
      </w:r>
      <w:r w:rsidRPr="00B74BAB">
        <w:t xml:space="preserve"> yet: in a later class session </w:t>
      </w:r>
      <w:r>
        <w:t>he</w:t>
      </w:r>
      <w:r w:rsidRPr="00B74BAB">
        <w:t xml:space="preserve"> says, “a description, if thorough enough, can cause a c</w:t>
      </w:r>
      <w:r>
        <w:t>hange in perception” (audio recording, Class 5).</w:t>
      </w:r>
      <w:bookmarkEnd w:id="831"/>
      <w:r>
        <w:t xml:space="preserve"> </w:t>
      </w:r>
    </w:p>
    <w:p w14:paraId="2EA96557" w14:textId="77777777" w:rsidR="006D18D2" w:rsidRDefault="006D18D2" w:rsidP="006D18D2">
      <w:bookmarkStart w:id="832" w:name="_Toc317192022"/>
      <w:r>
        <w:t xml:space="preserve">As participants shared passages from Merleau-Ponty (2007), they noted when others had chosen similar and different passages. It was significant enough to stand out to five participants. </w:t>
      </w:r>
      <w:r w:rsidRPr="00B74BAB">
        <w:t>In this step students see similarities and differences</w:t>
      </w:r>
      <w:r>
        <w:t xml:space="preserve"> with others</w:t>
      </w:r>
      <w:r w:rsidRPr="00B74BAB">
        <w:t xml:space="preserve"> in relation to textual material, which is different than seeing differences in visual stimuli. </w:t>
      </w:r>
      <w:r>
        <w:t xml:space="preserve">What exact kind of connection was made between those that chose the same passages is hard to tell from the data, but for Clark, he was surprised to find something in common with Alexander, “nothingness guy,” as he referred to him. Others, too, may have felt either surprise or the same kind of connection you might feel when you learn that a new acquaintance loves the same obscure song that you do. With the idea </w:t>
      </w:r>
      <w:r>
        <w:lastRenderedPageBreak/>
        <w:t>of evocative text from van Manen (2014), when the same text or song speaks to you and another person, you know you have something important in common. Yet the diversity of perspectives, even when participants had chosen the same passage, was noted by Barbara—she noticed that a participant who had chosen the same passage as her read it emphasizing different words, showing a different interpretation. It was after this class session (3) that more participants began to transition to Seeing “Variations.”</w:t>
      </w:r>
      <w:bookmarkEnd w:id="832"/>
      <w:r>
        <w:t xml:space="preserve"> </w:t>
      </w:r>
    </w:p>
    <w:p w14:paraId="33A17FC4" w14:textId="25F435FF" w:rsidR="006D18D2" w:rsidRDefault="006D18D2" w:rsidP="006D18D2">
      <w:bookmarkStart w:id="833" w:name="_Toc317192023"/>
      <w:r>
        <w:t xml:space="preserve">Phil, Whitney, and Blake put in words this transition. The “very different interpretations” (Phil, </w:t>
      </w:r>
      <w:r w:rsidR="00193F23">
        <w:t>post-class reflection</w:t>
      </w:r>
      <w:r>
        <w:t xml:space="preserve">, Class 4) with “people of seven varying backgrounds” (Whitney, </w:t>
      </w:r>
      <w:r w:rsidR="00193F23">
        <w:t>post-class reflection</w:t>
      </w:r>
      <w:r>
        <w:t xml:space="preserve">, Class 4) helps </w:t>
      </w:r>
      <w:r w:rsidRPr="00D93F1B">
        <w:t>“</w:t>
      </w:r>
      <w:r>
        <w:t>y</w:t>
      </w:r>
      <w:r w:rsidRPr="00D93F1B">
        <w:t xml:space="preserve">ou realize that your perspective is limited, and that others have a lot to offer” (Blake, </w:t>
      </w:r>
      <w:r w:rsidR="00193F23">
        <w:t>post-class reflection</w:t>
      </w:r>
      <w:r w:rsidRPr="00D93F1B">
        <w:t>, Class 4).</w:t>
      </w:r>
      <w:r>
        <w:t xml:space="preserve"> These statements bring to mind the Millay (1912) poem I cited in Chapter 3:</w:t>
      </w:r>
      <w:bookmarkEnd w:id="833"/>
    </w:p>
    <w:p w14:paraId="55AF4EC7" w14:textId="77777777" w:rsidR="006D18D2" w:rsidRPr="00EB7EF3" w:rsidRDefault="006D18D2" w:rsidP="00B31D02">
      <w:pPr>
        <w:pStyle w:val="List2"/>
      </w:pPr>
      <w:bookmarkStart w:id="834" w:name="_Toc317192024"/>
      <w:r w:rsidRPr="00EB7EF3">
        <w:t>All I saw from where I stood</w:t>
      </w:r>
      <w:bookmarkEnd w:id="834"/>
    </w:p>
    <w:p w14:paraId="416E1A8F" w14:textId="77777777" w:rsidR="006D18D2" w:rsidRPr="00EB7EF3" w:rsidRDefault="006D18D2" w:rsidP="00B31D02">
      <w:pPr>
        <w:pStyle w:val="List2"/>
      </w:pPr>
      <w:bookmarkStart w:id="835" w:name="_Toc317192025"/>
      <w:r w:rsidRPr="00EB7EF3">
        <w:t>Was three long mountains and a wood.</w:t>
      </w:r>
      <w:bookmarkEnd w:id="835"/>
      <w:r w:rsidRPr="00EB7EF3">
        <w:t xml:space="preserve"> </w:t>
      </w:r>
    </w:p>
    <w:p w14:paraId="37FDB9DD" w14:textId="77777777" w:rsidR="006D18D2" w:rsidRPr="00EB7EF3" w:rsidRDefault="006D18D2" w:rsidP="00B31D02">
      <w:pPr>
        <w:pStyle w:val="List2"/>
      </w:pPr>
      <w:bookmarkStart w:id="836" w:name="_Toc317192026"/>
      <w:r w:rsidRPr="00EB7EF3">
        <w:t>Over these things I could not see:</w:t>
      </w:r>
      <w:bookmarkEnd w:id="836"/>
    </w:p>
    <w:p w14:paraId="1BD02BEE" w14:textId="51B8EBBA" w:rsidR="006D18D2" w:rsidRDefault="006D18D2" w:rsidP="00B31D02">
      <w:pPr>
        <w:pStyle w:val="List2"/>
      </w:pPr>
      <w:bookmarkStart w:id="837" w:name="_Toc317192027"/>
      <w:r w:rsidRPr="00EB7EF3">
        <w:t>These were the things that bounded me.</w:t>
      </w:r>
      <w:r w:rsidR="00A3049D">
        <w:t xml:space="preserve"> (in Mottern, 2011)</w:t>
      </w:r>
      <w:bookmarkEnd w:id="837"/>
    </w:p>
    <w:p w14:paraId="1C31F85E" w14:textId="77777777" w:rsidR="006D18D2" w:rsidRPr="00206AE4" w:rsidRDefault="006D18D2" w:rsidP="006D18D2">
      <w:bookmarkStart w:id="838" w:name="_Toc317192028"/>
      <w:r>
        <w:t>In the SEOS, participants became aware of the limits of their own perspective and that it could be enlarged by listening to “very different interpretations” of the same object. And whether this object was a Necker cube or a dense, “opaque reading” (Kari Ann, individual interview), the different perspectives helped participants see potential for looking beyond their own mountains and woods. As they were opened up to possible new territory, their learning became deeper as they Saw “Variations.”</w:t>
      </w:r>
      <w:bookmarkEnd w:id="838"/>
      <w:r>
        <w:t xml:space="preserve">  </w:t>
      </w:r>
    </w:p>
    <w:p w14:paraId="4411FCC0" w14:textId="5CFD6CCD" w:rsidR="006D18D2" w:rsidRPr="00B31D02" w:rsidRDefault="00B31D02" w:rsidP="00B04A8A">
      <w:pPr>
        <w:pStyle w:val="Heading3"/>
      </w:pPr>
      <w:bookmarkStart w:id="839" w:name="_Toc317192029"/>
      <w:bookmarkStart w:id="840" w:name="_Toc317196580"/>
      <w:r>
        <w:lastRenderedPageBreak/>
        <w:t>Seeing Variations.</w:t>
      </w:r>
      <w:bookmarkEnd w:id="839"/>
      <w:bookmarkEnd w:id="840"/>
    </w:p>
    <w:p w14:paraId="011A19FC" w14:textId="2F641B1D" w:rsidR="006D18D2" w:rsidRDefault="006D18D2" w:rsidP="006D18D2">
      <w:bookmarkStart w:id="841" w:name="_Toc317192030"/>
      <w:r>
        <w:t>As the learning through others became deeper, the overlap between applications that Spilled Out into the lives of participants with Seeing “Variations” becomes clear. But at times Seeing “Variations” was more cognitively focused and the participant seemed more deliberate or contemplative and less in a rush of idea or activity continuation. During the discussion of the Mark Stand poem, the transcript of which I provided in Chapter 4, George and Lisa disagreed about whether or not the field in the poem is different when the narrator leaves it. Lisa draws an analogy to the Rubin figure: “It’s like the vase, and the faces” (audio recording, Class 7). With this analogy she relates the perception of the poem to the perception of the visual figure, implying that neither interpretation of the field is incorrect. The ability to hold various, at times contrasting, perceptions on an object of perception is a key element of the phenomenological reduction, according to Husserl, as explained by Ihde (1986). In order to peel away the layers of the natural attitude, in which objects are perceived without consideration to their essences, a phenomenologist must imagine the object of perception from varying perceptions. In Chapter 3, I share Ihde’s discussion of the Cartesian and the Druid examining a tree. The perceptions, termed “v</w:t>
      </w:r>
      <w:r w:rsidRPr="00B74BAB">
        <w:t>ariations</w:t>
      </w:r>
      <w:r>
        <w:t>”</w:t>
      </w:r>
      <w:r w:rsidRPr="00B74BAB">
        <w:t xml:space="preserve"> are </w:t>
      </w:r>
      <w:r>
        <w:t>given equal credence</w:t>
      </w:r>
      <w:r w:rsidRPr="00B74BAB">
        <w:t xml:space="preserve"> in order to find the essence of the phenomenon.</w:t>
      </w:r>
      <w:r>
        <w:t xml:space="preserve"> Barbara, Kelly, and Lisa noted their budding skill of phenomenological seeing in their </w:t>
      </w:r>
      <w:r w:rsidR="00193F23">
        <w:t>post-class reflection</w:t>
      </w:r>
      <w:r>
        <w:t>s. I share their quotes here for reference:</w:t>
      </w:r>
      <w:bookmarkEnd w:id="841"/>
    </w:p>
    <w:p w14:paraId="61638FEB" w14:textId="3C29E145" w:rsidR="006D18D2" w:rsidRDefault="006D18D2" w:rsidP="00B31D02">
      <w:pPr>
        <w:pStyle w:val="List2"/>
      </w:pPr>
      <w:bookmarkStart w:id="842" w:name="_Toc317192031"/>
      <w:r w:rsidRPr="00B74BAB">
        <w:t xml:space="preserve">I had a sense of trying each </w:t>
      </w:r>
      <w:r>
        <w:t>[poem interpretation]</w:t>
      </w:r>
      <w:r w:rsidRPr="00B74BAB">
        <w:t xml:space="preserve"> on (like a hat) to see if I can relate this particular view point to my own experiences. I especially like it that I can accept completely opposite point of view as being true. I have experienced </w:t>
      </w:r>
      <w:r w:rsidRPr="00B74BAB">
        <w:lastRenderedPageBreak/>
        <w:t>both points of view. So, I see no conflict. And a-ha! I am seeing ‘variations’!</w:t>
      </w:r>
      <w:r>
        <w:t xml:space="preserve"> (Barbara, </w:t>
      </w:r>
      <w:r w:rsidR="00193F23">
        <w:t>post-class reflection</w:t>
      </w:r>
      <w:r>
        <w:t>, Class 7)</w:t>
      </w:r>
      <w:bookmarkEnd w:id="842"/>
    </w:p>
    <w:p w14:paraId="43950D21" w14:textId="6895A7A7" w:rsidR="006D18D2" w:rsidRDefault="006D18D2" w:rsidP="00B31D02">
      <w:pPr>
        <w:pStyle w:val="List2"/>
      </w:pPr>
      <w:bookmarkStart w:id="843" w:name="_Toc317192032"/>
      <w:r w:rsidRPr="00AE263C">
        <w:t>I was aware of the different interpretations of the poem and how I agreed with all. As well as aware that you can’t agree with them all at the same time (like the vase picture)</w:t>
      </w:r>
      <w:r>
        <w:t xml:space="preserve">. (Kelly, </w:t>
      </w:r>
      <w:r w:rsidR="00193F23">
        <w:t>post-class reflection</w:t>
      </w:r>
      <w:r>
        <w:t>, Class 7)</w:t>
      </w:r>
      <w:bookmarkEnd w:id="843"/>
      <w:r w:rsidRPr="00AE263C">
        <w:t xml:space="preserve"> </w:t>
      </w:r>
    </w:p>
    <w:p w14:paraId="4825795D" w14:textId="4CD64A67" w:rsidR="006D18D2" w:rsidRDefault="006D18D2" w:rsidP="00B31D02">
      <w:pPr>
        <w:pStyle w:val="List2"/>
      </w:pPr>
      <w:bookmarkStart w:id="844" w:name="_Toc317192033"/>
      <w:r w:rsidRPr="00AE263C">
        <w:t>This poem spoke to me at first from the perspective of the author as taking space in or from the field and moving out of the field in order for the field to become whole once again. As I heard others in the group I could see how they heard the author speak about filling the space and the author’s movement needed to be filled (left a vacancy), I now am able to go back and forth in the poem like the picture of the wine glass/vase and the faces</w:t>
      </w:r>
      <w:r>
        <w:t xml:space="preserve">. (Lisa, </w:t>
      </w:r>
      <w:r w:rsidR="00193F23">
        <w:t>post-class reflection</w:t>
      </w:r>
      <w:r>
        <w:t>, Class 7)</w:t>
      </w:r>
      <w:bookmarkEnd w:id="844"/>
    </w:p>
    <w:p w14:paraId="60ADBE79" w14:textId="6709A9A7" w:rsidR="006D18D2" w:rsidRDefault="006D18D2" w:rsidP="006D18D2">
      <w:pPr>
        <w:ind w:right="720"/>
      </w:pPr>
      <w:bookmarkStart w:id="845" w:name="_Toc317192034"/>
      <w:r>
        <w:rPr>
          <w:bCs/>
          <w:lang w:eastAsia="ja-JP"/>
        </w:rPr>
        <w:t xml:space="preserve">If, as van Manen (2014) says, phenomenology is a science of examples (a term he uses in place of variations), the ability of participants to see examples/variations as equally plausible is a key step in overcoming the natural attitude and the orientation of critical thinking that seeks through argument to establish a “best” answer. Seeing “Variations” is an alternative to the emphasis on rational thinking so often encouraged in academic settings. For van Manen, the “example” is not simply an illustration of a point given in order to convince a listener to adopt the perspective of the speaker. And in the language of the participants, too, van Manen’s assertion that </w:t>
      </w:r>
      <w:r>
        <w:t xml:space="preserve">“the phenomenological example actually reconciles the incommensurable couplet of the particular and the universal” (p. 260) finds expression. As Lois said after a class exercise reading an </w:t>
      </w:r>
      <w:r>
        <w:lastRenderedPageBreak/>
        <w:t>interview transcript, “</w:t>
      </w:r>
      <w:r w:rsidRPr="00AE263C">
        <w:rPr>
          <w:rFonts w:ascii="Times" w:hAnsi="Times" w:cs="Times"/>
          <w:bCs/>
          <w:lang w:eastAsia="ja-JP"/>
        </w:rPr>
        <w:t xml:space="preserve">I was struck by the multiple layers of the reading of the text, the unfolding of the </w:t>
      </w:r>
      <w:r>
        <w:rPr>
          <w:rFonts w:ascii="Times" w:hAnsi="Times" w:cs="Times"/>
          <w:bCs/>
          <w:lang w:eastAsia="ja-JP"/>
        </w:rPr>
        <w:t>[interviewee’s] story, th</w:t>
      </w:r>
      <w:r w:rsidRPr="00AE263C">
        <w:rPr>
          <w:rFonts w:ascii="Times" w:hAnsi="Times" w:cs="Times"/>
          <w:bCs/>
          <w:lang w:eastAsia="ja-JP"/>
        </w:rPr>
        <w:t>ough different and singular, became universal</w:t>
      </w:r>
      <w:r>
        <w:rPr>
          <w:rFonts w:ascii="Times" w:hAnsi="Times" w:cs="Times"/>
          <w:bCs/>
          <w:lang w:eastAsia="ja-JP"/>
        </w:rPr>
        <w:t>” (</w:t>
      </w:r>
      <w:r w:rsidR="00193F23">
        <w:rPr>
          <w:rFonts w:ascii="Times" w:hAnsi="Times" w:cs="Times"/>
          <w:bCs/>
          <w:lang w:eastAsia="ja-JP"/>
        </w:rPr>
        <w:t>post-class reflection</w:t>
      </w:r>
      <w:r>
        <w:rPr>
          <w:rFonts w:ascii="Times" w:hAnsi="Times" w:cs="Times"/>
          <w:bCs/>
          <w:lang w:eastAsia="ja-JP"/>
        </w:rPr>
        <w:t>, Class 5)</w:t>
      </w:r>
      <w:r w:rsidRPr="00AE263C">
        <w:rPr>
          <w:rFonts w:ascii="Times" w:hAnsi="Times" w:cs="Times"/>
          <w:bCs/>
          <w:lang w:eastAsia="ja-JP"/>
        </w:rPr>
        <w:t>.</w:t>
      </w:r>
      <w:r>
        <w:t xml:space="preserve"> The connection of content to the universal is a critical attribute of the definition of transformative l</w:t>
      </w:r>
      <w:r w:rsidR="00A3049D">
        <w:t>earning I use (N. Greenberg et al.</w:t>
      </w:r>
      <w:r>
        <w:t>, 2015).</w:t>
      </w:r>
      <w:bookmarkEnd w:id="845"/>
      <w:r>
        <w:t xml:space="preserve"> </w:t>
      </w:r>
    </w:p>
    <w:p w14:paraId="0471120F" w14:textId="021306CA" w:rsidR="006D18D2" w:rsidRDefault="006D18D2" w:rsidP="006D18D2">
      <w:pPr>
        <w:rPr>
          <w:bCs/>
          <w:lang w:eastAsia="ja-JP"/>
        </w:rPr>
      </w:pPr>
      <w:bookmarkStart w:id="846" w:name="_Toc317192035"/>
      <w:r>
        <w:t>Even if transformative learning was not the goal of a particular instructor, the level of learning expressed in this subtheme would still be of note. There were many instances in the data in which participants reported coming to class confused about a reading, but after listening to another student or students’ interpretations, the message of the author became clear. Merleau-Ponty’s name was mentioned more than once in association with difficulty and confusion. Sonia implied as much in the following statement: “</w:t>
      </w:r>
      <w:r w:rsidRPr="003E6B54">
        <w:rPr>
          <w:bCs/>
          <w:lang w:eastAsia="ja-JP"/>
        </w:rPr>
        <w:t>You know and by talking it out</w:t>
      </w:r>
      <w:r w:rsidRPr="003E6B54">
        <w:rPr>
          <w:lang w:eastAsia="ja-JP"/>
        </w:rPr>
        <w:t xml:space="preserve"> loud, that helps, especial</w:t>
      </w:r>
      <w:r>
        <w:rPr>
          <w:lang w:eastAsia="ja-JP"/>
        </w:rPr>
        <w:t>ly getting through some of the [said while laughing]</w:t>
      </w:r>
      <w:r w:rsidRPr="003E6B54">
        <w:rPr>
          <w:lang w:eastAsia="ja-JP"/>
        </w:rPr>
        <w:t xml:space="preserve"> </w:t>
      </w:r>
      <w:r w:rsidRPr="003E6B54">
        <w:rPr>
          <w:i/>
          <w:iCs/>
          <w:lang w:eastAsia="ja-JP"/>
        </w:rPr>
        <w:t>readings and things</w:t>
      </w:r>
      <w:r w:rsidRPr="003E6B54">
        <w:rPr>
          <w:lang w:eastAsia="ja-JP"/>
        </w:rPr>
        <w:t xml:space="preserve"> </w:t>
      </w:r>
      <w:r>
        <w:rPr>
          <w:bCs/>
          <w:lang w:eastAsia="ja-JP"/>
        </w:rPr>
        <w:t>that we’re doing” (individual interview). A similar statement was expressed in seven of the eight individual interviews (James was the lone exception), with the most explicit expressions of frustration with the readings coming from James, Kari Ann, and George. Like Sonia, George laughed when describing how, in relation to Merleau-Ponty, he would just call on Blake if he did not understand it.</w:t>
      </w:r>
      <w:bookmarkEnd w:id="846"/>
      <w:r>
        <w:rPr>
          <w:bCs/>
          <w:lang w:eastAsia="ja-JP"/>
        </w:rPr>
        <w:t xml:space="preserve"> </w:t>
      </w:r>
    </w:p>
    <w:p w14:paraId="00CE84B9" w14:textId="2EF81D6B" w:rsidR="006D18D2" w:rsidRDefault="006D18D2" w:rsidP="006D18D2">
      <w:pPr>
        <w:rPr>
          <w:bCs/>
          <w:lang w:eastAsia="ja-JP"/>
        </w:rPr>
      </w:pPr>
      <w:bookmarkStart w:id="847" w:name="_Toc317192036"/>
      <w:r>
        <w:rPr>
          <w:bCs/>
          <w:lang w:eastAsia="ja-JP"/>
        </w:rPr>
        <w:t>In the following quote, Donna expresses what Seeing “Variations” did for her:</w:t>
      </w:r>
      <w:bookmarkEnd w:id="847"/>
      <w:r>
        <w:rPr>
          <w:bCs/>
          <w:lang w:eastAsia="ja-JP"/>
        </w:rPr>
        <w:t xml:space="preserve"> </w:t>
      </w:r>
    </w:p>
    <w:p w14:paraId="0DC65453" w14:textId="77777777" w:rsidR="006D18D2" w:rsidRDefault="006D18D2" w:rsidP="00B31D02">
      <w:pPr>
        <w:pStyle w:val="List2"/>
      </w:pPr>
      <w:bookmarkStart w:id="848" w:name="_Toc317192037"/>
      <w:r>
        <w:t>A</w:t>
      </w:r>
      <w:r w:rsidRPr="00B74BAB">
        <w:t xml:space="preserve"> lot of the questions that I</w:t>
      </w:r>
      <w:r>
        <w:t xml:space="preserve"> have in the readings…</w:t>
      </w:r>
      <w:r w:rsidRPr="00B74BAB">
        <w:t>I understand in a new and a better way through others sharing their experiences, and what is shared in class by individuals who have d</w:t>
      </w:r>
      <w:r>
        <w:t xml:space="preserve">ifferent levels of experience. </w:t>
      </w:r>
      <w:r w:rsidRPr="00B74BAB">
        <w:t>And that shapes</w:t>
      </w:r>
      <w:r>
        <w:t xml:space="preserve"> my </w:t>
      </w:r>
      <w:r>
        <w:lastRenderedPageBreak/>
        <w:t>understanding in a new way.</w:t>
      </w:r>
      <w:r w:rsidRPr="00B74BAB">
        <w:t xml:space="preserve"> And it gives me things to digest and to thin</w:t>
      </w:r>
      <w:r>
        <w:t>k about and</w:t>
      </w:r>
      <w:r w:rsidRPr="00B74BAB">
        <w:t xml:space="preserve"> it compels me to be more interested in the readings next week.</w:t>
      </w:r>
      <w:r>
        <w:t xml:space="preserve"> (focus group)</w:t>
      </w:r>
      <w:bookmarkEnd w:id="848"/>
    </w:p>
    <w:p w14:paraId="0C9DA097" w14:textId="3B6B4520" w:rsidR="006D18D2" w:rsidRPr="003D5BB9" w:rsidRDefault="006D18D2" w:rsidP="006D18D2">
      <w:pPr>
        <w:rPr>
          <w:bCs/>
          <w:lang w:eastAsia="ja-JP"/>
        </w:rPr>
      </w:pPr>
      <w:bookmarkStart w:id="849" w:name="_Toc317192038"/>
      <w:r w:rsidRPr="00B74BAB">
        <w:t xml:space="preserve">Here we see a manifestation of seeing phenomenologically that focuses on learning course content through the perspectives of others. </w:t>
      </w:r>
      <w:r>
        <w:t>Most instructors would be happy to hear this from their students.</w:t>
      </w:r>
      <w:r w:rsidRPr="00B74BAB">
        <w:t xml:space="preserve"> She is not thinking superficially: she uses the term digest. Digestion is a process that takes time. It shows an engagement that is potentially greater than </w:t>
      </w:r>
      <w:r>
        <w:t>simply “</w:t>
      </w:r>
      <w:r w:rsidRPr="00B74BAB">
        <w:t>thinking</w:t>
      </w:r>
      <w:r>
        <w:t>.”</w:t>
      </w:r>
      <w:r w:rsidRPr="00B74BAB">
        <w:t xml:space="preserve"> She also says her interest is compelled for completing more (what many described as difficult) readings. For </w:t>
      </w:r>
      <w:r>
        <w:t>Donna</w:t>
      </w:r>
      <w:r w:rsidRPr="00B74BAB">
        <w:t xml:space="preserve"> particularly, age difference stood out to her twice in </w:t>
      </w:r>
      <w:r w:rsidR="00193F23">
        <w:t>post-class reflection</w:t>
      </w:r>
      <w:r w:rsidRPr="00B74BAB">
        <w:t>s</w:t>
      </w:r>
      <w:r>
        <w:t>, so that is likely what she refers to with “different levels of experience</w:t>
      </w:r>
      <w:r w:rsidRPr="00B74BAB">
        <w:t>.</w:t>
      </w:r>
      <w:r>
        <w:t>”</w:t>
      </w:r>
      <w:r w:rsidRPr="00B74BAB">
        <w:t xml:space="preserve"> She says that “variations” shape her understanding in a new and better way. In this case other perspectives provide her with novel understandings that compel her interest.</w:t>
      </w:r>
      <w:bookmarkEnd w:id="849"/>
    </w:p>
    <w:p w14:paraId="06BB830F" w14:textId="62389006" w:rsidR="006D18D2" w:rsidRPr="00B31D02" w:rsidRDefault="006D18D2" w:rsidP="00B31D02">
      <w:pPr>
        <w:rPr>
          <w:bCs/>
          <w:lang w:eastAsia="ja-JP"/>
        </w:rPr>
      </w:pPr>
      <w:bookmarkStart w:id="850" w:name="_Toc317192039"/>
      <w:r>
        <w:rPr>
          <w:bCs/>
          <w:lang w:eastAsia="ja-JP"/>
        </w:rPr>
        <w:t xml:space="preserve">But this idea of </w:t>
      </w:r>
      <w:r>
        <w:rPr>
          <w:bCs/>
          <w:i/>
          <w:lang w:eastAsia="ja-JP"/>
        </w:rPr>
        <w:t>learning</w:t>
      </w:r>
      <w:r>
        <w:rPr>
          <w:bCs/>
          <w:lang w:eastAsia="ja-JP"/>
        </w:rPr>
        <w:t xml:space="preserve"> or even </w:t>
      </w:r>
      <w:r>
        <w:rPr>
          <w:bCs/>
          <w:i/>
          <w:lang w:eastAsia="ja-JP"/>
        </w:rPr>
        <w:t xml:space="preserve">digesting </w:t>
      </w:r>
      <w:r>
        <w:rPr>
          <w:bCs/>
          <w:lang w:eastAsia="ja-JP"/>
        </w:rPr>
        <w:t xml:space="preserve">the content, or achieving a greater understanding of it, is quite a different experience than being given a sense of the aesthetics of a concept. Often the two were linked for participants, as can be seen in Eloise’s reflection, “Lisa’s </w:t>
      </w:r>
      <w:r w:rsidRPr="00CE5B7B">
        <w:rPr>
          <w:bCs/>
          <w:lang w:eastAsia="ja-JP"/>
        </w:rPr>
        <w:t>description of an adult/child interaction as well as other examples helped me think about the beauty/purity of the I-Thou relationship</w:t>
      </w:r>
      <w:r>
        <w:rPr>
          <w:bCs/>
          <w:lang w:eastAsia="ja-JP"/>
        </w:rPr>
        <w:t>” (</w:t>
      </w:r>
      <w:r w:rsidR="00193F23">
        <w:rPr>
          <w:bCs/>
          <w:lang w:eastAsia="ja-JP"/>
        </w:rPr>
        <w:t>post-class reflection</w:t>
      </w:r>
      <w:r>
        <w:rPr>
          <w:bCs/>
          <w:lang w:eastAsia="ja-JP"/>
        </w:rPr>
        <w:t>, Class 12). Talk of beauty and purity does sometimes accompany topics of college courses, whether they be about physics or poetry, but in the world of educational psychology the interest is more focused on transfer or metacognitive skills. These terms could be used to describe the deeper learning exemplified by Seeing Variations, but they miss the powerful meaningfulness expressed in the SEOS that comes when learning relationally.</w:t>
      </w:r>
      <w:bookmarkEnd w:id="850"/>
      <w:r>
        <w:rPr>
          <w:bCs/>
          <w:lang w:eastAsia="ja-JP"/>
        </w:rPr>
        <w:t xml:space="preserve"> </w:t>
      </w:r>
    </w:p>
    <w:p w14:paraId="629F91A5" w14:textId="77777777" w:rsidR="006D18D2" w:rsidRPr="00B31D02" w:rsidRDefault="006D18D2" w:rsidP="00B04A8A">
      <w:pPr>
        <w:pStyle w:val="Heading3"/>
      </w:pPr>
      <w:bookmarkStart w:id="851" w:name="_Toc317192040"/>
      <w:bookmarkStart w:id="852" w:name="_Toc317196581"/>
      <w:r w:rsidRPr="00B31D02">
        <w:lastRenderedPageBreak/>
        <w:t>Changes in Being.</w:t>
      </w:r>
      <w:bookmarkEnd w:id="851"/>
      <w:bookmarkEnd w:id="852"/>
      <w:r w:rsidRPr="00B31D02">
        <w:t xml:space="preserve"> </w:t>
      </w:r>
    </w:p>
    <w:p w14:paraId="1EA34472" w14:textId="77777777" w:rsidR="006D18D2" w:rsidRPr="003D5BB9" w:rsidRDefault="006D18D2" w:rsidP="006D18D2">
      <w:bookmarkStart w:id="853" w:name="_Toc317192041"/>
      <w:r>
        <w:t>The relational learning, at its most profound, was described by participants as an experience of changes in their being. Participants highlighted the democratic nature of the course as a model way of learning, the ability to listen to others more carefully in the face of disagreements, experiencing an integrative vision of the world, and feelings of healing in regard to traumatic events like the 9/11 attacks. The full extent of Coming to Appreciate Variations involved a relational, egalitarian immersion into different examples of a personally relevant, existential topic. Through this immersion, participants turned inward in reflection and made changes in being.</w:t>
      </w:r>
      <w:bookmarkEnd w:id="853"/>
      <w:r>
        <w:t xml:space="preserve"> </w:t>
      </w:r>
    </w:p>
    <w:p w14:paraId="35BE755C" w14:textId="790E6631" w:rsidR="006D18D2" w:rsidRPr="00B31D02" w:rsidRDefault="006D18D2" w:rsidP="00B31D02">
      <w:pPr>
        <w:outlineLvl w:val="9"/>
        <w:rPr>
          <w:b/>
        </w:rPr>
      </w:pPr>
      <w:bookmarkStart w:id="854" w:name="_Toc317192042"/>
      <w:r w:rsidRPr="00B31D02">
        <w:rPr>
          <w:rStyle w:val="Heading4Char"/>
        </w:rPr>
        <w:t>Listening</w:t>
      </w:r>
      <w:r w:rsidR="00B31D02" w:rsidRPr="00B31D02">
        <w:rPr>
          <w:rStyle w:val="Heading4Char"/>
        </w:rPr>
        <w:t>.</w:t>
      </w:r>
      <w:r w:rsidR="00B31D02">
        <w:rPr>
          <w:b/>
        </w:rPr>
        <w:t xml:space="preserve"> </w:t>
      </w:r>
      <w:r>
        <w:t xml:space="preserve">Lois, Phil, and Barbara, explicitly described a change in their ability and willingness to listen. Lois, in her individual interview, described the newfound benefits of listening to the children she worked with in her career as an educator: “it’s hard for me not to talk, </w:t>
      </w:r>
      <w:r>
        <w:rPr>
          <w:lang w:eastAsia="ja-JP"/>
        </w:rPr>
        <w:t xml:space="preserve">but I found myself forcing myself to ask a question and stop and really listen to what they were saying and…I really feel that that’s made a huge </w:t>
      </w:r>
      <w:r>
        <w:rPr>
          <w:i/>
          <w:iCs/>
          <w:lang w:eastAsia="ja-JP"/>
        </w:rPr>
        <w:t>difference</w:t>
      </w:r>
      <w:r>
        <w:rPr>
          <w:iCs/>
          <w:lang w:eastAsia="ja-JP"/>
        </w:rPr>
        <w:t>” (individual interview).</w:t>
      </w:r>
      <w:bookmarkEnd w:id="854"/>
      <w:r>
        <w:rPr>
          <w:iCs/>
          <w:lang w:eastAsia="ja-JP"/>
        </w:rPr>
        <w:t xml:space="preserve"> </w:t>
      </w:r>
    </w:p>
    <w:p w14:paraId="66A927DB" w14:textId="77777777" w:rsidR="006D18D2" w:rsidRDefault="006D18D2" w:rsidP="006D18D2">
      <w:bookmarkStart w:id="855" w:name="_Toc317192043"/>
      <w:r>
        <w:t xml:space="preserve">As Clark, I did not report in the data my experience of becoming a better listener, but it was profound. During the course I found myself valuing something I always thought I valued, but the practice of phenomenology through course activities gave me a new set of tools to more deeply appreciate and hear what other people had to say. That people talk to express more than just information was something I had learned long ago. But that the stories and expressions of needs and desires was connected to a history and a way of being in the world added a new dimension. In a key example for myself, I only discovered this newfound way of my being in the </w:t>
      </w:r>
      <w:r>
        <w:lastRenderedPageBreak/>
        <w:t>world when I talked to my wife’s ailing grandmother. She suffered from dementia, and a phenomenological attitude, where I set aside what I thought I knew about her, her condition, and what she needed, allowed me to hear her, be with her, and laugh with her in ways that benefitted us both. I of course had the privilege of not being the full time care taker. But this listening ability that I became aware of with my wife’s grandmother worked its way into other familial and professional situations.</w:t>
      </w:r>
      <w:bookmarkEnd w:id="855"/>
      <w:r>
        <w:t xml:space="preserve"> </w:t>
      </w:r>
    </w:p>
    <w:p w14:paraId="026AE9CF" w14:textId="77777777" w:rsidR="006D18D2" w:rsidRPr="004B7C74" w:rsidRDefault="006D18D2" w:rsidP="006D18D2">
      <w:bookmarkStart w:id="856" w:name="_Toc317192044"/>
      <w:r>
        <w:rPr>
          <w:iCs/>
          <w:lang w:eastAsia="ja-JP"/>
        </w:rPr>
        <w:t xml:space="preserve">The value of listening was emphasized throughout the course, and was even part of the title of one of the assigned books, </w:t>
      </w:r>
      <w:r>
        <w:rPr>
          <w:i/>
          <w:iCs/>
          <w:lang w:eastAsia="ja-JP"/>
        </w:rPr>
        <w:t>Listening to Patients</w:t>
      </w:r>
      <w:r>
        <w:rPr>
          <w:iCs/>
          <w:lang w:eastAsia="ja-JP"/>
        </w:rPr>
        <w:t xml:space="preserve"> (Thomas &amp; Pollio, 2002). But the </w:t>
      </w:r>
      <w:r>
        <w:rPr>
          <w:i/>
          <w:iCs/>
          <w:lang w:eastAsia="ja-JP"/>
        </w:rPr>
        <w:t>practice</w:t>
      </w:r>
      <w:r>
        <w:rPr>
          <w:iCs/>
          <w:lang w:eastAsia="ja-JP"/>
        </w:rPr>
        <w:t xml:space="preserve"> of listening took place through exercises like phenomenological interviewing, examination of artifacts like the Mark Strand poem or paintings, and treating difficult philosophical texts as song. What can be seen through the Coming to Appreciate Variations theme is the progression in the value participants placed on the first-person perspective.</w:t>
      </w:r>
      <w:bookmarkEnd w:id="856"/>
      <w:r>
        <w:rPr>
          <w:iCs/>
          <w:lang w:eastAsia="ja-JP"/>
        </w:rPr>
        <w:t xml:space="preserve"> </w:t>
      </w:r>
    </w:p>
    <w:p w14:paraId="215752A5" w14:textId="172E95DC" w:rsidR="006D18D2" w:rsidRPr="00B31D02" w:rsidRDefault="006D18D2" w:rsidP="00B31D02">
      <w:pPr>
        <w:outlineLvl w:val="9"/>
        <w:rPr>
          <w:b/>
        </w:rPr>
      </w:pPr>
      <w:bookmarkStart w:id="857" w:name="_Toc317192045"/>
      <w:r w:rsidRPr="00B31D02">
        <w:rPr>
          <w:rStyle w:val="Heading4Char"/>
        </w:rPr>
        <w:t>Relations</w:t>
      </w:r>
      <w:r w:rsidR="00B31D02" w:rsidRPr="00B31D02">
        <w:rPr>
          <w:rStyle w:val="Heading4Char"/>
        </w:rPr>
        <w:t>.</w:t>
      </w:r>
      <w:r w:rsidR="00B31D02">
        <w:rPr>
          <w:b/>
        </w:rPr>
        <w:t xml:space="preserve"> </w:t>
      </w:r>
      <w:r>
        <w:t xml:space="preserve">The connections people felt with each other were a part of their experience in learning. What began as noting differences and similarities grew into a less objective experience of others—a unity was possible when seeing phenomenologically. The individual participants’ points of view were one more variation to intertwine with the others in order to understand more deeply the content of the course, which included their lives and how they lived them. The ground, which provided a sense of fellowship, included a sense of responsibility to each other. Through connection—he saw ways of being he shared with other students, which made him feel safe in who he was—and through Coming to Appreciate Variations—he saw a lot of different ways of being—George developed a desire to grow and change. This theme echoes Greene’s </w:t>
      </w:r>
      <w:r>
        <w:lastRenderedPageBreak/>
        <w:t>(1988) vision for freedom, in which people come together in a forum as their best selves, share multiple perspectives, and find what they have in common through regard and care, all while in search of themselves (p. xi).</w:t>
      </w:r>
      <w:bookmarkEnd w:id="857"/>
    </w:p>
    <w:p w14:paraId="5BF56E75" w14:textId="6B9C5719" w:rsidR="006D18D2" w:rsidRPr="00B31D02" w:rsidRDefault="006D18D2" w:rsidP="00B31D02">
      <w:pPr>
        <w:outlineLvl w:val="9"/>
        <w:rPr>
          <w:b/>
        </w:rPr>
      </w:pPr>
      <w:bookmarkStart w:id="858" w:name="_Toc317192046"/>
      <w:r w:rsidRPr="00B31D02">
        <w:rPr>
          <w:rStyle w:val="Heading4Char"/>
        </w:rPr>
        <w:t>Citizenry</w:t>
      </w:r>
      <w:r w:rsidR="00B31D02" w:rsidRPr="00B31D02">
        <w:rPr>
          <w:rStyle w:val="Heading4Char"/>
        </w:rPr>
        <w:t>.</w:t>
      </w:r>
      <w:r w:rsidR="00B31D02">
        <w:rPr>
          <w:b/>
        </w:rPr>
        <w:t xml:space="preserve"> </w:t>
      </w:r>
      <w:r>
        <w:t xml:space="preserve">It is in this unifying vision of democracy as a pursuit of collective freedom that students realized the value of democracy in education and developed a key disposition for the success of democracies: listening. But these were all graduate students, and graduate students conduct research. With this in mind I turn to the final area of discussion of the thematic structure, </w:t>
      </w:r>
      <w:r>
        <w:rPr>
          <w:i/>
        </w:rPr>
        <w:t>becoming phenomenologists</w:t>
      </w:r>
      <w:r>
        <w:t>.</w:t>
      </w:r>
      <w:bookmarkEnd w:id="858"/>
      <w:r>
        <w:t xml:space="preserve">  </w:t>
      </w:r>
    </w:p>
    <w:p w14:paraId="7436647C" w14:textId="45F85F01" w:rsidR="006D18D2" w:rsidRDefault="006D18D2" w:rsidP="006D18D2">
      <w:bookmarkStart w:id="859" w:name="_Toc317192047"/>
      <w:r>
        <w:t>To learn to see phenomenologically, to become a phenomenologist, is a radical reorientation for most educated people. In our educational system, the focus on rational thought as the road to Truth is ubiquitous. Critical thinking is argument analysis. Emotions are an impediment. While discussions in intellectual circles that include the importance of the subconscious, emotional, or intuitive mind can be found in the likes of Freud, Hume, and Einstein (</w:t>
      </w:r>
      <w:r w:rsidR="00A3049D">
        <w:t>Haidt, 2012; N. Greenberg et al.</w:t>
      </w:r>
      <w:r>
        <w:t>, 2015), in discussions of teaching and learning, the focus on cognition is still dominant. But the experience for students in EPP was more than an engagement in critical thinking and self-reflection—it was more of a “full-body” experience, as Lisa described:</w:t>
      </w:r>
      <w:bookmarkEnd w:id="859"/>
      <w:r>
        <w:t xml:space="preserve"> </w:t>
      </w:r>
    </w:p>
    <w:p w14:paraId="65B9E31A" w14:textId="77777777" w:rsidR="006D18D2" w:rsidRDefault="006D18D2" w:rsidP="00B31D02">
      <w:pPr>
        <w:pStyle w:val="List2"/>
      </w:pPr>
      <w:bookmarkStart w:id="860" w:name="_Toc317192048"/>
      <w:r w:rsidRPr="00DE07CF">
        <w:rPr>
          <w:rStyle w:val="CommentReference"/>
        </w:rPr>
        <w:annotationRef/>
      </w:r>
      <w:r>
        <w:t>It’s experiences that we’ve had. You get that</w:t>
      </w:r>
      <w:r w:rsidRPr="00DE07CF">
        <w:t xml:space="preserve"> f</w:t>
      </w:r>
      <w:r>
        <w:t>ull body experience…it’s visual…we did some auditory…</w:t>
      </w:r>
      <w:r w:rsidRPr="00DE07CF">
        <w:t>you get a whole essence of learning, um, and y</w:t>
      </w:r>
      <w:r>
        <w:t>ou come away from it</w:t>
      </w:r>
      <w:r w:rsidRPr="00DE07CF">
        <w:t xml:space="preserve"> changed. I feel like I’ve really, um, had a change, life changing experience, through this course.</w:t>
      </w:r>
      <w:bookmarkEnd w:id="860"/>
    </w:p>
    <w:p w14:paraId="6A35E4F5" w14:textId="5F663E5F" w:rsidR="006D18D2" w:rsidRDefault="006D18D2" w:rsidP="00B31D02">
      <w:pPr>
        <w:rPr>
          <w:lang w:eastAsia="ja-JP"/>
        </w:rPr>
      </w:pPr>
      <w:bookmarkStart w:id="861" w:name="_Toc317192049"/>
      <w:r>
        <w:rPr>
          <w:lang w:eastAsia="ja-JP"/>
        </w:rPr>
        <w:lastRenderedPageBreak/>
        <w:t>Full-body learning may fit in with popular ideas that some people</w:t>
      </w:r>
      <w:r w:rsidR="00B31D02">
        <w:rPr>
          <w:lang w:eastAsia="ja-JP"/>
        </w:rPr>
        <w:t xml:space="preserve"> are kinesthetic learners, but XXXXXXXXXX.</w:t>
      </w:r>
      <w:bookmarkEnd w:id="861"/>
    </w:p>
    <w:p w14:paraId="309D831D" w14:textId="77777777" w:rsidR="006D18D2" w:rsidRDefault="006D18D2" w:rsidP="006D18D2">
      <w:pPr>
        <w:rPr>
          <w:lang w:eastAsia="ja-JP"/>
        </w:rPr>
      </w:pPr>
      <w:bookmarkStart w:id="862" w:name="_Toc317192050"/>
      <w:r>
        <w:rPr>
          <w:lang w:eastAsia="ja-JP"/>
        </w:rPr>
        <w:t>Phenomenology requires a stance of wonder in the face of the world in order to transcend the natural attitude. Categorization, which was a part of student experience at the beginning of the course—these students are like me, these students are different than me—changed into an appreciation that valued alternative perspectives equally. This would not be possible with an objectivist or post-structural ontologies and epistemologies. For the objectivist, the respectful listening the participants described as part of the SEOS would be folly—why give credence to a subjective view of a phenomenon when the road to knowledge goes through careful observation from outside the event? For the post-structuralist, seeing participants’ perspectives as windows into the meanings phenomena held for them would ignore issues of power. Neither objectivist nor post-structuralist could bracket successfully in order to value, contemplate, and appreciate the perspectives and experiences of others in the way participants in EPP expressed. To these participants, experience and how humans endow it with meaning through sharing mattered.</w:t>
      </w:r>
      <w:bookmarkEnd w:id="862"/>
      <w:r>
        <w:rPr>
          <w:lang w:eastAsia="ja-JP"/>
        </w:rPr>
        <w:t xml:space="preserve"> </w:t>
      </w:r>
    </w:p>
    <w:p w14:paraId="25BBCFE5" w14:textId="0B411296" w:rsidR="006D18D2" w:rsidRDefault="006D18D2" w:rsidP="006D18D2">
      <w:pPr>
        <w:rPr>
          <w:lang w:eastAsia="ja-JP"/>
        </w:rPr>
      </w:pPr>
      <w:bookmarkStart w:id="863" w:name="_Toc317192051"/>
      <w:r>
        <w:rPr>
          <w:lang w:eastAsia="ja-JP"/>
        </w:rPr>
        <w:t xml:space="preserve">I find it hard to ignore at this point that the instructor of EPP had a clear focus on ontology and epistemology and his students experienced changes that point to their becoming phenomenologists. As reported in Franklin (2013), the grounding theme of the instructor’s planning was “But I’m a Phenomenologist!” and the first theme was “What Can They Experience in Class?” (p. 167). The ground, his ontology, reflects the instructor’s being in the world—his understanding of the nature of reality. It is one of who he is, a phenomenologist. With Merleau-Ponty as his affirmed basis, his phenomenology was one of intentionality, figure </w:t>
      </w:r>
      <w:r>
        <w:rPr>
          <w:lang w:eastAsia="ja-JP"/>
        </w:rPr>
        <w:lastRenderedPageBreak/>
        <w:t xml:space="preserve">and ground, non-dualism, and wonder in the face of the world. Intentionality refers to the ontological position that consciousness is always consciousness of </w:t>
      </w:r>
      <w:r>
        <w:rPr>
          <w:i/>
          <w:lang w:eastAsia="ja-JP"/>
        </w:rPr>
        <w:t>something</w:t>
      </w:r>
      <w:r w:rsidR="00A3049D">
        <w:rPr>
          <w:lang w:eastAsia="ja-JP"/>
        </w:rPr>
        <w:t>;</w:t>
      </w:r>
      <w:r>
        <w:rPr>
          <w:lang w:eastAsia="ja-JP"/>
        </w:rPr>
        <w:t xml:space="preserve"> it does not exist in a vacuum. This speaks to the non-dualism, in that noema and noesis are in constant interaction.</w:t>
      </w:r>
      <w:bookmarkEnd w:id="863"/>
      <w:r>
        <w:rPr>
          <w:lang w:eastAsia="ja-JP"/>
        </w:rPr>
        <w:t xml:space="preserve"> </w:t>
      </w:r>
    </w:p>
    <w:p w14:paraId="31234E4C" w14:textId="77777777" w:rsidR="006D18D2" w:rsidRPr="00524035" w:rsidRDefault="006D18D2" w:rsidP="006D18D2">
      <w:pPr>
        <w:rPr>
          <w:rFonts w:ascii="Times" w:hAnsi="Times" w:cs="Times"/>
          <w:lang w:eastAsia="ja-JP"/>
        </w:rPr>
      </w:pPr>
      <w:bookmarkStart w:id="864" w:name="_Toc317192052"/>
      <w:r>
        <w:rPr>
          <w:lang w:eastAsia="ja-JP"/>
        </w:rPr>
        <w:t xml:space="preserve">The first theme shows his emphasis on participants </w:t>
      </w:r>
      <w:r>
        <w:rPr>
          <w:i/>
          <w:lang w:eastAsia="ja-JP"/>
        </w:rPr>
        <w:t>doing</w:t>
      </w:r>
      <w:r>
        <w:rPr>
          <w:lang w:eastAsia="ja-JP"/>
        </w:rPr>
        <w:t xml:space="preserve"> phenomenology. In the course this manifested in activities examining visual aides like Necker cubes and engaging in transcript interpretation. The instructor “wanted his students to examine and know the world through first person experiences and inquiries” (p. 168). As Franklin says, “Consciously or unexamined, instructional decisions made during instructional planning or during teaching are logical outcomes of the instructor’s foundational beliefs” (</w:t>
      </w:r>
      <w:r>
        <w:t>p. 60), and in this course, the participants experienced changes in SEOS that reflect the instructor’s intentionality.</w:t>
      </w:r>
      <w:bookmarkEnd w:id="864"/>
      <w:r>
        <w:t xml:space="preserve"> </w:t>
      </w:r>
    </w:p>
    <w:p w14:paraId="77D01696" w14:textId="77777777" w:rsidR="006D18D2" w:rsidRPr="00B31D02" w:rsidRDefault="006D18D2" w:rsidP="00B04A8A">
      <w:pPr>
        <w:pStyle w:val="Heading2"/>
      </w:pPr>
      <w:bookmarkStart w:id="865" w:name="_Toc317192053"/>
      <w:bookmarkStart w:id="866" w:name="_Toc317196582"/>
      <w:r w:rsidRPr="00B31D02">
        <w:t>Exceptions</w:t>
      </w:r>
      <w:bookmarkEnd w:id="865"/>
      <w:bookmarkEnd w:id="866"/>
    </w:p>
    <w:p w14:paraId="04FF8237" w14:textId="77777777" w:rsidR="006D18D2" w:rsidRDefault="006D18D2" w:rsidP="006D18D2">
      <w:bookmarkStart w:id="867" w:name="_Toc317192054"/>
      <w:r>
        <w:t>As noted in the results, there were caveats and exceptions. There were six participants that did not express Changes in Being, and these six: Eloise, Ben, Meg, Thomas, Steven, and Kelly, were among those below the median SEOS word count. Three of them, Eloise, Steven, and Meg, missed at least 5 class sessions. Yet all of these participants reported transformative learning, as defined by a realization of course content in their lives, and all of them Saw Variations. There are few valid assumptions to be made about these six people except that they documented less experiences involving their classmates.</w:t>
      </w:r>
      <w:bookmarkEnd w:id="867"/>
      <w:r>
        <w:t xml:space="preserve"> </w:t>
      </w:r>
    </w:p>
    <w:p w14:paraId="5933260F" w14:textId="7BCA23F8" w:rsidR="006D18D2" w:rsidRPr="00877444" w:rsidRDefault="006D18D2" w:rsidP="006D18D2">
      <w:bookmarkStart w:id="868" w:name="_Toc317192055"/>
      <w:r>
        <w:t>During the 13</w:t>
      </w:r>
      <w:r w:rsidRPr="006B216A">
        <w:rPr>
          <w:vertAlign w:val="superscript"/>
        </w:rPr>
        <w:t>th</w:t>
      </w:r>
      <w:r>
        <w:t xml:space="preserve"> class session, participants were asked to make a list of significant others in their life. In the discussion, the instructor asked what it would be like if participants listed a person as significant and then found out they were not on that person’s list. Meg was mentioned </w:t>
      </w:r>
      <w:r>
        <w:lastRenderedPageBreak/>
        <w:t>many times by other participants, but the only participant she referenced specifically was Lois. Ben, too, was mentioned by some participants, but he never referenced any other participant specifically. What that might tell us is that for these participants, and for students in any course, the relations or connections with others can be more implicit than explicit. The focus of Ben and Meg, not unlike their peers, was on ideas and applications of course content to their work and research. But the ideas that stood out to them were from the instructor or readings much more often than from their peers.</w:t>
      </w:r>
      <w:bookmarkEnd w:id="868"/>
      <w:r>
        <w:t xml:space="preserve">   </w:t>
      </w:r>
    </w:p>
    <w:p w14:paraId="4D7A49A6" w14:textId="4E919CE8" w:rsidR="006D18D2" w:rsidRPr="00854C7C" w:rsidRDefault="00854C7C" w:rsidP="00B04A8A">
      <w:pPr>
        <w:pStyle w:val="Heading2"/>
      </w:pPr>
      <w:bookmarkStart w:id="869" w:name="_Toc317192056"/>
      <w:bookmarkStart w:id="870" w:name="_Toc317196583"/>
      <w:r>
        <w:t>Recommendations</w:t>
      </w:r>
      <w:bookmarkEnd w:id="869"/>
      <w:bookmarkEnd w:id="870"/>
    </w:p>
    <w:p w14:paraId="67684B21" w14:textId="77777777" w:rsidR="006D18D2" w:rsidRPr="0001301C" w:rsidRDefault="006D18D2" w:rsidP="006D18D2">
      <w:bookmarkStart w:id="871" w:name="_Toc317192057"/>
      <w:r>
        <w:t>One of the goals of this dissertation was to add to the body of transformative learning theory, classroom climate literature, and philosophy of education. In this section I try to relate what I have learned in this study to those three fields. My focus in transformative learning will be on the progression I saw in the student experience of other students.</w:t>
      </w:r>
      <w:bookmarkEnd w:id="871"/>
    </w:p>
    <w:p w14:paraId="27172B6C" w14:textId="124AB94D" w:rsidR="006D18D2" w:rsidRPr="00854C7C" w:rsidRDefault="006D18D2" w:rsidP="00B04A8A">
      <w:pPr>
        <w:pStyle w:val="Heading3"/>
      </w:pPr>
      <w:bookmarkStart w:id="872" w:name="_Toc317192058"/>
      <w:bookmarkStart w:id="873" w:name="_Toc317196584"/>
      <w:r w:rsidRPr="00854C7C">
        <w:t xml:space="preserve">Insights for </w:t>
      </w:r>
      <w:r w:rsidR="00854C7C">
        <w:t>transformative learning.</w:t>
      </w:r>
      <w:bookmarkEnd w:id="872"/>
      <w:bookmarkEnd w:id="873"/>
    </w:p>
    <w:p w14:paraId="3EE9A06E" w14:textId="77777777" w:rsidR="006D18D2" w:rsidRPr="0001301C" w:rsidRDefault="006D18D2" w:rsidP="006D18D2">
      <w:bookmarkStart w:id="874" w:name="_Toc317192059"/>
      <w:r>
        <w:t>This study provides insights for transformative learning theory through its careful examination of the experience students have of other students in a course with years of anecdotal evidence of being described as life-changing.</w:t>
      </w:r>
      <w:bookmarkEnd w:id="874"/>
      <w:r>
        <w:t xml:space="preserve"> </w:t>
      </w:r>
    </w:p>
    <w:p w14:paraId="117E59F3" w14:textId="721C2F0D" w:rsidR="006D18D2" w:rsidRPr="00854C7C" w:rsidRDefault="006D18D2" w:rsidP="00B04A8A">
      <w:pPr>
        <w:pStyle w:val="Heading3"/>
      </w:pPr>
      <w:bookmarkStart w:id="875" w:name="_Toc317192060"/>
      <w:bookmarkStart w:id="876" w:name="_Toc317196585"/>
      <w:r w:rsidRPr="00854C7C">
        <w:t xml:space="preserve">Insights for </w:t>
      </w:r>
      <w:r w:rsidR="00854C7C">
        <w:t>classroom climate.</w:t>
      </w:r>
      <w:bookmarkEnd w:id="875"/>
      <w:bookmarkEnd w:id="876"/>
    </w:p>
    <w:p w14:paraId="02AEC319" w14:textId="057F47C3" w:rsidR="00854C7C" w:rsidRDefault="00854C7C" w:rsidP="00854C7C">
      <w:bookmarkStart w:id="877" w:name="_Toc317192061"/>
      <w:r>
        <w:t>Here I have to write more.</w:t>
      </w:r>
      <w:bookmarkEnd w:id="877"/>
      <w:r>
        <w:t xml:space="preserve"> </w:t>
      </w:r>
    </w:p>
    <w:p w14:paraId="6A45DA23" w14:textId="700B75B0" w:rsidR="006D18D2" w:rsidRPr="00854C7C" w:rsidRDefault="006D18D2" w:rsidP="00B04A8A">
      <w:pPr>
        <w:pStyle w:val="Heading3"/>
      </w:pPr>
      <w:bookmarkStart w:id="878" w:name="_Toc317192062"/>
      <w:bookmarkStart w:id="879" w:name="_Toc317196586"/>
      <w:r w:rsidRPr="00854C7C">
        <w:t>Insights for philosophy</w:t>
      </w:r>
      <w:r w:rsidR="00854C7C">
        <w:t>.</w:t>
      </w:r>
      <w:bookmarkEnd w:id="878"/>
      <w:bookmarkEnd w:id="879"/>
    </w:p>
    <w:p w14:paraId="7EF0C7B9" w14:textId="4009ACF7" w:rsidR="00854C7C" w:rsidRPr="00854C7C" w:rsidRDefault="00854C7C" w:rsidP="00854C7C">
      <w:bookmarkStart w:id="880" w:name="_Toc317192063"/>
      <w:r>
        <w:t>Here I have to write more.</w:t>
      </w:r>
      <w:bookmarkEnd w:id="880"/>
    </w:p>
    <w:p w14:paraId="4A39EDCF" w14:textId="77777777" w:rsidR="006D18D2" w:rsidRPr="00854C7C" w:rsidRDefault="006D18D2" w:rsidP="00B04A8A">
      <w:pPr>
        <w:pStyle w:val="Heading2"/>
      </w:pPr>
      <w:bookmarkStart w:id="881" w:name="_Toc317192064"/>
      <w:bookmarkStart w:id="882" w:name="_Toc317196587"/>
      <w:r w:rsidRPr="00854C7C">
        <w:lastRenderedPageBreak/>
        <w:t>Future Research</w:t>
      </w:r>
      <w:bookmarkEnd w:id="881"/>
      <w:bookmarkEnd w:id="882"/>
    </w:p>
    <w:p w14:paraId="2B64F0FF" w14:textId="77777777" w:rsidR="006D18D2" w:rsidRPr="00573C47" w:rsidRDefault="006D18D2" w:rsidP="006D18D2">
      <w:bookmarkStart w:id="883" w:name="_Toc317192065"/>
      <w:r>
        <w:t>From this research I see many paths for future research. There is still much to learn in terms of transformative learning, classroom climate, and philosophy of education.</w:t>
      </w:r>
      <w:bookmarkEnd w:id="883"/>
      <w:r>
        <w:t xml:space="preserve"> </w:t>
      </w:r>
    </w:p>
    <w:p w14:paraId="5A7E3576" w14:textId="7BA2C400" w:rsidR="006D18D2" w:rsidRPr="00854C7C" w:rsidRDefault="006D18D2" w:rsidP="00B04A8A">
      <w:pPr>
        <w:pStyle w:val="Heading3"/>
      </w:pPr>
      <w:bookmarkStart w:id="884" w:name="_Toc317192066"/>
      <w:bookmarkStart w:id="885" w:name="_Toc317196588"/>
      <w:r w:rsidRPr="00854C7C">
        <w:t>Tracking students for practice changes</w:t>
      </w:r>
      <w:r w:rsidR="00854C7C">
        <w:t>.</w:t>
      </w:r>
      <w:bookmarkEnd w:id="884"/>
      <w:bookmarkEnd w:id="885"/>
    </w:p>
    <w:p w14:paraId="36D5CD01" w14:textId="77777777" w:rsidR="006D18D2" w:rsidRPr="00F72DBD" w:rsidRDefault="006D18D2" w:rsidP="006D18D2">
      <w:bookmarkStart w:id="886" w:name="_Toc317192067"/>
      <w:r>
        <w:t>Of most interest to me is understanding current participant experiences. Is phenomenological seeing still a part of their ontology? Do they still listen to the people around them, including friends, family, clients, patients, and students, in a way that honors the first-person perspective? A follow-up to the work of the PEER group would be to find former course participants and ask them what stands out to them in their lives as practitioners who took EPP during graduate school. This could provide important information regarding the integration of phenomenological ontology and epistemology into the practice of teachers, nurses, counselors, and others.</w:t>
      </w:r>
      <w:bookmarkEnd w:id="886"/>
      <w:r>
        <w:t xml:space="preserve">  </w:t>
      </w:r>
    </w:p>
    <w:p w14:paraId="432670BC" w14:textId="75C4DFA0" w:rsidR="006D18D2" w:rsidRPr="00854C7C" w:rsidRDefault="006D18D2" w:rsidP="00B04A8A">
      <w:pPr>
        <w:pStyle w:val="Heading3"/>
      </w:pPr>
      <w:bookmarkStart w:id="887" w:name="_Toc317192068"/>
      <w:bookmarkStart w:id="888" w:name="_Toc317196589"/>
      <w:r w:rsidRPr="00854C7C">
        <w:t>My future work with students</w:t>
      </w:r>
      <w:r w:rsidR="00854C7C">
        <w:t>.</w:t>
      </w:r>
      <w:bookmarkEnd w:id="887"/>
      <w:bookmarkEnd w:id="888"/>
    </w:p>
    <w:p w14:paraId="34BFC02D" w14:textId="77777777" w:rsidR="006D18D2" w:rsidRDefault="006D18D2" w:rsidP="006D18D2">
      <w:bookmarkStart w:id="889" w:name="_Toc317192069"/>
      <w:bookmarkStart w:id="890" w:name="_Toc317194907"/>
      <w:r>
        <w:t>In my future work with students, I could expand this study by replicating the data collection procedures used in the case study of EPP. Since I teach undergraduates, it would be interesting to know how their experience differs. If the research on participation is any indication, since more students speak in class in upper level courses, it is possible results would be similar.</w:t>
      </w:r>
      <w:bookmarkEnd w:id="889"/>
      <w:bookmarkEnd w:id="890"/>
      <w:r>
        <w:t xml:space="preserve"> </w:t>
      </w:r>
    </w:p>
    <w:p w14:paraId="3B3C5D0F" w14:textId="1CC3FA8F" w:rsidR="006D18D2" w:rsidRDefault="006D18D2" w:rsidP="006D18D2">
      <w:bookmarkStart w:id="891" w:name="_Toc317192070"/>
      <w:r>
        <w:t xml:space="preserve">The question I am most intrigued by in this case study is the importance of grades and assignments. Was the guarantee of an A key in the gestalt of participant experience? Considering the inability and disinterest in trying to isolate a “variable” in phenomenology, the research </w:t>
      </w:r>
      <w:r>
        <w:lastRenderedPageBreak/>
        <w:t>design may have to take a more creative turn than comparing a similar phenomenological case study in a course where grades were based on assignments and exams. The best route may be to find participants who had participated in courses with various grading procedures and prompt them, “Tell me about a grade you received that stands out to you.”</w:t>
      </w:r>
      <w:bookmarkEnd w:id="891"/>
    </w:p>
    <w:p w14:paraId="15CAD2B5" w14:textId="77777777" w:rsidR="006D18D2" w:rsidRDefault="006D18D2" w:rsidP="00B04A8A">
      <w:pPr>
        <w:pStyle w:val="Heading2"/>
      </w:pPr>
      <w:bookmarkStart w:id="892" w:name="_Toc317192071"/>
      <w:bookmarkStart w:id="893" w:name="_Toc317196590"/>
      <w:r w:rsidRPr="00474819">
        <w:t>Final Thoughts</w:t>
      </w:r>
      <w:bookmarkEnd w:id="892"/>
      <w:bookmarkEnd w:id="893"/>
    </w:p>
    <w:p w14:paraId="21021D75" w14:textId="5341E99D" w:rsidR="006D18D2" w:rsidRPr="0026245F" w:rsidRDefault="006D18D2" w:rsidP="006D18D2">
      <w:bookmarkStart w:id="894" w:name="_Toc317192072"/>
      <w:bookmarkStart w:id="895" w:name="_Toc317194910"/>
      <w:r>
        <w:t xml:space="preserve">In this dissertation I began with my experience as a learner and instructor. I experienced changes in the way I taught and lived my life through participation in the EPP course. I noticed the potential students have to impact the classroom climate when they invest their effort and are genuine. </w:t>
      </w:r>
      <w:r w:rsidR="00854C7C">
        <w:t>More to add here.</w:t>
      </w:r>
      <w:bookmarkEnd w:id="894"/>
      <w:bookmarkEnd w:id="895"/>
      <w:r w:rsidR="00854C7C">
        <w:t xml:space="preserve"> </w:t>
      </w:r>
    </w:p>
    <w:p w14:paraId="6294E6E7" w14:textId="77777777" w:rsidR="00236E6D" w:rsidRPr="00F920F6" w:rsidRDefault="00236E6D" w:rsidP="006D18D2">
      <w:pPr>
        <w:ind w:firstLine="0"/>
      </w:pPr>
    </w:p>
    <w:p w14:paraId="056B1A24" w14:textId="77777777" w:rsidR="00236E6D" w:rsidRPr="00F920F6" w:rsidRDefault="00236E6D" w:rsidP="00736FA7"/>
    <w:p w14:paraId="78D691F8" w14:textId="77777777" w:rsidR="00236E6D" w:rsidRPr="00F920F6" w:rsidRDefault="00236E6D" w:rsidP="00736FA7"/>
    <w:p w14:paraId="5AAACE74" w14:textId="77777777" w:rsidR="00236E6D" w:rsidRPr="00F920F6" w:rsidRDefault="00236E6D" w:rsidP="00736FA7"/>
    <w:p w14:paraId="65BF1F9D" w14:textId="77777777" w:rsidR="00236E6D" w:rsidRPr="00F920F6" w:rsidRDefault="00236E6D" w:rsidP="00736FA7"/>
    <w:p w14:paraId="702CC451" w14:textId="77777777" w:rsidR="00236E6D" w:rsidRPr="00F920F6" w:rsidRDefault="00236E6D" w:rsidP="00736FA7"/>
    <w:p w14:paraId="0074420E" w14:textId="77777777" w:rsidR="00236E6D" w:rsidRPr="00F920F6" w:rsidRDefault="00236E6D" w:rsidP="00736FA7"/>
    <w:p w14:paraId="0716B27C" w14:textId="77777777" w:rsidR="00236E6D" w:rsidRPr="00F920F6" w:rsidRDefault="00236E6D" w:rsidP="00736FA7"/>
    <w:p w14:paraId="0CC9F6A6" w14:textId="77777777" w:rsidR="00236E6D" w:rsidRPr="00F920F6" w:rsidRDefault="00236E6D" w:rsidP="00736FA7"/>
    <w:p w14:paraId="3B07F4BE" w14:textId="77777777" w:rsidR="00236E6D" w:rsidRPr="00F920F6" w:rsidRDefault="00236E6D" w:rsidP="00736FA7"/>
    <w:p w14:paraId="3B44E238" w14:textId="77777777" w:rsidR="00236E6D" w:rsidRPr="00F920F6" w:rsidRDefault="00236E6D" w:rsidP="00736FA7"/>
    <w:p w14:paraId="5CA7618C" w14:textId="77777777" w:rsidR="00236E6D" w:rsidRPr="00F920F6" w:rsidRDefault="00236E6D" w:rsidP="00736FA7"/>
    <w:p w14:paraId="1C562495" w14:textId="77777777" w:rsidR="00236E6D" w:rsidRPr="00F920F6" w:rsidRDefault="008F60C3" w:rsidP="00B04A8A">
      <w:pPr>
        <w:pStyle w:val="Heading1"/>
      </w:pPr>
      <w:r w:rsidRPr="00F920F6">
        <w:br w:type="page"/>
      </w:r>
      <w:bookmarkStart w:id="896" w:name="_Toc420996085"/>
      <w:bookmarkStart w:id="897" w:name="_Toc317192073"/>
      <w:bookmarkStart w:id="898" w:name="_Toc317196591"/>
      <w:r w:rsidR="00064371" w:rsidRPr="00F920F6">
        <w:lastRenderedPageBreak/>
        <w:t xml:space="preserve">List </w:t>
      </w:r>
      <w:r w:rsidR="00064371">
        <w:t>o</w:t>
      </w:r>
      <w:r w:rsidR="00064371" w:rsidRPr="00F920F6">
        <w:t>f References</w:t>
      </w:r>
      <w:bookmarkEnd w:id="896"/>
      <w:bookmarkEnd w:id="897"/>
      <w:bookmarkEnd w:id="898"/>
    </w:p>
    <w:p w14:paraId="5532CABF" w14:textId="7B96FDC4" w:rsidR="00466001" w:rsidRPr="00AC4E6B" w:rsidRDefault="00466001" w:rsidP="008D6AFA">
      <w:pPr>
        <w:ind w:left="720" w:hanging="720"/>
        <w:contextualSpacing/>
      </w:pPr>
      <w:bookmarkStart w:id="899" w:name="_Toc317194912"/>
      <w:r w:rsidRPr="00AC4E6B">
        <w:t xml:space="preserve">Allan, E. J., &amp; Madden, M. (2006). Chilly Classrooms for Female Undergraduate Students: A Question of Method? </w:t>
      </w:r>
      <w:r w:rsidRPr="00AC4E6B">
        <w:rPr>
          <w:i/>
          <w:iCs/>
        </w:rPr>
        <w:t>The Journal of Higher Education</w:t>
      </w:r>
      <w:r w:rsidRPr="00AC4E6B">
        <w:t xml:space="preserve">, </w:t>
      </w:r>
      <w:r w:rsidRPr="00AC4E6B">
        <w:rPr>
          <w:i/>
          <w:iCs/>
        </w:rPr>
        <w:t>77</w:t>
      </w:r>
      <w:r w:rsidRPr="00AC4E6B">
        <w:t>(4), 684–711. http://doi.org/10.1353/jhe.2006.0028</w:t>
      </w:r>
      <w:bookmarkEnd w:id="899"/>
    </w:p>
    <w:p w14:paraId="1898E2CC" w14:textId="77777777" w:rsidR="00466001" w:rsidRPr="00AC4E6B" w:rsidRDefault="00466001" w:rsidP="008D6AFA">
      <w:pPr>
        <w:ind w:left="720" w:hanging="720"/>
        <w:contextualSpacing/>
      </w:pPr>
      <w:bookmarkStart w:id="900" w:name="_Toc317194913"/>
      <w:proofErr w:type="spellStart"/>
      <w:r w:rsidRPr="00AC4E6B">
        <w:t>Applebaum</w:t>
      </w:r>
      <w:proofErr w:type="spellEnd"/>
      <w:r w:rsidRPr="00AC4E6B">
        <w:t xml:space="preserve">, B. (1995). Creating a trusting atmosphere in the classroom. </w:t>
      </w:r>
      <w:r w:rsidRPr="00AC4E6B">
        <w:rPr>
          <w:i/>
          <w:iCs/>
        </w:rPr>
        <w:t>Educational Theory</w:t>
      </w:r>
      <w:r w:rsidRPr="00AC4E6B">
        <w:t xml:space="preserve">, </w:t>
      </w:r>
      <w:r w:rsidRPr="00AC4E6B">
        <w:rPr>
          <w:i/>
          <w:iCs/>
        </w:rPr>
        <w:t>45</w:t>
      </w:r>
      <w:r w:rsidRPr="00AC4E6B">
        <w:t>(4), 443–452.</w:t>
      </w:r>
      <w:bookmarkEnd w:id="900"/>
    </w:p>
    <w:p w14:paraId="3C4164AE" w14:textId="77777777" w:rsidR="00466001" w:rsidRPr="00AC4E6B" w:rsidRDefault="00466001" w:rsidP="008D6AFA">
      <w:pPr>
        <w:ind w:left="720" w:hanging="720"/>
        <w:contextualSpacing/>
      </w:pPr>
      <w:bookmarkStart w:id="901" w:name="_Toc317192074"/>
      <w:bookmarkStart w:id="902" w:name="_Toc317194914"/>
      <w:r w:rsidRPr="00AC4E6B">
        <w:t>Arnett, R. C., &amp; Arneson, P. (1999). Dialogic civility in a cynical age: Community, hope, and interpersonal relationships. New York: SUNY Press.</w:t>
      </w:r>
      <w:bookmarkEnd w:id="901"/>
      <w:bookmarkEnd w:id="902"/>
    </w:p>
    <w:p w14:paraId="33C0465F" w14:textId="77777777" w:rsidR="00466001" w:rsidRPr="00AC4E6B" w:rsidRDefault="00466001" w:rsidP="008D6AFA">
      <w:pPr>
        <w:ind w:left="720" w:hanging="720"/>
        <w:contextualSpacing/>
      </w:pPr>
      <w:bookmarkStart w:id="903" w:name="_Toc317194915"/>
      <w:r w:rsidRPr="00AC4E6B">
        <w:t xml:space="preserve">Astin, A. W. (1984). Student involvement: A developmental theory for higher education. </w:t>
      </w:r>
      <w:r w:rsidRPr="00AC4E6B">
        <w:rPr>
          <w:i/>
          <w:iCs/>
        </w:rPr>
        <w:t>Journal of College Student Personnel</w:t>
      </w:r>
      <w:r w:rsidRPr="00AC4E6B">
        <w:t xml:space="preserve">, </w:t>
      </w:r>
      <w:r w:rsidRPr="00AC4E6B">
        <w:rPr>
          <w:i/>
          <w:iCs/>
        </w:rPr>
        <w:t>25</w:t>
      </w:r>
      <w:r w:rsidRPr="00AC4E6B">
        <w:t>(4), 297–308.</w:t>
      </w:r>
      <w:bookmarkEnd w:id="903"/>
    </w:p>
    <w:p w14:paraId="72587836" w14:textId="77777777" w:rsidR="00466001" w:rsidRPr="00AC4E6B" w:rsidRDefault="00466001" w:rsidP="008D6AFA">
      <w:pPr>
        <w:ind w:left="720" w:hanging="720"/>
        <w:contextualSpacing/>
      </w:pPr>
      <w:bookmarkStart w:id="904" w:name="_Toc317194916"/>
      <w:r w:rsidRPr="00AC4E6B">
        <w:t xml:space="preserve">Barrett, B. (2010). Is “safety” dangerous? A critical examination of the classroom as safe space. </w:t>
      </w:r>
      <w:r w:rsidRPr="00AC4E6B">
        <w:rPr>
          <w:i/>
          <w:iCs/>
        </w:rPr>
        <w:t>The Canadian Journal for the Scholarship of Teaching and Learning</w:t>
      </w:r>
      <w:r w:rsidRPr="00AC4E6B">
        <w:t xml:space="preserve">, </w:t>
      </w:r>
      <w:r w:rsidRPr="00AC4E6B">
        <w:rPr>
          <w:i/>
          <w:iCs/>
        </w:rPr>
        <w:t>1</w:t>
      </w:r>
      <w:r w:rsidRPr="00AC4E6B">
        <w:t>(1), 1–12. doi:10.5206/cjsotl-rcacea.2010.1.9</w:t>
      </w:r>
      <w:bookmarkEnd w:id="904"/>
    </w:p>
    <w:p w14:paraId="47089751" w14:textId="77777777" w:rsidR="00466001" w:rsidRPr="00AC4E6B" w:rsidRDefault="00466001" w:rsidP="008D6AFA">
      <w:pPr>
        <w:ind w:left="720" w:hanging="720"/>
        <w:contextualSpacing/>
      </w:pPr>
      <w:bookmarkStart w:id="905" w:name="_Toc317194917"/>
      <w:r w:rsidRPr="00AC4E6B">
        <w:t xml:space="preserve">Barritt, L., Beekman, T., Bleeker, H., &amp; Mulderij, K. (1984). Analyzing phenomenological descriptions. </w:t>
      </w:r>
      <w:r w:rsidRPr="00AC4E6B">
        <w:rPr>
          <w:i/>
        </w:rPr>
        <w:t>Phenomenology + Pedagogy 2</w:t>
      </w:r>
      <w:r w:rsidRPr="00AC4E6B">
        <w:t>(1), 1-17.</w:t>
      </w:r>
      <w:bookmarkEnd w:id="905"/>
    </w:p>
    <w:p w14:paraId="2FA1E740" w14:textId="77777777" w:rsidR="00466001" w:rsidRPr="00AC4E6B" w:rsidRDefault="00466001" w:rsidP="008D6AFA">
      <w:pPr>
        <w:ind w:left="720" w:hanging="720"/>
        <w:contextualSpacing/>
      </w:pPr>
      <w:bookmarkStart w:id="906" w:name="_Toc317194918"/>
      <w:r w:rsidRPr="00AC4E6B">
        <w:t xml:space="preserve">Belenky, M. F. &amp; Stanton, A. V. (2000). Inequality, development, and connected knowing. In J. Mezirow &amp; Associates (Eds.) </w:t>
      </w:r>
      <w:r w:rsidRPr="00AC4E6B">
        <w:rPr>
          <w:i/>
        </w:rPr>
        <w:t>Learning as transformation: Critical perspectives on a theory in progress</w:t>
      </w:r>
      <w:r w:rsidRPr="00AC4E6B">
        <w:t xml:space="preserve"> (71-102). San Francisco: </w:t>
      </w:r>
      <w:proofErr w:type="spellStart"/>
      <w:r w:rsidRPr="00AC4E6B">
        <w:t>Jossey</w:t>
      </w:r>
      <w:proofErr w:type="spellEnd"/>
      <w:r w:rsidRPr="00AC4E6B">
        <w:t xml:space="preserve"> Bass.</w:t>
      </w:r>
      <w:bookmarkEnd w:id="906"/>
      <w:r w:rsidRPr="00AC4E6B">
        <w:t xml:space="preserve"> </w:t>
      </w:r>
    </w:p>
    <w:p w14:paraId="55A9F79B" w14:textId="77777777" w:rsidR="00A95FD2" w:rsidRPr="00BE57CC" w:rsidRDefault="00A95FD2" w:rsidP="00A95FD2">
      <w:pPr>
        <w:pStyle w:val="Bibliography"/>
      </w:pPr>
      <w:bookmarkStart w:id="907" w:name="_Toc317194919"/>
      <w:proofErr w:type="spellStart"/>
      <w:r w:rsidRPr="00BE57CC">
        <w:t>Belenky</w:t>
      </w:r>
      <w:proofErr w:type="spellEnd"/>
      <w:r w:rsidRPr="00BE57CC">
        <w:t>, M. F.</w:t>
      </w:r>
      <w:r>
        <w:t xml:space="preserve">, </w:t>
      </w:r>
      <w:proofErr w:type="spellStart"/>
      <w:r>
        <w:t>Clinchy</w:t>
      </w:r>
      <w:proofErr w:type="spellEnd"/>
      <w:r>
        <w:t xml:space="preserve"> B. M., Goldberger, N. R., </w:t>
      </w:r>
      <w:proofErr w:type="spellStart"/>
      <w:r>
        <w:t>Tarule</w:t>
      </w:r>
      <w:proofErr w:type="spellEnd"/>
      <w:r>
        <w:t>, J. M.</w:t>
      </w:r>
      <w:r w:rsidRPr="00BE57CC">
        <w:t xml:space="preserve"> (1986). </w:t>
      </w:r>
      <w:r>
        <w:rPr>
          <w:i/>
          <w:iCs/>
        </w:rPr>
        <w:t>Women’s ways of knowing: T</w:t>
      </w:r>
      <w:r w:rsidRPr="00BE57CC">
        <w:rPr>
          <w:i/>
          <w:iCs/>
        </w:rPr>
        <w:t>he development of self, voice, and mind</w:t>
      </w:r>
      <w:r w:rsidRPr="00BE57CC">
        <w:t xml:space="preserve">. </w:t>
      </w:r>
      <w:r>
        <w:t xml:space="preserve">New York: </w:t>
      </w:r>
      <w:r w:rsidRPr="00BE57CC">
        <w:t>Basic Books.</w:t>
      </w:r>
    </w:p>
    <w:p w14:paraId="71316082" w14:textId="77777777" w:rsidR="00466001" w:rsidRPr="00AC4E6B" w:rsidRDefault="00466001" w:rsidP="008D6AFA">
      <w:pPr>
        <w:ind w:left="720" w:hanging="720"/>
        <w:contextualSpacing/>
      </w:pPr>
      <w:r w:rsidRPr="00AC4E6B">
        <w:lastRenderedPageBreak/>
        <w:t xml:space="preserve">Berger, P. L., &amp; </w:t>
      </w:r>
      <w:proofErr w:type="spellStart"/>
      <w:r w:rsidRPr="00AC4E6B">
        <w:t>Luckmann</w:t>
      </w:r>
      <w:proofErr w:type="spellEnd"/>
      <w:r w:rsidRPr="00AC4E6B">
        <w:t>, T. (1966). The social construction of reality: A treatise in the sociology of knowledge. New York: Anchor Books.</w:t>
      </w:r>
      <w:bookmarkEnd w:id="907"/>
    </w:p>
    <w:p w14:paraId="0E504867" w14:textId="77777777" w:rsidR="00466001" w:rsidRPr="00AC4E6B" w:rsidRDefault="00466001" w:rsidP="008D6AFA">
      <w:pPr>
        <w:ind w:left="720" w:hanging="720"/>
        <w:contextualSpacing/>
        <w:rPr>
          <w:rStyle w:val="a-size-large"/>
        </w:rPr>
      </w:pPr>
      <w:bookmarkStart w:id="908" w:name="_Toc317192075"/>
      <w:bookmarkStart w:id="909" w:name="_Toc317194920"/>
      <w:r w:rsidRPr="00AC4E6B">
        <w:t xml:space="preserve">Blumberg, P. (2009). Developing learner-centered teaching: A practical guide for faculty. San Francisco: </w:t>
      </w:r>
      <w:proofErr w:type="spellStart"/>
      <w:r w:rsidRPr="00AC4E6B">
        <w:t>Jossey</w:t>
      </w:r>
      <w:proofErr w:type="spellEnd"/>
      <w:r w:rsidRPr="00AC4E6B">
        <w:t>-Bass.</w:t>
      </w:r>
      <w:bookmarkEnd w:id="908"/>
      <w:bookmarkEnd w:id="909"/>
    </w:p>
    <w:p w14:paraId="38F63D8F" w14:textId="77777777" w:rsidR="00466001" w:rsidRPr="00AC4E6B" w:rsidRDefault="00466001" w:rsidP="008D6AFA">
      <w:pPr>
        <w:ind w:left="720" w:hanging="720"/>
        <w:contextualSpacing/>
      </w:pPr>
      <w:bookmarkStart w:id="910" w:name="_Toc317194921"/>
      <w:r w:rsidRPr="00AC4E6B">
        <w:t xml:space="preserve">Boler, M. (1999). </w:t>
      </w:r>
      <w:r w:rsidRPr="00AC4E6B">
        <w:rPr>
          <w:i/>
          <w:iCs/>
        </w:rPr>
        <w:t>Feeling power: Emotions and education</w:t>
      </w:r>
      <w:r w:rsidRPr="00AC4E6B">
        <w:t xml:space="preserve">. New York: </w:t>
      </w:r>
      <w:proofErr w:type="spellStart"/>
      <w:r w:rsidRPr="00AC4E6B">
        <w:t>Routledge</w:t>
      </w:r>
      <w:proofErr w:type="spellEnd"/>
      <w:r w:rsidRPr="00AC4E6B">
        <w:t>.</w:t>
      </w:r>
      <w:bookmarkEnd w:id="910"/>
    </w:p>
    <w:p w14:paraId="59A45BE2" w14:textId="77777777" w:rsidR="00466001" w:rsidRPr="00AC4E6B" w:rsidRDefault="00466001" w:rsidP="008D6AFA">
      <w:pPr>
        <w:ind w:left="720" w:hanging="720"/>
        <w:contextualSpacing/>
      </w:pPr>
      <w:bookmarkStart w:id="911" w:name="_Toc317194922"/>
      <w:r w:rsidRPr="00AC4E6B">
        <w:t xml:space="preserve">Booker, K. C. (2007). Perceptions of classroom belongingness among African American college students. </w:t>
      </w:r>
      <w:r w:rsidRPr="00AC4E6B">
        <w:rPr>
          <w:i/>
          <w:iCs/>
        </w:rPr>
        <w:t>College Student Journal</w:t>
      </w:r>
      <w:r w:rsidRPr="00AC4E6B">
        <w:t xml:space="preserve">, </w:t>
      </w:r>
      <w:r w:rsidRPr="00AC4E6B">
        <w:rPr>
          <w:i/>
          <w:iCs/>
        </w:rPr>
        <w:t>41</w:t>
      </w:r>
      <w:r w:rsidRPr="00AC4E6B">
        <w:t>(1), 178-186.</w:t>
      </w:r>
      <w:bookmarkEnd w:id="911"/>
    </w:p>
    <w:p w14:paraId="1165CB24" w14:textId="77777777" w:rsidR="00466001" w:rsidRPr="00AC4E6B" w:rsidRDefault="00466001" w:rsidP="008D6AFA">
      <w:pPr>
        <w:ind w:left="720" w:hanging="720"/>
        <w:contextualSpacing/>
      </w:pPr>
      <w:bookmarkStart w:id="912" w:name="_Toc317194923"/>
      <w:r w:rsidRPr="00AC4E6B">
        <w:t xml:space="preserve">Boostrom, R. (1998). “Safe spaces”: Reflections on an educational metaphor. </w:t>
      </w:r>
      <w:r w:rsidRPr="00AC4E6B">
        <w:rPr>
          <w:i/>
          <w:iCs/>
        </w:rPr>
        <w:t>Journal of Curriculum Studies</w:t>
      </w:r>
      <w:r w:rsidRPr="00AC4E6B">
        <w:t xml:space="preserve">, </w:t>
      </w:r>
      <w:r w:rsidRPr="00AC4E6B">
        <w:rPr>
          <w:i/>
          <w:iCs/>
        </w:rPr>
        <w:t>30</w:t>
      </w:r>
      <w:r w:rsidRPr="00AC4E6B">
        <w:t>(4), 397–408. doi:10.1080/002202798183549</w:t>
      </w:r>
      <w:bookmarkEnd w:id="912"/>
    </w:p>
    <w:p w14:paraId="092ED5FC" w14:textId="77777777" w:rsidR="00466001" w:rsidRPr="00AC4E6B" w:rsidRDefault="00466001" w:rsidP="008D6AFA">
      <w:pPr>
        <w:ind w:left="720" w:hanging="720"/>
        <w:contextualSpacing/>
        <w:rPr>
          <w:lang w:eastAsia="ja-JP"/>
        </w:rPr>
      </w:pPr>
      <w:bookmarkStart w:id="913" w:name="_Toc317192076"/>
      <w:bookmarkStart w:id="914" w:name="_Toc317194924"/>
      <w:r w:rsidRPr="00AC4E6B">
        <w:rPr>
          <w:lang w:eastAsia="ja-JP"/>
        </w:rPr>
        <w:t xml:space="preserve">Broderick, A. A. &amp; Ne’eman, A. (2008). Autism as metaphor: Narrative and counter-narrative. </w:t>
      </w:r>
      <w:r w:rsidRPr="00AC4E6B">
        <w:rPr>
          <w:i/>
          <w:lang w:eastAsia="ja-JP"/>
        </w:rPr>
        <w:t>International Journal of Inclusive Education 12</w:t>
      </w:r>
      <w:r w:rsidRPr="00AC4E6B">
        <w:rPr>
          <w:lang w:eastAsia="ja-JP"/>
        </w:rPr>
        <w:t>(5-6), 459-476</w:t>
      </w:r>
      <w:bookmarkEnd w:id="913"/>
      <w:bookmarkEnd w:id="914"/>
    </w:p>
    <w:p w14:paraId="64D3D6F9" w14:textId="77777777" w:rsidR="00466001" w:rsidRPr="00AC4E6B" w:rsidRDefault="00466001" w:rsidP="008D6AFA">
      <w:pPr>
        <w:ind w:left="720" w:hanging="720"/>
        <w:contextualSpacing/>
        <w:rPr>
          <w:lang w:eastAsia="ja-JP"/>
        </w:rPr>
      </w:pPr>
      <w:bookmarkStart w:id="915" w:name="_Toc317192077"/>
      <w:bookmarkStart w:id="916" w:name="_Toc317194925"/>
      <w:r w:rsidRPr="00AC4E6B">
        <w:rPr>
          <w:lang w:eastAsia="ja-JP"/>
        </w:rPr>
        <w:t xml:space="preserve">Buber, M. (1947). </w:t>
      </w:r>
      <w:r w:rsidRPr="00AC4E6B">
        <w:rPr>
          <w:i/>
          <w:lang w:eastAsia="ja-JP"/>
        </w:rPr>
        <w:t>Between man and man.</w:t>
      </w:r>
      <w:r w:rsidRPr="00AC4E6B">
        <w:rPr>
          <w:lang w:eastAsia="ja-JP"/>
        </w:rPr>
        <w:t xml:space="preserve"> Florence, KY: </w:t>
      </w:r>
      <w:proofErr w:type="spellStart"/>
      <w:r w:rsidRPr="00AC4E6B">
        <w:rPr>
          <w:lang w:eastAsia="ja-JP"/>
        </w:rPr>
        <w:t>Routledge</w:t>
      </w:r>
      <w:proofErr w:type="spellEnd"/>
      <w:r w:rsidRPr="00AC4E6B">
        <w:rPr>
          <w:lang w:eastAsia="ja-JP"/>
        </w:rPr>
        <w:t>.</w:t>
      </w:r>
      <w:bookmarkEnd w:id="915"/>
      <w:bookmarkEnd w:id="916"/>
    </w:p>
    <w:p w14:paraId="2DEAF1AA" w14:textId="77777777" w:rsidR="00466001" w:rsidRPr="00AC4E6B" w:rsidRDefault="00466001" w:rsidP="008D6AFA">
      <w:pPr>
        <w:ind w:left="720" w:hanging="720"/>
        <w:contextualSpacing/>
      </w:pPr>
      <w:bookmarkStart w:id="917" w:name="_Toc317192078"/>
      <w:bookmarkStart w:id="918" w:name="_Toc317194926"/>
      <w:r w:rsidRPr="00AC4E6B">
        <w:t xml:space="preserve">Buber, M. (1957). Distance and relation. </w:t>
      </w:r>
      <w:r w:rsidRPr="00AC4E6B">
        <w:rPr>
          <w:i/>
          <w:iCs/>
        </w:rPr>
        <w:t xml:space="preserve">Psychiatry, 20, </w:t>
      </w:r>
      <w:r w:rsidRPr="00AC4E6B">
        <w:t>97–104.</w:t>
      </w:r>
      <w:bookmarkEnd w:id="917"/>
      <w:bookmarkEnd w:id="918"/>
    </w:p>
    <w:p w14:paraId="2945CD1E" w14:textId="77777777" w:rsidR="00466001" w:rsidRPr="00AC4E6B" w:rsidRDefault="00466001" w:rsidP="008D6AFA">
      <w:pPr>
        <w:ind w:left="720" w:hanging="720"/>
        <w:contextualSpacing/>
      </w:pPr>
      <w:bookmarkStart w:id="919" w:name="_Toc317192079"/>
      <w:bookmarkStart w:id="920" w:name="_Toc317194927"/>
      <w:r w:rsidRPr="00AC4E6B">
        <w:t xml:space="preserve">Buber, M. (1970). </w:t>
      </w:r>
      <w:r w:rsidRPr="00AC4E6B">
        <w:rPr>
          <w:i/>
        </w:rPr>
        <w:t>I and thou.</w:t>
      </w:r>
      <w:r w:rsidRPr="00AC4E6B">
        <w:t xml:space="preserve"> New York: Charles Scribner’s Sons.</w:t>
      </w:r>
      <w:bookmarkEnd w:id="919"/>
      <w:bookmarkEnd w:id="920"/>
    </w:p>
    <w:p w14:paraId="75DAC0E0" w14:textId="77777777" w:rsidR="00466001" w:rsidRPr="00AC4E6B" w:rsidRDefault="00466001" w:rsidP="008D6AFA">
      <w:pPr>
        <w:ind w:left="720" w:hanging="720"/>
        <w:contextualSpacing/>
      </w:pPr>
      <w:bookmarkStart w:id="921" w:name="_Toc317194928"/>
      <w:r w:rsidRPr="00AC4E6B">
        <w:t xml:space="preserve">Campbell, L. C., Eichhorn, K. C., </w:t>
      </w:r>
      <w:proofErr w:type="spellStart"/>
      <w:r w:rsidRPr="00AC4E6B">
        <w:t>Basch</w:t>
      </w:r>
      <w:proofErr w:type="spellEnd"/>
      <w:r w:rsidRPr="00AC4E6B">
        <w:t xml:space="preserve">, C., &amp; Wolf, R. (2009). Exploring the relationship between teacher confirmation, gender, and student effort in the college classroom. </w:t>
      </w:r>
      <w:r w:rsidRPr="00AC4E6B">
        <w:rPr>
          <w:i/>
          <w:iCs/>
        </w:rPr>
        <w:t>Human Communication</w:t>
      </w:r>
      <w:r w:rsidRPr="00AC4E6B">
        <w:t xml:space="preserve">, </w:t>
      </w:r>
      <w:r w:rsidRPr="00AC4E6B">
        <w:rPr>
          <w:i/>
          <w:iCs/>
        </w:rPr>
        <w:t>12</w:t>
      </w:r>
      <w:r w:rsidRPr="00AC4E6B">
        <w:t>(4), 447–464.</w:t>
      </w:r>
      <w:bookmarkEnd w:id="921"/>
    </w:p>
    <w:p w14:paraId="64264E6E" w14:textId="77777777" w:rsidR="00466001" w:rsidRPr="00AC4E6B" w:rsidRDefault="00466001" w:rsidP="008D6AFA">
      <w:pPr>
        <w:ind w:left="720" w:hanging="720"/>
        <w:contextualSpacing/>
      </w:pPr>
      <w:bookmarkStart w:id="922" w:name="_Toc317194929"/>
      <w:proofErr w:type="spellStart"/>
      <w:r w:rsidRPr="00AC4E6B">
        <w:t>Cech</w:t>
      </w:r>
      <w:proofErr w:type="spellEnd"/>
      <w:r w:rsidRPr="00AC4E6B">
        <w:t xml:space="preserve">, E. A., &amp; </w:t>
      </w:r>
      <w:proofErr w:type="spellStart"/>
      <w:r w:rsidRPr="00AC4E6B">
        <w:t>Waidzunas</w:t>
      </w:r>
      <w:proofErr w:type="spellEnd"/>
      <w:r w:rsidRPr="00AC4E6B">
        <w:t xml:space="preserve">, T. J. (2011). Navigating the heteronormativity of engineering: The experiences of lesbian, gay, and bisexual students. </w:t>
      </w:r>
      <w:r w:rsidRPr="00AC4E6B">
        <w:rPr>
          <w:i/>
          <w:iCs/>
        </w:rPr>
        <w:t>Engineering Studies</w:t>
      </w:r>
      <w:r w:rsidRPr="00AC4E6B">
        <w:t xml:space="preserve">, </w:t>
      </w:r>
      <w:r w:rsidRPr="00AC4E6B">
        <w:rPr>
          <w:i/>
          <w:iCs/>
        </w:rPr>
        <w:t>3</w:t>
      </w:r>
      <w:r w:rsidRPr="00AC4E6B">
        <w:t>(1), 1–24. doi:10.1080/19378629.2010.545065</w:t>
      </w:r>
      <w:bookmarkEnd w:id="922"/>
    </w:p>
    <w:p w14:paraId="2C9BB1F2" w14:textId="77777777" w:rsidR="00466001" w:rsidRPr="00AC4E6B" w:rsidRDefault="00466001" w:rsidP="008D6AFA">
      <w:pPr>
        <w:ind w:left="720" w:hanging="720"/>
        <w:contextualSpacing/>
      </w:pPr>
      <w:bookmarkStart w:id="923" w:name="_Toc317194930"/>
      <w:r w:rsidRPr="00AC4E6B">
        <w:lastRenderedPageBreak/>
        <w:t xml:space="preserve">Chavez, R. C. (1984). The Use of High-Inference Measures To Study Classroom Climates: A Review. </w:t>
      </w:r>
      <w:r w:rsidRPr="00AC4E6B">
        <w:rPr>
          <w:i/>
          <w:iCs/>
        </w:rPr>
        <w:t>Review of Educational Research</w:t>
      </w:r>
      <w:r w:rsidRPr="00AC4E6B">
        <w:t xml:space="preserve">, </w:t>
      </w:r>
      <w:r w:rsidRPr="00AC4E6B">
        <w:rPr>
          <w:i/>
          <w:iCs/>
        </w:rPr>
        <w:t>54</w:t>
      </w:r>
      <w:r w:rsidRPr="00AC4E6B">
        <w:t>(2), 237–261. http://doi.org/10.3102/00346543054002237</w:t>
      </w:r>
      <w:bookmarkEnd w:id="923"/>
    </w:p>
    <w:p w14:paraId="6C065E8A" w14:textId="77777777" w:rsidR="00466001" w:rsidRPr="00AC4E6B" w:rsidRDefault="00466001" w:rsidP="008D6AFA">
      <w:pPr>
        <w:ind w:left="720" w:hanging="720"/>
        <w:contextualSpacing/>
        <w:rPr>
          <w:lang w:eastAsia="ja-JP"/>
        </w:rPr>
      </w:pPr>
      <w:bookmarkStart w:id="924" w:name="_Toc317192080"/>
      <w:bookmarkStart w:id="925" w:name="_Toc317194931"/>
      <w:r w:rsidRPr="00AC4E6B">
        <w:rPr>
          <w:lang w:eastAsia="ja-JP"/>
        </w:rPr>
        <w:t xml:space="preserve">Churchill, S. D. (2006). Phenomenological analysis: Impression formation during a clinical assessment interview. In C. T. Fischer (Ed.). </w:t>
      </w:r>
      <w:r w:rsidRPr="00AC4E6B">
        <w:rPr>
          <w:i/>
          <w:lang w:eastAsia="ja-JP"/>
        </w:rPr>
        <w:t>Qualitative Research Methods for Psychologists: Introduction through Empirical Studies</w:t>
      </w:r>
      <w:r w:rsidRPr="00AC4E6B">
        <w:rPr>
          <w:lang w:eastAsia="ja-JP"/>
        </w:rPr>
        <w:t xml:space="preserve"> (79-110). Burlington, MA: Academic Press.</w:t>
      </w:r>
      <w:bookmarkEnd w:id="924"/>
      <w:bookmarkEnd w:id="925"/>
    </w:p>
    <w:p w14:paraId="4B65B4DD" w14:textId="77777777" w:rsidR="00466001" w:rsidRPr="00AC4E6B" w:rsidRDefault="00466001" w:rsidP="008D6AFA">
      <w:pPr>
        <w:ind w:left="720" w:hanging="720"/>
        <w:contextualSpacing/>
      </w:pPr>
      <w:bookmarkStart w:id="926" w:name="_Toc317192081"/>
      <w:bookmarkStart w:id="927" w:name="_Toc317194932"/>
      <w:r w:rsidRPr="00AC4E6B">
        <w:t xml:space="preserve">Clark, M. C., &amp; Wilson, A. L. (1991). Context and rationality in Mezirow's theory of transformational learning. </w:t>
      </w:r>
      <w:r w:rsidRPr="00AC4E6B">
        <w:rPr>
          <w:i/>
          <w:iCs/>
        </w:rPr>
        <w:t>Adult Education Quarterly</w:t>
      </w:r>
      <w:r w:rsidRPr="00AC4E6B">
        <w:rPr>
          <w:iCs/>
        </w:rPr>
        <w:t>,</w:t>
      </w:r>
      <w:r w:rsidRPr="00AC4E6B">
        <w:rPr>
          <w:i/>
          <w:iCs/>
        </w:rPr>
        <w:t xml:space="preserve"> </w:t>
      </w:r>
      <w:r w:rsidRPr="00AC4E6B">
        <w:rPr>
          <w:i/>
        </w:rPr>
        <w:t>41</w:t>
      </w:r>
      <w:r w:rsidRPr="00AC4E6B">
        <w:t>(2), 75-91. DOI: 10.1177/0001848191041002002</w:t>
      </w:r>
      <w:bookmarkEnd w:id="926"/>
      <w:bookmarkEnd w:id="927"/>
    </w:p>
    <w:p w14:paraId="17D86F4F" w14:textId="77777777" w:rsidR="00466001" w:rsidRPr="00AC4E6B" w:rsidRDefault="00466001" w:rsidP="008D6AFA">
      <w:pPr>
        <w:ind w:left="720" w:hanging="720"/>
        <w:contextualSpacing/>
      </w:pPr>
      <w:bookmarkStart w:id="928" w:name="_Toc317192082"/>
      <w:bookmarkStart w:id="929" w:name="_Toc317194933"/>
      <w:r w:rsidRPr="00AC4E6B">
        <w:t xml:space="preserve">Cohen, P. A. (1984). College grades and adult achievement: A research synthesis. </w:t>
      </w:r>
      <w:r w:rsidRPr="00AC4E6B">
        <w:rPr>
          <w:i/>
          <w:iCs/>
        </w:rPr>
        <w:t>Research in Higher Education</w:t>
      </w:r>
      <w:r w:rsidRPr="00AC4E6B">
        <w:t xml:space="preserve">, </w:t>
      </w:r>
      <w:r w:rsidRPr="00AC4E6B">
        <w:rPr>
          <w:i/>
          <w:iCs/>
        </w:rPr>
        <w:t>20</w:t>
      </w:r>
      <w:r w:rsidRPr="00AC4E6B">
        <w:t>(3), 281-293.</w:t>
      </w:r>
      <w:bookmarkEnd w:id="928"/>
      <w:bookmarkEnd w:id="929"/>
    </w:p>
    <w:p w14:paraId="6532E830" w14:textId="77777777" w:rsidR="00466001" w:rsidRPr="00AC4E6B" w:rsidRDefault="00466001" w:rsidP="008D6AFA">
      <w:pPr>
        <w:ind w:left="720" w:hanging="720"/>
        <w:contextualSpacing/>
      </w:pPr>
      <w:bookmarkStart w:id="930" w:name="_Toc317194934"/>
      <w:r w:rsidRPr="00AC4E6B">
        <w:t xml:space="preserve">Collard, S., &amp; Law, M. (1989). The Limits of Perspective Transformation: A Critique of Mezirow’s Theory. </w:t>
      </w:r>
      <w:r w:rsidRPr="00AC4E6B">
        <w:rPr>
          <w:i/>
          <w:iCs/>
        </w:rPr>
        <w:t>Adult Education Quarterly</w:t>
      </w:r>
      <w:r w:rsidRPr="00AC4E6B">
        <w:t xml:space="preserve">, </w:t>
      </w:r>
      <w:r w:rsidRPr="00AC4E6B">
        <w:rPr>
          <w:i/>
          <w:iCs/>
        </w:rPr>
        <w:t>39</w:t>
      </w:r>
      <w:r w:rsidRPr="00AC4E6B">
        <w:t>(2), 99–107. http://doi.org/10.1177/0001848189039002004</w:t>
      </w:r>
      <w:bookmarkEnd w:id="930"/>
    </w:p>
    <w:p w14:paraId="6D026602" w14:textId="77777777" w:rsidR="00466001" w:rsidRPr="00AC4E6B" w:rsidRDefault="00466001" w:rsidP="008D6AFA">
      <w:pPr>
        <w:ind w:left="720" w:hanging="720"/>
        <w:contextualSpacing/>
      </w:pPr>
      <w:bookmarkStart w:id="931" w:name="_Toc317192083"/>
      <w:bookmarkStart w:id="932" w:name="_Toc317194935"/>
      <w:r w:rsidRPr="00AC4E6B">
        <w:t xml:space="preserve">Collins, R. (2011). Credential inflation and the future of universities. </w:t>
      </w:r>
      <w:r w:rsidRPr="00AC4E6B">
        <w:rPr>
          <w:i/>
        </w:rPr>
        <w:t>Italian Journal of Sociology of Education</w:t>
      </w:r>
      <w:r w:rsidRPr="00AC4E6B">
        <w:t xml:space="preserve">, </w:t>
      </w:r>
      <w:r w:rsidRPr="00AC4E6B">
        <w:rPr>
          <w:i/>
        </w:rPr>
        <w:t>2</w:t>
      </w:r>
      <w:r w:rsidRPr="00AC4E6B">
        <w:t>, 228-251.</w:t>
      </w:r>
      <w:bookmarkEnd w:id="931"/>
      <w:bookmarkEnd w:id="932"/>
      <w:r w:rsidRPr="00AC4E6B">
        <w:rPr>
          <w:i/>
        </w:rPr>
        <w:t xml:space="preserve"> </w:t>
      </w:r>
    </w:p>
    <w:p w14:paraId="10103C23" w14:textId="77777777" w:rsidR="00466001" w:rsidRPr="00AC4E6B" w:rsidRDefault="00466001" w:rsidP="008D6AFA">
      <w:pPr>
        <w:ind w:left="720" w:hanging="720"/>
        <w:contextualSpacing/>
      </w:pPr>
      <w:bookmarkStart w:id="933" w:name="_Toc317194936"/>
      <w:r w:rsidRPr="00AC4E6B">
        <w:t xml:space="preserve">Corkin, D. M., Yu, S. L., Wolters, C. A., &amp; Wiesner, M. (2014). The role of the college classroom climate on academic procrastination. </w:t>
      </w:r>
      <w:r w:rsidRPr="00AC4E6B">
        <w:rPr>
          <w:i/>
          <w:iCs/>
        </w:rPr>
        <w:t>Learning and Individual Differences</w:t>
      </w:r>
      <w:r w:rsidRPr="00AC4E6B">
        <w:t xml:space="preserve">, </w:t>
      </w:r>
      <w:r w:rsidRPr="00AC4E6B">
        <w:rPr>
          <w:i/>
          <w:iCs/>
        </w:rPr>
        <w:t>32</w:t>
      </w:r>
      <w:r w:rsidRPr="00AC4E6B">
        <w:t>, 294–303. doi:10.1016/j.lindif.2014.04.001</w:t>
      </w:r>
      <w:bookmarkEnd w:id="933"/>
    </w:p>
    <w:p w14:paraId="59DFC349" w14:textId="77777777" w:rsidR="00466001" w:rsidRPr="00AC4E6B" w:rsidRDefault="00466001" w:rsidP="008D6AFA">
      <w:pPr>
        <w:ind w:left="720" w:hanging="720"/>
        <w:contextualSpacing/>
      </w:pPr>
      <w:bookmarkStart w:id="934" w:name="_Toc317192084"/>
      <w:bookmarkStart w:id="935" w:name="_Toc317194937"/>
      <w:r w:rsidRPr="00AC4E6B">
        <w:rPr>
          <w:shd w:val="clear" w:color="auto" w:fill="FFFFFF"/>
        </w:rPr>
        <w:lastRenderedPageBreak/>
        <w:t>Cranton, P. (2006). Fostering authentic relationships in the transformative classroom. </w:t>
      </w:r>
      <w:r w:rsidRPr="00AC4E6B">
        <w:rPr>
          <w:i/>
          <w:iCs/>
          <w:shd w:val="clear" w:color="auto" w:fill="FFFFFF"/>
        </w:rPr>
        <w:t>New Directions for Adult and Continuing Education</w:t>
      </w:r>
      <w:r w:rsidRPr="00AC4E6B">
        <w:rPr>
          <w:shd w:val="clear" w:color="auto" w:fill="FFFFFF"/>
        </w:rPr>
        <w:t>, </w:t>
      </w:r>
      <w:r w:rsidRPr="00AC4E6B">
        <w:rPr>
          <w:i/>
          <w:iCs/>
          <w:shd w:val="clear" w:color="auto" w:fill="FFFFFF"/>
        </w:rPr>
        <w:t>2006</w:t>
      </w:r>
      <w:r w:rsidRPr="00AC4E6B">
        <w:rPr>
          <w:shd w:val="clear" w:color="auto" w:fill="FFFFFF"/>
        </w:rPr>
        <w:t>(109), 5-13.</w:t>
      </w:r>
      <w:bookmarkEnd w:id="934"/>
      <w:bookmarkEnd w:id="935"/>
    </w:p>
    <w:p w14:paraId="7853A6AD" w14:textId="77777777" w:rsidR="00466001" w:rsidRPr="00AC4E6B" w:rsidRDefault="00466001" w:rsidP="008D6AFA">
      <w:pPr>
        <w:ind w:left="720" w:hanging="720"/>
        <w:contextualSpacing/>
      </w:pPr>
      <w:bookmarkStart w:id="936" w:name="_Toc317194938"/>
      <w:r w:rsidRPr="00AC4E6B">
        <w:t xml:space="preserve">Cranton, P., &amp; </w:t>
      </w:r>
      <w:proofErr w:type="spellStart"/>
      <w:r w:rsidRPr="00AC4E6B">
        <w:t>Carusetta</w:t>
      </w:r>
      <w:proofErr w:type="spellEnd"/>
      <w:r w:rsidRPr="00AC4E6B">
        <w:t xml:space="preserve">, E. (2004). Perspectives on Authenticity in Teaching. </w:t>
      </w:r>
      <w:r w:rsidRPr="00AC4E6B">
        <w:rPr>
          <w:i/>
          <w:iCs/>
        </w:rPr>
        <w:t>Adult Education Quarterly</w:t>
      </w:r>
      <w:r w:rsidRPr="00AC4E6B">
        <w:t xml:space="preserve">, </w:t>
      </w:r>
      <w:r w:rsidRPr="00AC4E6B">
        <w:rPr>
          <w:i/>
          <w:iCs/>
        </w:rPr>
        <w:t>55</w:t>
      </w:r>
      <w:r w:rsidRPr="00AC4E6B">
        <w:t>(1), 5–22. http://doi.org/10.1177/0741713604268894</w:t>
      </w:r>
      <w:bookmarkEnd w:id="936"/>
    </w:p>
    <w:p w14:paraId="3C2E2EEA" w14:textId="77777777" w:rsidR="00466001" w:rsidRPr="00AC4E6B" w:rsidRDefault="00466001" w:rsidP="008D6AFA">
      <w:pPr>
        <w:ind w:left="720" w:hanging="720"/>
        <w:contextualSpacing/>
      </w:pPr>
      <w:bookmarkStart w:id="937" w:name="_Toc317192085"/>
      <w:bookmarkStart w:id="938" w:name="_Toc317194939"/>
      <w:r w:rsidRPr="00AC4E6B">
        <w:t xml:space="preserve">Crawford, M., &amp; MacLeod, M. (1990). Gender in the college classroom: An assessment of the “chilly climate” for women. </w:t>
      </w:r>
      <w:r w:rsidRPr="00AC4E6B">
        <w:rPr>
          <w:i/>
          <w:iCs/>
        </w:rPr>
        <w:t>Sex Roles</w:t>
      </w:r>
      <w:r w:rsidRPr="00AC4E6B">
        <w:t xml:space="preserve">, </w:t>
      </w:r>
      <w:r w:rsidRPr="00AC4E6B">
        <w:rPr>
          <w:i/>
          <w:iCs/>
        </w:rPr>
        <w:t>23</w:t>
      </w:r>
      <w:r w:rsidRPr="00AC4E6B">
        <w:t>(3-4), 101-122.</w:t>
      </w:r>
      <w:bookmarkEnd w:id="937"/>
      <w:bookmarkEnd w:id="938"/>
    </w:p>
    <w:p w14:paraId="52CA886B" w14:textId="77777777" w:rsidR="00466001" w:rsidRPr="00AC4E6B" w:rsidRDefault="00466001" w:rsidP="008D6AFA">
      <w:pPr>
        <w:ind w:left="720" w:hanging="720"/>
        <w:contextualSpacing/>
      </w:pPr>
      <w:bookmarkStart w:id="939" w:name="_Toc317194940"/>
      <w:r w:rsidRPr="00AC4E6B">
        <w:t xml:space="preserve">Crombie, G., </w:t>
      </w:r>
      <w:proofErr w:type="spellStart"/>
      <w:r w:rsidRPr="00AC4E6B">
        <w:t>Pyke</w:t>
      </w:r>
      <w:proofErr w:type="spellEnd"/>
      <w:r w:rsidRPr="00AC4E6B">
        <w:t xml:space="preserve">, S. W., </w:t>
      </w:r>
      <w:proofErr w:type="spellStart"/>
      <w:r w:rsidRPr="00AC4E6B">
        <w:t>Silverthorn</w:t>
      </w:r>
      <w:proofErr w:type="spellEnd"/>
      <w:r w:rsidRPr="00AC4E6B">
        <w:t xml:space="preserve">, N., Jones, A., &amp; </w:t>
      </w:r>
      <w:proofErr w:type="spellStart"/>
      <w:r w:rsidRPr="00AC4E6B">
        <w:t>Piccinin</w:t>
      </w:r>
      <w:proofErr w:type="spellEnd"/>
      <w:r w:rsidRPr="00AC4E6B">
        <w:t xml:space="preserve">, S. (2003). Students’ Perceptions of Their Classroom Participation and Instructor as a Function of Gender and Context. </w:t>
      </w:r>
      <w:r w:rsidRPr="00AC4E6B">
        <w:rPr>
          <w:i/>
          <w:iCs/>
        </w:rPr>
        <w:t>The Journal of Higher Education</w:t>
      </w:r>
      <w:r w:rsidRPr="00AC4E6B">
        <w:t xml:space="preserve">, </w:t>
      </w:r>
      <w:r w:rsidRPr="00AC4E6B">
        <w:rPr>
          <w:i/>
          <w:iCs/>
        </w:rPr>
        <w:t>74</w:t>
      </w:r>
      <w:r w:rsidRPr="00AC4E6B">
        <w:t>(1), 51–76. http://doi.org/10.1353/jhe.2003.0001</w:t>
      </w:r>
      <w:bookmarkEnd w:id="939"/>
    </w:p>
    <w:p w14:paraId="3EE060AA" w14:textId="77777777" w:rsidR="00466001" w:rsidRPr="00AC4E6B" w:rsidRDefault="00466001" w:rsidP="008D6AFA">
      <w:pPr>
        <w:ind w:left="720" w:hanging="720"/>
        <w:contextualSpacing/>
      </w:pPr>
      <w:bookmarkStart w:id="940" w:name="_Toc317192086"/>
      <w:bookmarkStart w:id="941" w:name="_Toc317194941"/>
      <w:r w:rsidRPr="00AC4E6B">
        <w:t>Cross, N. (2011). Design Thinking: Understanding How Designers Think and Work. Oxford: Berg Publishers.</w:t>
      </w:r>
      <w:bookmarkEnd w:id="940"/>
      <w:bookmarkEnd w:id="941"/>
    </w:p>
    <w:p w14:paraId="40E933E6" w14:textId="77777777" w:rsidR="00466001" w:rsidRPr="00AC4E6B" w:rsidRDefault="00466001" w:rsidP="008D6AFA">
      <w:pPr>
        <w:ind w:left="720" w:hanging="720"/>
        <w:contextualSpacing/>
      </w:pPr>
      <w:bookmarkStart w:id="942" w:name="_Toc317194942"/>
      <w:r w:rsidRPr="00AC4E6B">
        <w:t xml:space="preserve">Davis, M., Dias-Bowie, Y., Greenberg, K., </w:t>
      </w:r>
      <w:proofErr w:type="spellStart"/>
      <w:r w:rsidRPr="00AC4E6B">
        <w:t>Klukken</w:t>
      </w:r>
      <w:proofErr w:type="spellEnd"/>
      <w:r w:rsidRPr="00AC4E6B">
        <w:t xml:space="preserve">, G., Pollio, H. R., Thomas, S. P., &amp; Thompson, C. L. (2004). “A fly in the buttermilk”: Descriptions of university life by successful black undergraduate students at a predominately white southeastern university. </w:t>
      </w:r>
      <w:r w:rsidRPr="00AC4E6B">
        <w:rPr>
          <w:i/>
          <w:iCs/>
        </w:rPr>
        <w:t>The Journal of Higher Education</w:t>
      </w:r>
      <w:r w:rsidRPr="00AC4E6B">
        <w:t xml:space="preserve">, </w:t>
      </w:r>
      <w:r w:rsidRPr="00AC4E6B">
        <w:rPr>
          <w:i/>
          <w:iCs/>
        </w:rPr>
        <w:t>75</w:t>
      </w:r>
      <w:r w:rsidRPr="00AC4E6B">
        <w:t>(4), 420–445. doi:10.1353/jhe.2004.0018</w:t>
      </w:r>
      <w:bookmarkEnd w:id="942"/>
    </w:p>
    <w:p w14:paraId="4D78C5BC" w14:textId="0FAD4C09" w:rsidR="00466001" w:rsidRPr="00AC4E6B" w:rsidRDefault="00466001" w:rsidP="008D6AFA">
      <w:pPr>
        <w:ind w:left="720" w:hanging="720"/>
        <w:contextualSpacing/>
        <w:rPr>
          <w:lang w:eastAsia="ja-JP"/>
        </w:rPr>
      </w:pPr>
      <w:bookmarkStart w:id="943" w:name="_Toc317192087"/>
      <w:bookmarkStart w:id="944" w:name="_Toc317194943"/>
      <w:r w:rsidRPr="00AC4E6B">
        <w:rPr>
          <w:lang w:eastAsia="ja-JP"/>
        </w:rPr>
        <w:t xml:space="preserve">Dellard, T. J. (2013). </w:t>
      </w:r>
      <w:r w:rsidRPr="00AC4E6B">
        <w:rPr>
          <w:i/>
        </w:rPr>
        <w:t>Pre-service teachers' perceptions and experiences of family engagement: A phenomenological investigation</w:t>
      </w:r>
      <w:r w:rsidRPr="00AC4E6B">
        <w:t>.</w:t>
      </w:r>
      <w:r w:rsidRPr="00AC4E6B">
        <w:rPr>
          <w:i/>
          <w:lang w:eastAsia="ja-JP"/>
        </w:rPr>
        <w:t xml:space="preserve"> </w:t>
      </w:r>
      <w:r w:rsidRPr="00AC4E6B">
        <w:rPr>
          <w:lang w:eastAsia="ja-JP"/>
        </w:rPr>
        <w:t xml:space="preserve">(Doctoral dissertation, University of Tennessee, Knoxville). Retrieved from </w:t>
      </w:r>
      <w:r w:rsidRPr="00146580">
        <w:rPr>
          <w:lang w:eastAsia="ja-JP"/>
        </w:rPr>
        <w:t>http://lib.utk.edu</w:t>
      </w:r>
      <w:bookmarkEnd w:id="943"/>
      <w:bookmarkEnd w:id="944"/>
    </w:p>
    <w:p w14:paraId="2D46AC91" w14:textId="77777777" w:rsidR="00466001" w:rsidRPr="00AC4E6B" w:rsidRDefault="00466001" w:rsidP="008D6AFA">
      <w:pPr>
        <w:ind w:left="720" w:hanging="720"/>
        <w:contextualSpacing/>
      </w:pPr>
      <w:bookmarkStart w:id="945" w:name="_Toc317194944"/>
      <w:r w:rsidRPr="00AC4E6B">
        <w:t xml:space="preserve">DeYoung, A. J. (1977). Classroom Climate and Class Success: A Case Study at the University Level. </w:t>
      </w:r>
      <w:r w:rsidRPr="00AC4E6B">
        <w:rPr>
          <w:i/>
          <w:iCs/>
        </w:rPr>
        <w:t>The Journal of Educational Research</w:t>
      </w:r>
      <w:r w:rsidRPr="00AC4E6B">
        <w:t xml:space="preserve">, </w:t>
      </w:r>
      <w:r w:rsidRPr="00AC4E6B">
        <w:rPr>
          <w:i/>
          <w:iCs/>
        </w:rPr>
        <w:t>70</w:t>
      </w:r>
      <w:r w:rsidRPr="00AC4E6B">
        <w:t>(5), 252–257.</w:t>
      </w:r>
      <w:bookmarkEnd w:id="945"/>
    </w:p>
    <w:p w14:paraId="0B570667" w14:textId="77777777" w:rsidR="00466001" w:rsidRPr="00AC4E6B" w:rsidRDefault="00466001" w:rsidP="008D6AFA">
      <w:pPr>
        <w:ind w:left="720" w:hanging="720"/>
        <w:contextualSpacing/>
      </w:pPr>
      <w:bookmarkStart w:id="946" w:name="_Toc317194945"/>
      <w:r w:rsidRPr="00AC4E6B">
        <w:lastRenderedPageBreak/>
        <w:t xml:space="preserve">Dirkx, J. M. (2001). Images, Transformative Learning and the Work of Soul. </w:t>
      </w:r>
      <w:r w:rsidRPr="00AC4E6B">
        <w:rPr>
          <w:i/>
          <w:iCs/>
        </w:rPr>
        <w:t>Adult Learning</w:t>
      </w:r>
      <w:r w:rsidRPr="00AC4E6B">
        <w:t xml:space="preserve">, </w:t>
      </w:r>
      <w:r w:rsidRPr="00AC4E6B">
        <w:rPr>
          <w:i/>
          <w:iCs/>
        </w:rPr>
        <w:t>12</w:t>
      </w:r>
      <w:r w:rsidRPr="00AC4E6B">
        <w:t>(3), 15–16.</w:t>
      </w:r>
      <w:bookmarkEnd w:id="946"/>
    </w:p>
    <w:p w14:paraId="249D5B16" w14:textId="77777777" w:rsidR="00466001" w:rsidRPr="00AC4E6B" w:rsidRDefault="00466001" w:rsidP="008D6AFA">
      <w:pPr>
        <w:ind w:left="720" w:hanging="720"/>
        <w:contextualSpacing/>
      </w:pPr>
      <w:bookmarkStart w:id="947" w:name="_Toc317194946"/>
      <w:r w:rsidRPr="00AC4E6B">
        <w:t xml:space="preserve">Dirkx, J. M., Mezirow, J., &amp; Cranton, P. (2006). Musings and Reflections on the Meaning, Context, and Process of Transformative Learning A Dialogue Between John M. Dirkx and Jack Mezirow. </w:t>
      </w:r>
      <w:r w:rsidRPr="00AC4E6B">
        <w:rPr>
          <w:i/>
          <w:iCs/>
        </w:rPr>
        <w:t>Journal of Transformative Education</w:t>
      </w:r>
      <w:r w:rsidRPr="00AC4E6B">
        <w:t xml:space="preserve">, </w:t>
      </w:r>
      <w:r w:rsidRPr="00AC4E6B">
        <w:rPr>
          <w:i/>
          <w:iCs/>
        </w:rPr>
        <w:t>4</w:t>
      </w:r>
      <w:r w:rsidRPr="00AC4E6B">
        <w:t>(2), 123–139. http://doi.org/10.1177/1541344606287503</w:t>
      </w:r>
      <w:bookmarkEnd w:id="947"/>
    </w:p>
    <w:p w14:paraId="43BC2146" w14:textId="77777777" w:rsidR="00466001" w:rsidRPr="00AC4E6B" w:rsidRDefault="00466001" w:rsidP="008D6AFA">
      <w:pPr>
        <w:ind w:left="720" w:hanging="720"/>
        <w:contextualSpacing/>
      </w:pPr>
      <w:bookmarkStart w:id="948" w:name="_Toc317192088"/>
      <w:bookmarkStart w:id="949" w:name="_Toc317194947"/>
      <w:r w:rsidRPr="00AC4E6B">
        <w:t xml:space="preserve">Dwyer, K. K., Bingham, S. G., Carlson, R. E., Prisbell, M., Cruz, A. M., &amp; Fus, D. A. (2004). Communication and connectedness in the classroom: Development of the connected classroom climate inventory. </w:t>
      </w:r>
      <w:r w:rsidRPr="00AC4E6B">
        <w:rPr>
          <w:i/>
          <w:iCs/>
        </w:rPr>
        <w:t>Communication Research Reports</w:t>
      </w:r>
      <w:r w:rsidRPr="00AC4E6B">
        <w:t xml:space="preserve">, </w:t>
      </w:r>
      <w:r w:rsidRPr="00AC4E6B">
        <w:rPr>
          <w:i/>
          <w:iCs/>
        </w:rPr>
        <w:t>21</w:t>
      </w:r>
      <w:r w:rsidRPr="00AC4E6B">
        <w:t>(3), 264-272.</w:t>
      </w:r>
      <w:bookmarkEnd w:id="948"/>
      <w:bookmarkEnd w:id="949"/>
    </w:p>
    <w:p w14:paraId="235562CF" w14:textId="77777777" w:rsidR="00466001" w:rsidRPr="00AC4E6B" w:rsidRDefault="00466001" w:rsidP="008D6AFA">
      <w:pPr>
        <w:ind w:left="720" w:hanging="720"/>
        <w:contextualSpacing/>
      </w:pPr>
      <w:bookmarkStart w:id="950" w:name="_Toc317194948"/>
      <w:r w:rsidRPr="00AC4E6B">
        <w:t xml:space="preserve">Eisen, M. (2001). Peer-based professional development viewed through the lens of transformative learning. </w:t>
      </w:r>
      <w:r w:rsidRPr="00AC4E6B">
        <w:rPr>
          <w:i/>
          <w:iCs/>
        </w:rPr>
        <w:t>Holistic Nursing Practice</w:t>
      </w:r>
      <w:r w:rsidRPr="00AC4E6B">
        <w:t xml:space="preserve">, </w:t>
      </w:r>
      <w:r w:rsidRPr="00AC4E6B">
        <w:rPr>
          <w:i/>
          <w:iCs/>
        </w:rPr>
        <w:t>16</w:t>
      </w:r>
      <w:r w:rsidRPr="00AC4E6B">
        <w:t>(1), 30–42.</w:t>
      </w:r>
      <w:bookmarkEnd w:id="950"/>
    </w:p>
    <w:p w14:paraId="1DBC53A7" w14:textId="77777777" w:rsidR="00466001" w:rsidRPr="00AC4E6B" w:rsidRDefault="00466001" w:rsidP="008D6AFA">
      <w:pPr>
        <w:ind w:left="720" w:hanging="720"/>
        <w:contextualSpacing/>
      </w:pPr>
      <w:bookmarkStart w:id="951" w:name="_Toc317194949"/>
      <w:r w:rsidRPr="00AC4E6B">
        <w:t xml:space="preserve">Ellis, K. (2004). The impact of perceived teacher confirmation on receiver apprehension, motivation, and learning. </w:t>
      </w:r>
      <w:r w:rsidRPr="00AC4E6B">
        <w:rPr>
          <w:i/>
          <w:iCs/>
        </w:rPr>
        <w:t>Communication Education</w:t>
      </w:r>
      <w:r w:rsidRPr="00AC4E6B">
        <w:t xml:space="preserve">, </w:t>
      </w:r>
      <w:r w:rsidRPr="00AC4E6B">
        <w:rPr>
          <w:i/>
          <w:iCs/>
        </w:rPr>
        <w:t>53</w:t>
      </w:r>
      <w:r w:rsidRPr="00AC4E6B">
        <w:t>(1), 1-20. doi:10.1080/0363452032000135742</w:t>
      </w:r>
      <w:bookmarkEnd w:id="951"/>
    </w:p>
    <w:p w14:paraId="5CE1E6D6" w14:textId="080F78F3" w:rsidR="00466001" w:rsidRPr="00AC4E6B" w:rsidRDefault="00466001" w:rsidP="008D6AFA">
      <w:pPr>
        <w:ind w:left="720" w:hanging="720"/>
        <w:contextualSpacing/>
        <w:rPr>
          <w:lang w:eastAsia="ja-JP"/>
        </w:rPr>
      </w:pPr>
      <w:bookmarkStart w:id="952" w:name="_Toc317192089"/>
      <w:bookmarkStart w:id="953" w:name="_Toc317194950"/>
      <w:r w:rsidRPr="00AC4E6B">
        <w:rPr>
          <w:lang w:eastAsia="ja-JP"/>
        </w:rPr>
        <w:t xml:space="preserve">Evans, K. R. (2011). </w:t>
      </w:r>
      <w:r w:rsidRPr="00AC4E6B">
        <w:rPr>
          <w:i/>
          <w:lang w:eastAsia="ja-JP"/>
        </w:rPr>
        <w:t xml:space="preserve">Suspended students’ experiences with in-school suspension: A phenomenological investigation. </w:t>
      </w:r>
      <w:r w:rsidRPr="00AC4E6B">
        <w:rPr>
          <w:lang w:eastAsia="ja-JP"/>
        </w:rPr>
        <w:t xml:space="preserve">(Doctoral dissertation, University of Tennessee, Knoxville). Retrieved from </w:t>
      </w:r>
      <w:r w:rsidRPr="00146580">
        <w:rPr>
          <w:lang w:eastAsia="ja-JP"/>
        </w:rPr>
        <w:t>http://lib.utk.edu</w:t>
      </w:r>
      <w:bookmarkEnd w:id="952"/>
      <w:bookmarkEnd w:id="953"/>
    </w:p>
    <w:p w14:paraId="61619048" w14:textId="77777777" w:rsidR="00466001" w:rsidRPr="00AC4E6B" w:rsidRDefault="00466001" w:rsidP="008D6AFA">
      <w:pPr>
        <w:ind w:left="720" w:hanging="720"/>
        <w:contextualSpacing/>
      </w:pPr>
      <w:bookmarkStart w:id="954" w:name="_Toc317194951"/>
      <w:r w:rsidRPr="00AC4E6B">
        <w:t xml:space="preserve">Fassinger, P. A. (1995). Understanding Classroom Interaction: Students’ and Professors’ Contributions to Students’ Silence. </w:t>
      </w:r>
      <w:r w:rsidRPr="00AC4E6B">
        <w:rPr>
          <w:i/>
          <w:iCs/>
        </w:rPr>
        <w:t>The Journal of Higher Education</w:t>
      </w:r>
      <w:r w:rsidRPr="00AC4E6B">
        <w:t xml:space="preserve">, </w:t>
      </w:r>
      <w:r w:rsidRPr="00AC4E6B">
        <w:rPr>
          <w:i/>
          <w:iCs/>
        </w:rPr>
        <w:t>66</w:t>
      </w:r>
      <w:r w:rsidRPr="00AC4E6B">
        <w:t>(1), 82–96. http://doi.org/10.2307/2943952</w:t>
      </w:r>
      <w:bookmarkEnd w:id="954"/>
    </w:p>
    <w:p w14:paraId="76E9139D" w14:textId="77777777" w:rsidR="00466001" w:rsidRPr="00AC4E6B" w:rsidRDefault="00466001" w:rsidP="008D6AFA">
      <w:pPr>
        <w:ind w:left="720" w:hanging="720"/>
        <w:contextualSpacing/>
        <w:rPr>
          <w:lang w:eastAsia="ja-JP"/>
        </w:rPr>
      </w:pPr>
      <w:bookmarkStart w:id="955" w:name="_Toc317192090"/>
      <w:bookmarkStart w:id="956" w:name="_Toc317194952"/>
      <w:r w:rsidRPr="00AC4E6B">
        <w:rPr>
          <w:lang w:eastAsia="ja-JP"/>
        </w:rPr>
        <w:lastRenderedPageBreak/>
        <w:t>Fischer, C. T. (Ed.). (2006). Qualitative research methods for psychologists: Introduction through empirical studies. Burlington, MA: Academic Press.</w:t>
      </w:r>
      <w:bookmarkEnd w:id="955"/>
      <w:bookmarkEnd w:id="956"/>
    </w:p>
    <w:p w14:paraId="66A258BB" w14:textId="77777777" w:rsidR="00466001" w:rsidRPr="00AC4E6B" w:rsidRDefault="00466001" w:rsidP="008D6AFA">
      <w:pPr>
        <w:ind w:left="720" w:hanging="720"/>
        <w:contextualSpacing/>
        <w:rPr>
          <w:lang w:eastAsia="ja-JP"/>
        </w:rPr>
      </w:pPr>
      <w:bookmarkStart w:id="957" w:name="_Toc317192091"/>
      <w:bookmarkStart w:id="958" w:name="_Toc317194953"/>
      <w:r w:rsidRPr="00AC4E6B">
        <w:rPr>
          <w:lang w:eastAsia="ja-JP"/>
        </w:rPr>
        <w:t xml:space="preserve">Flyvberg, B. (2011). Case study. In N. K. </w:t>
      </w:r>
      <w:proofErr w:type="spellStart"/>
      <w:r w:rsidRPr="00AC4E6B">
        <w:rPr>
          <w:lang w:eastAsia="ja-JP"/>
        </w:rPr>
        <w:t>Denzin</w:t>
      </w:r>
      <w:proofErr w:type="spellEnd"/>
      <w:r w:rsidRPr="00AC4E6B">
        <w:rPr>
          <w:lang w:eastAsia="ja-JP"/>
        </w:rPr>
        <w:t xml:space="preserve"> &amp; Y. S. Lincoln (Eds.). </w:t>
      </w:r>
      <w:r w:rsidRPr="00AC4E6B">
        <w:rPr>
          <w:i/>
          <w:iCs/>
          <w:lang w:eastAsia="ja-JP"/>
        </w:rPr>
        <w:t>The Sage handbook of qualitative</w:t>
      </w:r>
      <w:r w:rsidRPr="00AC4E6B">
        <w:rPr>
          <w:lang w:eastAsia="ja-JP"/>
        </w:rPr>
        <w:t xml:space="preserve"> </w:t>
      </w:r>
      <w:r w:rsidRPr="00AC4E6B">
        <w:rPr>
          <w:i/>
          <w:iCs/>
          <w:lang w:eastAsia="ja-JP"/>
        </w:rPr>
        <w:t xml:space="preserve">research, </w:t>
      </w:r>
      <w:r w:rsidRPr="00AC4E6B">
        <w:rPr>
          <w:lang w:eastAsia="ja-JP"/>
        </w:rPr>
        <w:t>(4th ed.) (301-316). Thousand Oaks, CA: Sage.</w:t>
      </w:r>
      <w:bookmarkEnd w:id="957"/>
      <w:bookmarkEnd w:id="958"/>
    </w:p>
    <w:p w14:paraId="7D32F0F2" w14:textId="77777777" w:rsidR="00466001" w:rsidRPr="00AC4E6B" w:rsidRDefault="00466001" w:rsidP="008D6AFA">
      <w:pPr>
        <w:ind w:left="720" w:hanging="720"/>
        <w:contextualSpacing/>
      </w:pPr>
      <w:bookmarkStart w:id="959" w:name="_Toc317194954"/>
      <w:r w:rsidRPr="00AC4E6B">
        <w:t>Foster, D. J., Hays, T., &amp; Alter, F. (2013). Facing the methodological challenges of re</w:t>
      </w:r>
      <w:r w:rsidRPr="00AC4E6B">
        <w:rPr>
          <w:rFonts w:ascii="American Typewriter" w:hAnsi="American Typewriter" w:cs="American Typewriter"/>
        </w:rPr>
        <w:t>‐</w:t>
      </w:r>
      <w:r w:rsidRPr="00AC4E6B">
        <w:t xml:space="preserve">using previously collected data in a qualitative inquiry. </w:t>
      </w:r>
      <w:r w:rsidRPr="00AC4E6B">
        <w:rPr>
          <w:i/>
          <w:iCs/>
        </w:rPr>
        <w:t>Qualitative Research Journal</w:t>
      </w:r>
      <w:r w:rsidRPr="00AC4E6B">
        <w:t xml:space="preserve">, </w:t>
      </w:r>
      <w:r w:rsidRPr="00AC4E6B">
        <w:rPr>
          <w:i/>
          <w:iCs/>
        </w:rPr>
        <w:t>13</w:t>
      </w:r>
      <w:r w:rsidRPr="00AC4E6B">
        <w:t>(1), 33–48. http://doi.org/10.1108/14439881311314522</w:t>
      </w:r>
      <w:bookmarkEnd w:id="959"/>
    </w:p>
    <w:p w14:paraId="26526D26" w14:textId="77777777" w:rsidR="00466001" w:rsidRPr="00AC4E6B" w:rsidRDefault="00466001" w:rsidP="008D6AFA">
      <w:pPr>
        <w:ind w:left="720" w:hanging="720"/>
        <w:contextualSpacing/>
        <w:rPr>
          <w:lang w:eastAsia="ja-JP"/>
        </w:rPr>
      </w:pPr>
      <w:bookmarkStart w:id="960" w:name="_Toc317192092"/>
      <w:bookmarkStart w:id="961" w:name="_Toc317194955"/>
      <w:r w:rsidRPr="00AC4E6B">
        <w:rPr>
          <w:lang w:eastAsia="ja-JP"/>
        </w:rPr>
        <w:t xml:space="preserve">Franklin, K. A. (2013) </w:t>
      </w:r>
      <w:r w:rsidRPr="00AC4E6B">
        <w:rPr>
          <w:i/>
          <w:lang w:eastAsia="ja-JP"/>
        </w:rPr>
        <w:t>Conversations with a phenomenologist: A phenomenologically oriented case study of instructional planning</w:t>
      </w:r>
      <w:r w:rsidRPr="00AC4E6B">
        <w:rPr>
          <w:lang w:eastAsia="ja-JP"/>
        </w:rPr>
        <w:t xml:space="preserve"> (Doctoral dissertation, University of Tennessee, Knoxville). Retrieved from http://lib.utk.edu</w:t>
      </w:r>
      <w:bookmarkEnd w:id="960"/>
      <w:bookmarkEnd w:id="961"/>
    </w:p>
    <w:p w14:paraId="433220BF" w14:textId="77777777" w:rsidR="00466001" w:rsidRPr="00AC4E6B" w:rsidRDefault="00466001" w:rsidP="008D6AFA">
      <w:pPr>
        <w:ind w:left="720" w:hanging="720"/>
        <w:contextualSpacing/>
      </w:pPr>
      <w:bookmarkStart w:id="962" w:name="_Toc317192093"/>
      <w:bookmarkStart w:id="963" w:name="_Toc317194956"/>
      <w:r w:rsidRPr="00AC4E6B">
        <w:t xml:space="preserve">Franklin, K., Dellard, T., Murphy, B., </w:t>
      </w:r>
      <w:proofErr w:type="spellStart"/>
      <w:r w:rsidRPr="00AC4E6B">
        <w:t>Plaas</w:t>
      </w:r>
      <w:proofErr w:type="spellEnd"/>
      <w:r w:rsidRPr="00AC4E6B">
        <w:t xml:space="preserve">, K., Skutnik, A., Sohn, B., Williams, M., Greenberg, K., Greenberg, N., Pollio, H., &amp; Thomas, S. (2014). </w:t>
      </w:r>
      <w:r w:rsidRPr="00AC4E6B">
        <w:rPr>
          <w:i/>
          <w:shd w:val="clear" w:color="auto" w:fill="FFFFFF"/>
        </w:rPr>
        <w:t>A transformational twist on learner-centered teaching: Experience and existential phenomenology.</w:t>
      </w:r>
      <w:r w:rsidRPr="00AC4E6B">
        <w:t xml:space="preserve"> Conversation session facilitated at the Annual Conference for Higher Education Pedagogy, Blacksburg, VA.</w:t>
      </w:r>
      <w:bookmarkEnd w:id="962"/>
      <w:bookmarkEnd w:id="963"/>
    </w:p>
    <w:p w14:paraId="751F2656" w14:textId="77777777" w:rsidR="00466001" w:rsidRPr="00AC4E6B" w:rsidRDefault="00466001" w:rsidP="008D6AFA">
      <w:pPr>
        <w:ind w:left="720" w:hanging="720"/>
        <w:contextualSpacing/>
      </w:pPr>
      <w:bookmarkStart w:id="964" w:name="_Toc317192094"/>
      <w:bookmarkStart w:id="965" w:name="_Toc317194957"/>
      <w:r w:rsidRPr="00AC4E6B">
        <w:t xml:space="preserve">Fraser, B. J. (2012). Classroom Learning Environments: Retrospect, Context and Prospect. In B. J. Fraser, K. G. Tobin, &amp; C. J. </w:t>
      </w:r>
      <w:proofErr w:type="spellStart"/>
      <w:r w:rsidRPr="00AC4E6B">
        <w:t>McRobbie</w:t>
      </w:r>
      <w:proofErr w:type="spellEnd"/>
      <w:r w:rsidRPr="00AC4E6B">
        <w:t xml:space="preserve"> (Eds.), </w:t>
      </w:r>
      <w:r w:rsidRPr="00AC4E6B">
        <w:rPr>
          <w:i/>
          <w:iCs/>
        </w:rPr>
        <w:t xml:space="preserve">Second international handbook of science education, vol. 1 </w:t>
      </w:r>
      <w:r w:rsidRPr="00AC4E6B">
        <w:t>(1191-1239). New York: Springer.</w:t>
      </w:r>
      <w:bookmarkEnd w:id="964"/>
      <w:bookmarkEnd w:id="965"/>
      <w:r w:rsidRPr="00AC4E6B">
        <w:t xml:space="preserve"> </w:t>
      </w:r>
    </w:p>
    <w:p w14:paraId="470EA11C" w14:textId="77777777" w:rsidR="00466001" w:rsidRPr="00AC4E6B" w:rsidRDefault="00466001" w:rsidP="008D6AFA">
      <w:pPr>
        <w:ind w:left="720" w:hanging="720"/>
        <w:contextualSpacing/>
      </w:pPr>
      <w:bookmarkStart w:id="966" w:name="_Toc317194958"/>
      <w:r w:rsidRPr="00AC4E6B">
        <w:t xml:space="preserve">Fraser, B. J., Treagust, D. F., &amp; Dennis, N. C. (1986). Development of an instrument for assessing classroom psychosocial environment at universities and colleges. </w:t>
      </w:r>
      <w:r w:rsidRPr="00AC4E6B">
        <w:rPr>
          <w:i/>
          <w:iCs/>
        </w:rPr>
        <w:t>Studies in Higher Education</w:t>
      </w:r>
      <w:r w:rsidRPr="00AC4E6B">
        <w:t xml:space="preserve">, </w:t>
      </w:r>
      <w:r w:rsidRPr="00AC4E6B">
        <w:rPr>
          <w:i/>
          <w:iCs/>
        </w:rPr>
        <w:t>11</w:t>
      </w:r>
      <w:r w:rsidRPr="00AC4E6B">
        <w:t>(1), 43–54. http://doi.org/10.1080/03075078612331378451</w:t>
      </w:r>
      <w:bookmarkEnd w:id="966"/>
    </w:p>
    <w:p w14:paraId="1747905B" w14:textId="77777777" w:rsidR="00466001" w:rsidRPr="00AC4E6B" w:rsidRDefault="00466001" w:rsidP="008D6AFA">
      <w:pPr>
        <w:ind w:left="720" w:hanging="720"/>
        <w:contextualSpacing/>
      </w:pPr>
      <w:bookmarkStart w:id="967" w:name="_Toc317192095"/>
      <w:bookmarkStart w:id="968" w:name="_Toc317194959"/>
      <w:r w:rsidRPr="00AC4E6B">
        <w:lastRenderedPageBreak/>
        <w:t xml:space="preserve">Freiberg, J. F. (1981). Three decades of the Flanders Interaction Analysis System. </w:t>
      </w:r>
      <w:r w:rsidRPr="00AC4E6B">
        <w:rPr>
          <w:i/>
        </w:rPr>
        <w:t>The Journal of Classroom Interaction, 16</w:t>
      </w:r>
      <w:r w:rsidRPr="00AC4E6B">
        <w:t>(2), 1-7.</w:t>
      </w:r>
      <w:bookmarkEnd w:id="967"/>
      <w:bookmarkEnd w:id="968"/>
    </w:p>
    <w:p w14:paraId="2F79BD17" w14:textId="77777777" w:rsidR="00466001" w:rsidRPr="00AC4E6B" w:rsidRDefault="00466001" w:rsidP="008D6AFA">
      <w:pPr>
        <w:ind w:left="720" w:hanging="720"/>
        <w:contextualSpacing/>
      </w:pPr>
      <w:bookmarkStart w:id="969" w:name="_Toc317194960"/>
      <w:r w:rsidRPr="00AC4E6B">
        <w:t xml:space="preserve">Freiberg, J. F. (1999). Introduction. In J. F. Freiberg (Ed.), </w:t>
      </w:r>
      <w:r w:rsidRPr="00AC4E6B">
        <w:rPr>
          <w:i/>
          <w:iCs/>
        </w:rPr>
        <w:t>School climate: Measuring, improving and sustaining healthy learning environments</w:t>
      </w:r>
      <w:r w:rsidRPr="00AC4E6B">
        <w:t xml:space="preserve"> (1-10). Philadelphia: </w:t>
      </w:r>
      <w:proofErr w:type="spellStart"/>
      <w:r w:rsidRPr="00AC4E6B">
        <w:t>Falmer</w:t>
      </w:r>
      <w:proofErr w:type="spellEnd"/>
      <w:r w:rsidRPr="00AC4E6B">
        <w:t xml:space="preserve"> Press.</w:t>
      </w:r>
      <w:bookmarkEnd w:id="969"/>
    </w:p>
    <w:p w14:paraId="6C57E083" w14:textId="77777777" w:rsidR="00466001" w:rsidRPr="00AC4E6B" w:rsidRDefault="00466001" w:rsidP="008D6AFA">
      <w:pPr>
        <w:ind w:left="720" w:hanging="720"/>
        <w:contextualSpacing/>
      </w:pPr>
      <w:bookmarkStart w:id="970" w:name="_Toc317194961"/>
      <w:r w:rsidRPr="00AC4E6B">
        <w:t xml:space="preserve">Fritschner, L. M. (2000). Inside the undergraduate college classroom: Faculty and students differ on the meaning of student participation. </w:t>
      </w:r>
      <w:r w:rsidRPr="00AC4E6B">
        <w:rPr>
          <w:i/>
          <w:iCs/>
        </w:rPr>
        <w:t>Journal of Higher Education</w:t>
      </w:r>
      <w:r w:rsidRPr="00AC4E6B">
        <w:t>, 342–362.</w:t>
      </w:r>
      <w:bookmarkEnd w:id="970"/>
    </w:p>
    <w:p w14:paraId="583E9E9F" w14:textId="77777777" w:rsidR="00A95FD2" w:rsidRPr="00BE57CC" w:rsidRDefault="00A95FD2" w:rsidP="00A95FD2">
      <w:pPr>
        <w:pStyle w:val="Bibliography"/>
      </w:pPr>
      <w:bookmarkStart w:id="971" w:name="_Toc317192096"/>
      <w:bookmarkStart w:id="972" w:name="_Toc317194962"/>
      <w:proofErr w:type="spellStart"/>
      <w:r w:rsidRPr="00BE57CC">
        <w:t>Galanes</w:t>
      </w:r>
      <w:proofErr w:type="spellEnd"/>
      <w:r w:rsidRPr="00BE57CC">
        <w:t xml:space="preserve">, G. J., &amp; </w:t>
      </w:r>
      <w:proofErr w:type="spellStart"/>
      <w:r w:rsidRPr="00BE57CC">
        <w:t>Carmack</w:t>
      </w:r>
      <w:proofErr w:type="spellEnd"/>
      <w:r w:rsidRPr="00BE57CC">
        <w:t>, H. J. (2013). “He</w:t>
      </w:r>
      <w:r>
        <w:t>’s really setting an example”: S</w:t>
      </w:r>
      <w:r w:rsidRPr="00BE57CC">
        <w:t xml:space="preserve">tudent contributions to the learning environment. </w:t>
      </w:r>
      <w:r w:rsidRPr="00BE57CC">
        <w:rPr>
          <w:i/>
          <w:iCs/>
        </w:rPr>
        <w:t>Communication Studies</w:t>
      </w:r>
      <w:r w:rsidRPr="00BE57CC">
        <w:t xml:space="preserve">, </w:t>
      </w:r>
      <w:r w:rsidRPr="00BE57CC">
        <w:rPr>
          <w:i/>
          <w:iCs/>
        </w:rPr>
        <w:t>64</w:t>
      </w:r>
      <w:r w:rsidRPr="00BE57CC">
        <w:t>(1), 49–65. http://doi.org/10.1080/10510974.2012.731464</w:t>
      </w:r>
    </w:p>
    <w:p w14:paraId="024CF489" w14:textId="77777777" w:rsidR="00466001" w:rsidRPr="00AC4E6B" w:rsidRDefault="00466001" w:rsidP="008D6AFA">
      <w:pPr>
        <w:ind w:left="720" w:hanging="720"/>
        <w:contextualSpacing/>
        <w:rPr>
          <w:i/>
        </w:rPr>
      </w:pPr>
      <w:r w:rsidRPr="00AC4E6B">
        <w:t xml:space="preserve">Galbraith, M. W. (1989). Essential skills for the facilitator of adult learning. </w:t>
      </w:r>
      <w:r w:rsidRPr="00AC4E6B">
        <w:rPr>
          <w:i/>
        </w:rPr>
        <w:t>Lifelong Learning: An Omnibus of Practice and Research</w:t>
      </w:r>
      <w:r w:rsidRPr="00AC4E6B">
        <w:t xml:space="preserve">, </w:t>
      </w:r>
      <w:r w:rsidRPr="00AC4E6B">
        <w:rPr>
          <w:i/>
          <w:iCs/>
        </w:rPr>
        <w:t>22</w:t>
      </w:r>
      <w:r w:rsidRPr="00AC4E6B">
        <w:t>(6), 10-13.</w:t>
      </w:r>
      <w:bookmarkEnd w:id="971"/>
      <w:bookmarkEnd w:id="972"/>
    </w:p>
    <w:p w14:paraId="4FD33C06" w14:textId="77777777" w:rsidR="00A95FD2" w:rsidRPr="00BE57CC" w:rsidRDefault="00A95FD2" w:rsidP="00A95FD2">
      <w:pPr>
        <w:pStyle w:val="Bibliography"/>
      </w:pPr>
      <w:bookmarkStart w:id="973" w:name="_Toc317194963"/>
      <w:proofErr w:type="spellStart"/>
      <w:r w:rsidRPr="00BE57CC">
        <w:t>Giorgi</w:t>
      </w:r>
      <w:proofErr w:type="spellEnd"/>
      <w:r w:rsidRPr="00BE57CC">
        <w:t xml:space="preserve">, A. (1997). The theory, practice, and evaluation of the phenomenological method as a qualitative research procedure. </w:t>
      </w:r>
      <w:r w:rsidRPr="00BE57CC">
        <w:rPr>
          <w:i/>
          <w:iCs/>
        </w:rPr>
        <w:t>Journal of Phenomenological Psychology</w:t>
      </w:r>
      <w:r w:rsidRPr="00BE57CC">
        <w:t xml:space="preserve">, </w:t>
      </w:r>
      <w:r w:rsidRPr="00BE57CC">
        <w:rPr>
          <w:i/>
          <w:iCs/>
        </w:rPr>
        <w:t>28</w:t>
      </w:r>
      <w:r w:rsidRPr="00BE57CC">
        <w:t>(2), 235–260.</w:t>
      </w:r>
    </w:p>
    <w:p w14:paraId="5D4DD175" w14:textId="77777777" w:rsidR="00466001" w:rsidRPr="00AC4E6B" w:rsidRDefault="00466001" w:rsidP="008D6AFA">
      <w:pPr>
        <w:ind w:left="720" w:hanging="720"/>
        <w:contextualSpacing/>
      </w:pPr>
      <w:proofErr w:type="spellStart"/>
      <w:r w:rsidRPr="00AC4E6B">
        <w:t>Giorgi</w:t>
      </w:r>
      <w:proofErr w:type="spellEnd"/>
      <w:r w:rsidRPr="00AC4E6B">
        <w:t xml:space="preserve"> A. P. &amp; Giorgi B. (2008). Phenomenological Psychology. In C. </w:t>
      </w:r>
      <w:proofErr w:type="spellStart"/>
      <w:r w:rsidRPr="00AC4E6B">
        <w:t>Willig</w:t>
      </w:r>
      <w:proofErr w:type="spellEnd"/>
      <w:r w:rsidRPr="00AC4E6B">
        <w:t xml:space="preserve"> and W. </w:t>
      </w:r>
      <w:proofErr w:type="spellStart"/>
      <w:r w:rsidRPr="00AC4E6B">
        <w:t>Stainton</w:t>
      </w:r>
      <w:proofErr w:type="spellEnd"/>
      <w:r w:rsidRPr="00AC4E6B">
        <w:t xml:space="preserve">-Rogers (Eds.) </w:t>
      </w:r>
      <w:r w:rsidRPr="00AC4E6B">
        <w:rPr>
          <w:i/>
        </w:rPr>
        <w:t>The SAGE handbook of qualitative research in psychology</w:t>
      </w:r>
      <w:r w:rsidRPr="00AC4E6B">
        <w:t xml:space="preserve"> (165-168). Los Angeles, CA: Sage.</w:t>
      </w:r>
      <w:bookmarkEnd w:id="973"/>
    </w:p>
    <w:p w14:paraId="0D695D5C" w14:textId="77777777" w:rsidR="00466001" w:rsidRPr="00AC4E6B" w:rsidRDefault="00466001" w:rsidP="008D6AFA">
      <w:pPr>
        <w:ind w:left="720" w:hanging="720"/>
        <w:contextualSpacing/>
      </w:pPr>
      <w:bookmarkStart w:id="974" w:name="_Toc317192097"/>
      <w:bookmarkStart w:id="975" w:name="_Toc317194964"/>
      <w:r w:rsidRPr="00AC4E6B">
        <w:t xml:space="preserve">Goble, E., Austin, W., Larsen, D., Kreitzer, L., &amp; Brintnell, E. S. (2012). Habits of mind and the split-mind effect: When computer-assisted qualitative data analysis software is used in phenomenological research. In </w:t>
      </w:r>
      <w:r w:rsidRPr="00AC4E6B">
        <w:rPr>
          <w:i/>
          <w:iCs/>
        </w:rPr>
        <w:t xml:space="preserve">Forum Qualitative </w:t>
      </w:r>
      <w:proofErr w:type="spellStart"/>
      <w:r w:rsidRPr="00AC4E6B">
        <w:rPr>
          <w:i/>
          <w:iCs/>
        </w:rPr>
        <w:t>Sozialforschung</w:t>
      </w:r>
      <w:proofErr w:type="spellEnd"/>
      <w:r w:rsidRPr="00AC4E6B">
        <w:rPr>
          <w:i/>
          <w:iCs/>
        </w:rPr>
        <w:t xml:space="preserve">/Forum: Qualitative </w:t>
      </w:r>
      <w:r w:rsidRPr="00AC4E6B">
        <w:rPr>
          <w:i/>
          <w:iCs/>
        </w:rPr>
        <w:lastRenderedPageBreak/>
        <w:t>Social Research</w:t>
      </w:r>
      <w:r w:rsidRPr="00AC4E6B">
        <w:t xml:space="preserve"> (Vol. 13). Retrieved from http://www.qualitative-research.net/index.php/fqs/article/view/1709</w:t>
      </w:r>
      <w:bookmarkEnd w:id="974"/>
      <w:bookmarkEnd w:id="975"/>
    </w:p>
    <w:p w14:paraId="1E2F5376" w14:textId="77777777" w:rsidR="00466001" w:rsidRPr="00AC4E6B" w:rsidRDefault="00466001" w:rsidP="008D6AFA">
      <w:pPr>
        <w:ind w:left="720" w:hanging="720"/>
        <w:contextualSpacing/>
      </w:pPr>
      <w:bookmarkStart w:id="976" w:name="_Toc317194965"/>
      <w:r w:rsidRPr="00AC4E6B">
        <w:t xml:space="preserve">Good, T. L., &amp; </w:t>
      </w:r>
      <w:proofErr w:type="spellStart"/>
      <w:r w:rsidRPr="00AC4E6B">
        <w:t>Brophy</w:t>
      </w:r>
      <w:proofErr w:type="spellEnd"/>
      <w:r w:rsidRPr="00AC4E6B">
        <w:t>, J. E. (1969). Analyzing Classroom Interaction: A More Powerful Alternative. Retrieved from http://eric.ed.gov/?id=ED041837</w:t>
      </w:r>
      <w:bookmarkEnd w:id="976"/>
    </w:p>
    <w:p w14:paraId="18A1A2D2" w14:textId="77777777" w:rsidR="00466001" w:rsidRPr="00AC4E6B" w:rsidRDefault="00466001" w:rsidP="008D6AFA">
      <w:pPr>
        <w:ind w:left="720" w:hanging="720"/>
        <w:contextualSpacing/>
      </w:pPr>
      <w:bookmarkStart w:id="977" w:name="_Toc317194966"/>
      <w:r w:rsidRPr="00AC4E6B">
        <w:t xml:space="preserve">Goodboy, A. K., &amp; Myers, S. A. (2008). The effect of teacher confirmation on student communication and learning outcomes. </w:t>
      </w:r>
      <w:r w:rsidRPr="00AC4E6B">
        <w:rPr>
          <w:i/>
          <w:iCs/>
        </w:rPr>
        <w:t>Communication Education</w:t>
      </w:r>
      <w:r w:rsidRPr="00AC4E6B">
        <w:t xml:space="preserve">, </w:t>
      </w:r>
      <w:r w:rsidRPr="00AC4E6B">
        <w:rPr>
          <w:i/>
          <w:iCs/>
        </w:rPr>
        <w:t>57</w:t>
      </w:r>
      <w:r w:rsidRPr="00AC4E6B">
        <w:t>(2), 153–179. doi:10.1080/03634520701787777</w:t>
      </w:r>
      <w:bookmarkEnd w:id="977"/>
    </w:p>
    <w:p w14:paraId="0BF01AAC" w14:textId="77777777" w:rsidR="00466001" w:rsidRPr="00AC4E6B" w:rsidRDefault="00466001" w:rsidP="008D6AFA">
      <w:pPr>
        <w:ind w:left="720" w:hanging="720"/>
        <w:contextualSpacing/>
      </w:pPr>
      <w:bookmarkStart w:id="978" w:name="_Toc317192098"/>
      <w:bookmarkStart w:id="979" w:name="_Toc317194967"/>
      <w:r w:rsidRPr="00AC4E6B">
        <w:t>Goodman, G. S. (ed.) (2010). Educational psychology reader: the art and science of how people learn (Vol. 1). New York: Peter Lang.</w:t>
      </w:r>
      <w:bookmarkEnd w:id="978"/>
      <w:bookmarkEnd w:id="979"/>
    </w:p>
    <w:p w14:paraId="153BFDCC" w14:textId="77777777" w:rsidR="00466001" w:rsidRPr="00AC4E6B" w:rsidRDefault="00466001" w:rsidP="008D6AFA">
      <w:pPr>
        <w:ind w:left="720" w:hanging="720"/>
        <w:contextualSpacing/>
        <w:rPr>
          <w:rStyle w:val="a-size-large"/>
        </w:rPr>
      </w:pPr>
      <w:bookmarkStart w:id="980" w:name="_Toc317192099"/>
      <w:bookmarkStart w:id="981" w:name="_Toc317194968"/>
      <w:r w:rsidRPr="00AC4E6B">
        <w:t>Greenberg, N., Greenberg, K., Patterson, R., &amp; Pollio, H. (February, 2015). Patterns in transformative pedagogy: Ethological perspective. Poster presented at the 7</w:t>
      </w:r>
      <w:r w:rsidRPr="00AC4E6B">
        <w:rPr>
          <w:vertAlign w:val="superscript"/>
        </w:rPr>
        <w:t>th</w:t>
      </w:r>
      <w:r w:rsidRPr="00AC4E6B">
        <w:t xml:space="preserve"> Annual Conference on Higher Education Pedagogy. Blacksburg, Virginia Polytechnic and State University.</w:t>
      </w:r>
      <w:bookmarkEnd w:id="980"/>
      <w:bookmarkEnd w:id="981"/>
    </w:p>
    <w:p w14:paraId="39842F43" w14:textId="77777777" w:rsidR="00466001" w:rsidRPr="00AC4E6B" w:rsidRDefault="00466001" w:rsidP="008D6AFA">
      <w:pPr>
        <w:ind w:left="720" w:hanging="720"/>
        <w:contextualSpacing/>
      </w:pPr>
      <w:bookmarkStart w:id="982" w:name="_Toc317194969"/>
      <w:r w:rsidRPr="00AC4E6B">
        <w:t xml:space="preserve">Greene, M. (1973). Teacher as stranger: Educational philosophy for the modern age. Belmont, CA: </w:t>
      </w:r>
      <w:proofErr w:type="spellStart"/>
      <w:r w:rsidRPr="00AC4E6B">
        <w:t>Wodsworth</w:t>
      </w:r>
      <w:proofErr w:type="spellEnd"/>
      <w:r w:rsidRPr="00AC4E6B">
        <w:t xml:space="preserve"> Publishing.</w:t>
      </w:r>
      <w:bookmarkEnd w:id="982"/>
    </w:p>
    <w:p w14:paraId="1F15E101" w14:textId="77777777" w:rsidR="00466001" w:rsidRPr="00AC4E6B" w:rsidRDefault="00466001" w:rsidP="008D6AFA">
      <w:pPr>
        <w:ind w:left="720" w:hanging="720"/>
        <w:contextualSpacing/>
        <w:rPr>
          <w:color w:val="auto"/>
        </w:rPr>
      </w:pPr>
      <w:bookmarkStart w:id="983" w:name="_Toc317192100"/>
      <w:bookmarkStart w:id="984" w:name="_Toc317194970"/>
      <w:r w:rsidRPr="00AC4E6B">
        <w:rPr>
          <w:rFonts w:eastAsia="Helvetica"/>
          <w:color w:val="auto"/>
        </w:rPr>
        <w:t xml:space="preserve">Greene, M (1988). </w:t>
      </w:r>
      <w:r w:rsidRPr="00AC4E6B">
        <w:rPr>
          <w:rFonts w:eastAsia="Helvetica"/>
          <w:i/>
          <w:color w:val="auto"/>
        </w:rPr>
        <w:t>The Dialectic of Freedom.</w:t>
      </w:r>
      <w:r w:rsidRPr="00AC4E6B">
        <w:rPr>
          <w:rFonts w:eastAsia="Helvetica"/>
          <w:color w:val="auto"/>
        </w:rPr>
        <w:t xml:space="preserve"> New York: Teachers College Press..</w:t>
      </w:r>
      <w:bookmarkEnd w:id="983"/>
      <w:bookmarkEnd w:id="984"/>
    </w:p>
    <w:p w14:paraId="256597AA" w14:textId="77777777" w:rsidR="00466001" w:rsidRPr="00AC4E6B" w:rsidRDefault="00466001" w:rsidP="008D6AFA">
      <w:pPr>
        <w:ind w:left="720" w:hanging="720"/>
        <w:contextualSpacing/>
      </w:pPr>
      <w:bookmarkStart w:id="985" w:name="_Toc317194971"/>
      <w:r w:rsidRPr="00AC4E6B">
        <w:t xml:space="preserve">Grellier, J. (2013). </w:t>
      </w:r>
      <w:proofErr w:type="spellStart"/>
      <w:r w:rsidRPr="00AC4E6B">
        <w:t>Rhizomatic</w:t>
      </w:r>
      <w:proofErr w:type="spellEnd"/>
      <w:r w:rsidRPr="00AC4E6B">
        <w:t xml:space="preserve"> mapping: Spaces for learning in higher education. </w:t>
      </w:r>
      <w:r w:rsidRPr="00AC4E6B">
        <w:rPr>
          <w:i/>
          <w:iCs/>
        </w:rPr>
        <w:t>Higher Education Research &amp; Development</w:t>
      </w:r>
      <w:r w:rsidRPr="00AC4E6B">
        <w:t xml:space="preserve">, </w:t>
      </w:r>
      <w:r w:rsidRPr="00AC4E6B">
        <w:rPr>
          <w:i/>
          <w:iCs/>
        </w:rPr>
        <w:t>32</w:t>
      </w:r>
      <w:r w:rsidRPr="00AC4E6B">
        <w:t>(1), 83–95. doi:10.1080/07294360.2012.750280</w:t>
      </w:r>
      <w:bookmarkEnd w:id="985"/>
    </w:p>
    <w:p w14:paraId="4578265B" w14:textId="77777777" w:rsidR="00466001" w:rsidRPr="00AC4E6B" w:rsidRDefault="00466001" w:rsidP="008D6AFA">
      <w:pPr>
        <w:ind w:left="720" w:hanging="720"/>
        <w:contextualSpacing/>
      </w:pPr>
      <w:bookmarkStart w:id="986" w:name="_Toc317192101"/>
      <w:bookmarkStart w:id="987" w:name="_Toc317194972"/>
      <w:r w:rsidRPr="00AC4E6B">
        <w:t xml:space="preserve">Haidt, J. (2001). The emotional dog and its rational tail: a social intuitionist approach to moral judgment. </w:t>
      </w:r>
      <w:r w:rsidRPr="00AC4E6B">
        <w:rPr>
          <w:i/>
          <w:iCs/>
        </w:rPr>
        <w:t>Psychological review</w:t>
      </w:r>
      <w:r w:rsidRPr="00AC4E6B">
        <w:t xml:space="preserve">, </w:t>
      </w:r>
      <w:r w:rsidRPr="00AC4E6B">
        <w:rPr>
          <w:i/>
          <w:iCs/>
        </w:rPr>
        <w:t>108</w:t>
      </w:r>
      <w:r w:rsidRPr="00AC4E6B">
        <w:t>(4), 814.</w:t>
      </w:r>
      <w:bookmarkEnd w:id="986"/>
      <w:bookmarkEnd w:id="987"/>
    </w:p>
    <w:p w14:paraId="2D64437B" w14:textId="77777777" w:rsidR="00466001" w:rsidRPr="00AC4E6B" w:rsidRDefault="00466001" w:rsidP="008D6AFA">
      <w:pPr>
        <w:ind w:left="720" w:hanging="720"/>
        <w:contextualSpacing/>
      </w:pPr>
      <w:bookmarkStart w:id="988" w:name="_Toc317192102"/>
      <w:bookmarkStart w:id="989" w:name="_Toc317194973"/>
      <w:r w:rsidRPr="00AC4E6B">
        <w:lastRenderedPageBreak/>
        <w:t>Haidt, J. (2012). The righteous mind: Why good people are divided by politics and religion. New York: Vintage.</w:t>
      </w:r>
      <w:bookmarkEnd w:id="988"/>
      <w:bookmarkEnd w:id="989"/>
      <w:r w:rsidRPr="00AC4E6B">
        <w:t xml:space="preserve"> </w:t>
      </w:r>
    </w:p>
    <w:p w14:paraId="7A7D9807" w14:textId="77777777" w:rsidR="00466001" w:rsidRPr="00AC4E6B" w:rsidRDefault="00466001" w:rsidP="008D6AFA">
      <w:pPr>
        <w:ind w:left="720" w:hanging="720"/>
        <w:contextualSpacing/>
      </w:pPr>
      <w:bookmarkStart w:id="990" w:name="_Toc317194974"/>
      <w:r w:rsidRPr="00AC4E6B">
        <w:t>Hall, R. M., &amp; Sandler, B. R. (1982). The Classroom Climate: A Chilly One for Women?. Retrieved from http://eric.ed.gov/?id=ED215628</w:t>
      </w:r>
      <w:bookmarkEnd w:id="990"/>
    </w:p>
    <w:p w14:paraId="3F3E3649" w14:textId="77777777" w:rsidR="00466001" w:rsidRPr="00AC4E6B" w:rsidRDefault="00466001" w:rsidP="008D6AFA">
      <w:pPr>
        <w:ind w:left="720" w:hanging="720"/>
        <w:contextualSpacing/>
      </w:pPr>
      <w:bookmarkStart w:id="991" w:name="_Toc317192103"/>
      <w:bookmarkStart w:id="992" w:name="_Toc317194975"/>
      <w:r w:rsidRPr="00AC4E6B">
        <w:t xml:space="preserve">Heller, J. F., Puff, C. R., &amp; Mills, C. J. (1985). Assessment of the chilly college climate for women. </w:t>
      </w:r>
      <w:r w:rsidRPr="00AC4E6B">
        <w:rPr>
          <w:i/>
          <w:iCs/>
        </w:rPr>
        <w:t>The Journal of Higher Education</w:t>
      </w:r>
      <w:r w:rsidRPr="00AC4E6B">
        <w:t xml:space="preserve">, </w:t>
      </w:r>
      <w:r w:rsidRPr="00AC4E6B">
        <w:rPr>
          <w:i/>
        </w:rPr>
        <w:t>56</w:t>
      </w:r>
      <w:r w:rsidRPr="00AC4E6B">
        <w:t>(4), 446-461.</w:t>
      </w:r>
      <w:bookmarkEnd w:id="991"/>
      <w:bookmarkEnd w:id="992"/>
    </w:p>
    <w:p w14:paraId="50B55E2B" w14:textId="77777777" w:rsidR="00466001" w:rsidRPr="00AC4E6B" w:rsidRDefault="00466001" w:rsidP="008D6AFA">
      <w:pPr>
        <w:ind w:left="720" w:hanging="720"/>
        <w:contextualSpacing/>
      </w:pPr>
      <w:bookmarkStart w:id="993" w:name="_Toc317192104"/>
      <w:bookmarkStart w:id="994" w:name="_Toc317194976"/>
      <w:r w:rsidRPr="00AC4E6B">
        <w:rPr>
          <w:shd w:val="clear" w:color="auto" w:fill="FFFFFF"/>
        </w:rPr>
        <w:t xml:space="preserve">Henrich, J., Heine, S. J., &amp; </w:t>
      </w:r>
      <w:proofErr w:type="spellStart"/>
      <w:r w:rsidRPr="00AC4E6B">
        <w:rPr>
          <w:shd w:val="clear" w:color="auto" w:fill="FFFFFF"/>
        </w:rPr>
        <w:t>Norenzayan</w:t>
      </w:r>
      <w:proofErr w:type="spellEnd"/>
      <w:r w:rsidRPr="00AC4E6B">
        <w:rPr>
          <w:shd w:val="clear" w:color="auto" w:fill="FFFFFF"/>
        </w:rPr>
        <w:t>, A. (2010). Most people are not WEIRD. </w:t>
      </w:r>
      <w:r w:rsidRPr="00AC4E6B">
        <w:rPr>
          <w:i/>
          <w:iCs/>
          <w:shd w:val="clear" w:color="auto" w:fill="FFFFFF"/>
        </w:rPr>
        <w:t>Nature</w:t>
      </w:r>
      <w:r w:rsidRPr="00AC4E6B">
        <w:rPr>
          <w:shd w:val="clear" w:color="auto" w:fill="FFFFFF"/>
        </w:rPr>
        <w:t>, </w:t>
      </w:r>
      <w:r w:rsidRPr="00AC4E6B">
        <w:rPr>
          <w:i/>
          <w:iCs/>
          <w:shd w:val="clear" w:color="auto" w:fill="FFFFFF"/>
        </w:rPr>
        <w:t>466</w:t>
      </w:r>
      <w:r w:rsidRPr="00AC4E6B">
        <w:rPr>
          <w:shd w:val="clear" w:color="auto" w:fill="FFFFFF"/>
        </w:rPr>
        <w:t>(7302), 29-29.</w:t>
      </w:r>
      <w:bookmarkEnd w:id="993"/>
      <w:bookmarkEnd w:id="994"/>
    </w:p>
    <w:p w14:paraId="58EA74AE" w14:textId="77777777" w:rsidR="00466001" w:rsidRPr="00AC4E6B" w:rsidRDefault="00466001" w:rsidP="008D6AFA">
      <w:pPr>
        <w:ind w:left="720" w:hanging="720"/>
        <w:contextualSpacing/>
      </w:pPr>
      <w:bookmarkStart w:id="995" w:name="_Toc317194977"/>
      <w:r w:rsidRPr="00AC4E6B">
        <w:t xml:space="preserve">Holley, L. C., &amp; Steiner, S. (2005). Safe space: Student perspectives on classroom environment. </w:t>
      </w:r>
      <w:r w:rsidRPr="00AC4E6B">
        <w:rPr>
          <w:i/>
          <w:iCs/>
        </w:rPr>
        <w:t>Journal of Social Work Education</w:t>
      </w:r>
      <w:r w:rsidRPr="00AC4E6B">
        <w:t xml:space="preserve">, </w:t>
      </w:r>
      <w:r w:rsidRPr="00AC4E6B">
        <w:rPr>
          <w:i/>
          <w:iCs/>
        </w:rPr>
        <w:t>41</w:t>
      </w:r>
      <w:r w:rsidRPr="00AC4E6B">
        <w:t>(1), 49–64.</w:t>
      </w:r>
      <w:bookmarkEnd w:id="995"/>
    </w:p>
    <w:p w14:paraId="358B27FB" w14:textId="77777777" w:rsidR="00466001" w:rsidRPr="00AC4E6B" w:rsidRDefault="00466001" w:rsidP="008D6AFA">
      <w:pPr>
        <w:ind w:left="720" w:hanging="720"/>
        <w:contextualSpacing/>
      </w:pPr>
      <w:bookmarkStart w:id="996" w:name="_Toc317192105"/>
      <w:bookmarkStart w:id="997" w:name="_Toc317194978"/>
      <w:r w:rsidRPr="00AC4E6B">
        <w:t xml:space="preserve">Holloway, I., &amp; Todres, L. (2003). </w:t>
      </w:r>
      <w:r w:rsidRPr="00AC4E6B">
        <w:rPr>
          <w:bCs/>
        </w:rPr>
        <w:t>The status of method: Flexibility, consistency and coherence</w:t>
      </w:r>
      <w:r w:rsidRPr="00AC4E6B">
        <w:t xml:space="preserve">. Qualitative Research 3, 345-357. </w:t>
      </w:r>
      <w:proofErr w:type="spellStart"/>
      <w:r w:rsidRPr="00AC4E6B">
        <w:t>doi</w:t>
      </w:r>
      <w:proofErr w:type="spellEnd"/>
      <w:r w:rsidRPr="00AC4E6B">
        <w:t>: 10.1177/1468794103033004</w:t>
      </w:r>
      <w:bookmarkEnd w:id="996"/>
      <w:bookmarkEnd w:id="997"/>
    </w:p>
    <w:p w14:paraId="368989D2" w14:textId="77777777" w:rsidR="00466001" w:rsidRPr="00AC4E6B" w:rsidRDefault="00466001" w:rsidP="008D6AFA">
      <w:pPr>
        <w:ind w:left="720" w:hanging="720"/>
        <w:contextualSpacing/>
        <w:rPr>
          <w:lang w:eastAsia="ja-JP"/>
        </w:rPr>
      </w:pPr>
      <w:bookmarkStart w:id="998" w:name="_Toc317192106"/>
      <w:bookmarkStart w:id="999" w:name="_Toc317194979"/>
      <w:r w:rsidRPr="00AC4E6B">
        <w:rPr>
          <w:lang w:eastAsia="ja-JP"/>
        </w:rPr>
        <w:t xml:space="preserve">Horton, M. (1998). </w:t>
      </w:r>
      <w:r w:rsidRPr="00AC4E6B">
        <w:rPr>
          <w:i/>
          <w:iCs/>
          <w:lang w:eastAsia="ja-JP"/>
        </w:rPr>
        <w:t>The Long Haul: An Autobiography.</w:t>
      </w:r>
      <w:r w:rsidRPr="00AC4E6B">
        <w:rPr>
          <w:lang w:eastAsia="ja-JP"/>
        </w:rPr>
        <w:t xml:space="preserve"> Teachers College Press, New York, NY.</w:t>
      </w:r>
      <w:bookmarkEnd w:id="998"/>
      <w:bookmarkEnd w:id="999"/>
    </w:p>
    <w:p w14:paraId="55791B9F" w14:textId="77777777" w:rsidR="00466001" w:rsidRPr="00AC4E6B" w:rsidRDefault="00466001" w:rsidP="008D6AFA">
      <w:pPr>
        <w:ind w:left="720" w:hanging="720"/>
        <w:contextualSpacing/>
      </w:pPr>
      <w:bookmarkStart w:id="1000" w:name="_Toc317194980"/>
      <w:r w:rsidRPr="00AC4E6B">
        <w:t xml:space="preserve">Janesick. (2000). The choreography of qualitative research design: Minuets, improvisations, and </w:t>
      </w:r>
      <w:proofErr w:type="spellStart"/>
      <w:r w:rsidRPr="00AC4E6B">
        <w:t>crystalization</w:t>
      </w:r>
      <w:proofErr w:type="spellEnd"/>
      <w:r w:rsidRPr="00AC4E6B">
        <w:t xml:space="preserve">. In N. K. </w:t>
      </w:r>
      <w:proofErr w:type="spellStart"/>
      <w:r w:rsidRPr="00AC4E6B">
        <w:t>Denzin</w:t>
      </w:r>
      <w:proofErr w:type="spellEnd"/>
      <w:r w:rsidRPr="00AC4E6B">
        <w:t xml:space="preserve"> and Y. S. Lincoln (Eds.) </w:t>
      </w:r>
      <w:r w:rsidRPr="00AC4E6B">
        <w:rPr>
          <w:i/>
        </w:rPr>
        <w:t>The handbook of qualitative research (2</w:t>
      </w:r>
      <w:r w:rsidRPr="00AC4E6B">
        <w:rPr>
          <w:i/>
          <w:vertAlign w:val="superscript"/>
        </w:rPr>
        <w:t>nd</w:t>
      </w:r>
      <w:r w:rsidRPr="00AC4E6B">
        <w:rPr>
          <w:i/>
        </w:rPr>
        <w:t xml:space="preserve"> ed.)</w:t>
      </w:r>
      <w:r w:rsidRPr="00AC4E6B">
        <w:t xml:space="preserve"> (379-400). Thousand Oaks, CA: Sage.</w:t>
      </w:r>
      <w:bookmarkEnd w:id="1000"/>
    </w:p>
    <w:p w14:paraId="222596E7" w14:textId="77777777" w:rsidR="00466001" w:rsidRPr="00AC4E6B" w:rsidRDefault="00466001" w:rsidP="008D6AFA">
      <w:pPr>
        <w:ind w:left="720" w:hanging="720"/>
        <w:contextualSpacing/>
      </w:pPr>
      <w:bookmarkStart w:id="1001" w:name="_Toc317194981"/>
      <w:r w:rsidRPr="00AC4E6B">
        <w:t>Johansson, C., &amp; Felten, P. (2014). Transforming Students: Fulfilling the Promise of Higher Education. JHU Press.</w:t>
      </w:r>
      <w:bookmarkEnd w:id="1001"/>
    </w:p>
    <w:p w14:paraId="171AE43A" w14:textId="77777777" w:rsidR="00466001" w:rsidRPr="00AC4E6B" w:rsidRDefault="00466001" w:rsidP="008D6AFA">
      <w:pPr>
        <w:ind w:left="720" w:hanging="720"/>
        <w:contextualSpacing/>
        <w:rPr>
          <w:lang w:eastAsia="ja-JP"/>
        </w:rPr>
      </w:pPr>
      <w:bookmarkStart w:id="1002" w:name="_Toc317194982"/>
      <w:r w:rsidRPr="00AC4E6B">
        <w:rPr>
          <w:lang w:eastAsia="ja-JP"/>
        </w:rPr>
        <w:t xml:space="preserve">Ihde, D. (1986). </w:t>
      </w:r>
      <w:r w:rsidRPr="00AC4E6B">
        <w:rPr>
          <w:i/>
          <w:lang w:eastAsia="ja-JP"/>
        </w:rPr>
        <w:t xml:space="preserve">Experimental phenomenology: An introduction. </w:t>
      </w:r>
      <w:r w:rsidRPr="00AC4E6B">
        <w:rPr>
          <w:lang w:eastAsia="ja-JP"/>
        </w:rPr>
        <w:t>Albany, NY: State University of New York Press.</w:t>
      </w:r>
      <w:bookmarkEnd w:id="1002"/>
    </w:p>
    <w:p w14:paraId="7DB24368" w14:textId="77777777" w:rsidR="00466001" w:rsidRPr="00AC4E6B" w:rsidRDefault="00466001" w:rsidP="008D6AFA">
      <w:pPr>
        <w:ind w:left="720" w:hanging="720"/>
        <w:contextualSpacing/>
      </w:pPr>
      <w:bookmarkStart w:id="1003" w:name="_Toc317194983"/>
      <w:r w:rsidRPr="00AC4E6B">
        <w:lastRenderedPageBreak/>
        <w:t xml:space="preserve">Karp, D. A., &amp; Yoels, W. C. (1976). The College Classroom: Some Observations on the Meanings of Student Participation. </w:t>
      </w:r>
      <w:r w:rsidRPr="00AC4E6B">
        <w:rPr>
          <w:i/>
          <w:iCs/>
        </w:rPr>
        <w:t>Sociology and Social Research</w:t>
      </w:r>
      <w:r w:rsidRPr="00AC4E6B">
        <w:t>.</w:t>
      </w:r>
      <w:bookmarkEnd w:id="1003"/>
    </w:p>
    <w:p w14:paraId="3AD0F1C8" w14:textId="77777777" w:rsidR="00466001" w:rsidRPr="00AC4E6B" w:rsidRDefault="00466001" w:rsidP="008D6AFA">
      <w:pPr>
        <w:ind w:left="720" w:hanging="720"/>
        <w:contextualSpacing/>
      </w:pPr>
      <w:bookmarkStart w:id="1004" w:name="_Toc317192107"/>
      <w:bookmarkStart w:id="1005" w:name="_Toc317194984"/>
      <w:r w:rsidRPr="00AC4E6B">
        <w:t xml:space="preserve">Konopasek, Z. (2008). Making thinking visible with Atlas.ti: Computer assisted qualitative analysis as textual practices. </w:t>
      </w:r>
      <w:r w:rsidRPr="00AC4E6B">
        <w:rPr>
          <w:i/>
        </w:rPr>
        <w:t>Forum: Qualitative Social Research, 9</w:t>
      </w:r>
      <w:r w:rsidRPr="00AC4E6B">
        <w:t>(2), article 12.</w:t>
      </w:r>
      <w:bookmarkEnd w:id="1004"/>
      <w:bookmarkEnd w:id="1005"/>
    </w:p>
    <w:p w14:paraId="7CD84903" w14:textId="77777777" w:rsidR="00466001" w:rsidRPr="00AC4E6B" w:rsidRDefault="00466001" w:rsidP="008D6AFA">
      <w:pPr>
        <w:ind w:left="720" w:hanging="720"/>
        <w:contextualSpacing/>
      </w:pPr>
      <w:bookmarkStart w:id="1006" w:name="_Toc317194985"/>
      <w:r w:rsidRPr="00AC4E6B">
        <w:t xml:space="preserve">Labaree, R. V. (2002). The risk of 'going </w:t>
      </w:r>
      <w:proofErr w:type="spellStart"/>
      <w:r w:rsidRPr="00AC4E6B">
        <w:t>observationalist</w:t>
      </w:r>
      <w:proofErr w:type="spellEnd"/>
      <w:r w:rsidRPr="00AC4E6B">
        <w:t>': Negotiating the hidden dilemmas of being an insider participant observer.</w:t>
      </w:r>
      <w:r w:rsidRPr="00AC4E6B">
        <w:rPr>
          <w:i/>
          <w:iCs/>
        </w:rPr>
        <w:t xml:space="preserve"> Qualitative Research, 2</w:t>
      </w:r>
      <w:r w:rsidRPr="00AC4E6B">
        <w:rPr>
          <w:iCs/>
        </w:rPr>
        <w:t>(1), 97-122.</w:t>
      </w:r>
      <w:r w:rsidRPr="00AC4E6B">
        <w:t xml:space="preserve"> DOI: 10.1177/1468794102002001641</w:t>
      </w:r>
      <w:bookmarkEnd w:id="1006"/>
    </w:p>
    <w:p w14:paraId="1076039C" w14:textId="77777777" w:rsidR="00466001" w:rsidRPr="00AC4E6B" w:rsidRDefault="00466001" w:rsidP="008D6AFA">
      <w:pPr>
        <w:ind w:left="720" w:hanging="720"/>
        <w:contextualSpacing/>
      </w:pPr>
      <w:bookmarkStart w:id="1007" w:name="_Toc317192108"/>
      <w:bookmarkStart w:id="1008" w:name="_Toc317194986"/>
      <w:r w:rsidRPr="00AC4E6B">
        <w:t xml:space="preserve">Langan, D., Sheese, R., &amp; Davidson, D. (2009). Constructive teaching and learning: Collaboration in a sociology classroom. In J. Mezirow, E. W. Taylor, &amp; Associates (Eds.) </w:t>
      </w:r>
      <w:r w:rsidRPr="00AC4E6B">
        <w:rPr>
          <w:i/>
        </w:rPr>
        <w:t>Transformative learning in practice: Insights from community, workplace, and higher education</w:t>
      </w:r>
      <w:r w:rsidRPr="00AC4E6B">
        <w:t xml:space="preserve"> (46-56). San Francisco: </w:t>
      </w:r>
      <w:proofErr w:type="spellStart"/>
      <w:r w:rsidRPr="00AC4E6B">
        <w:t>Jossey</w:t>
      </w:r>
      <w:proofErr w:type="spellEnd"/>
      <w:r w:rsidRPr="00AC4E6B">
        <w:t xml:space="preserve"> Bass.</w:t>
      </w:r>
      <w:bookmarkEnd w:id="1007"/>
      <w:bookmarkEnd w:id="1008"/>
      <w:r w:rsidRPr="00AC4E6B">
        <w:t xml:space="preserve"> </w:t>
      </w:r>
    </w:p>
    <w:p w14:paraId="1A75338B" w14:textId="77777777" w:rsidR="00466001" w:rsidRPr="00AC4E6B" w:rsidRDefault="00466001" w:rsidP="008D6AFA">
      <w:pPr>
        <w:ind w:left="720" w:hanging="720"/>
        <w:contextualSpacing/>
      </w:pPr>
      <w:bookmarkStart w:id="1009" w:name="_Toc317194987"/>
      <w:r w:rsidRPr="00AC4E6B">
        <w:t xml:space="preserve">Langan, D., Oliver, M., &amp; Atkinson, L. (2007). The Political is Personal: TAs on the Front Lines of the Critical Consciousness Campaign. </w:t>
      </w:r>
      <w:r w:rsidRPr="00AC4E6B">
        <w:rPr>
          <w:i/>
          <w:iCs/>
        </w:rPr>
        <w:t>Radical Pedagogy</w:t>
      </w:r>
      <w:r w:rsidRPr="00AC4E6B">
        <w:t xml:space="preserve">, </w:t>
      </w:r>
      <w:r w:rsidRPr="00AC4E6B">
        <w:rPr>
          <w:i/>
          <w:iCs/>
        </w:rPr>
        <w:t>9</w:t>
      </w:r>
      <w:r w:rsidRPr="00AC4E6B">
        <w:t>(1). Retrieved from http://proxy.lib.utk.edu:90/login?url=http://search.ebscohost.com/login.aspx?direct=true&amp;db=eue&amp;AN=508026339&amp;scope=site</w:t>
      </w:r>
      <w:bookmarkEnd w:id="1009"/>
    </w:p>
    <w:p w14:paraId="1D4713FF" w14:textId="77777777" w:rsidR="00466001" w:rsidRPr="00AC4E6B" w:rsidRDefault="00466001" w:rsidP="008D6AFA">
      <w:pPr>
        <w:ind w:left="720" w:hanging="720"/>
        <w:contextualSpacing/>
      </w:pPr>
      <w:bookmarkStart w:id="1010" w:name="_Toc317194988"/>
      <w:r w:rsidRPr="00AC4E6B">
        <w:t xml:space="preserve">Laverty, S. M. (2003). Hermeneutic phenomenology and phenomenology: A comparison of historical and methodological considerations. </w:t>
      </w:r>
      <w:r w:rsidRPr="00AC4E6B">
        <w:rPr>
          <w:i/>
        </w:rPr>
        <w:t>International Journal of Qualitative Methods, 2</w:t>
      </w:r>
      <w:r w:rsidRPr="00AC4E6B">
        <w:t>(3), 21-35</w:t>
      </w:r>
      <w:bookmarkEnd w:id="1010"/>
    </w:p>
    <w:p w14:paraId="4AD6CF77" w14:textId="77777777" w:rsidR="00466001" w:rsidRPr="00AC4E6B" w:rsidRDefault="00466001" w:rsidP="008D6AFA">
      <w:pPr>
        <w:ind w:left="720" w:hanging="720"/>
        <w:contextualSpacing/>
      </w:pPr>
      <w:bookmarkStart w:id="1011" w:name="_Toc317192109"/>
      <w:bookmarkStart w:id="1012" w:name="_Toc317194989"/>
      <w:r w:rsidRPr="00AC4E6B">
        <w:t xml:space="preserve">Lewin, K. (1939). Field theory and experiment in social psychology: Concepts and methods. </w:t>
      </w:r>
      <w:r w:rsidRPr="00AC4E6B">
        <w:rPr>
          <w:i/>
          <w:iCs/>
        </w:rPr>
        <w:t>American Journal of Sociology, 44</w:t>
      </w:r>
      <w:r w:rsidRPr="00AC4E6B">
        <w:t>(6), 868-896</w:t>
      </w:r>
      <w:bookmarkEnd w:id="1011"/>
      <w:bookmarkEnd w:id="1012"/>
    </w:p>
    <w:p w14:paraId="2DE1DA0E" w14:textId="77777777" w:rsidR="00466001" w:rsidRPr="00AC4E6B" w:rsidRDefault="00466001" w:rsidP="008D6AFA">
      <w:pPr>
        <w:ind w:left="720" w:hanging="720"/>
        <w:contextualSpacing/>
      </w:pPr>
      <w:bookmarkStart w:id="1013" w:name="_Toc317192110"/>
      <w:bookmarkStart w:id="1014" w:name="_Toc317194990"/>
      <w:r w:rsidRPr="00AC4E6B">
        <w:lastRenderedPageBreak/>
        <w:t xml:space="preserve">Lewin, K., Lippitt, R., &amp; White, R. K. (1939). Patterns of aggressive behavior in experimentally created social climates. </w:t>
      </w:r>
      <w:r w:rsidRPr="00AC4E6B">
        <w:rPr>
          <w:i/>
        </w:rPr>
        <w:t>Journal of Social Psychology, 10</w:t>
      </w:r>
      <w:r w:rsidRPr="00AC4E6B">
        <w:t>, 271-299.</w:t>
      </w:r>
      <w:bookmarkEnd w:id="1013"/>
      <w:bookmarkEnd w:id="1014"/>
      <w:r w:rsidRPr="00AC4E6B">
        <w:t xml:space="preserve"> </w:t>
      </w:r>
    </w:p>
    <w:p w14:paraId="4C770C0C" w14:textId="77777777" w:rsidR="00466001" w:rsidRPr="00AC4E6B" w:rsidRDefault="00466001" w:rsidP="008D6AFA">
      <w:pPr>
        <w:ind w:left="720" w:hanging="720"/>
        <w:contextualSpacing/>
      </w:pPr>
      <w:bookmarkStart w:id="1015" w:name="_Toc317194991"/>
      <w:r w:rsidRPr="00AC4E6B">
        <w:t xml:space="preserve">Lynch, S. E., Cho, J., Ogle, S., </w:t>
      </w:r>
      <w:proofErr w:type="spellStart"/>
      <w:r w:rsidRPr="00AC4E6B">
        <w:t>Sellman</w:t>
      </w:r>
      <w:proofErr w:type="spellEnd"/>
      <w:r w:rsidRPr="00AC4E6B">
        <w:t xml:space="preserve">, H., &amp; </w:t>
      </w:r>
      <w:proofErr w:type="spellStart"/>
      <w:r w:rsidRPr="00AC4E6B">
        <w:t>dosReis</w:t>
      </w:r>
      <w:proofErr w:type="spellEnd"/>
      <w:r w:rsidRPr="00AC4E6B">
        <w:t xml:space="preserve">, S. (2014). A Phenomenological Case Study of Communication Between Clinicians About Attention-Deficit/Hyperactivity Disorder Assessment. </w:t>
      </w:r>
      <w:r w:rsidRPr="00AC4E6B">
        <w:rPr>
          <w:i/>
          <w:iCs/>
        </w:rPr>
        <w:t>Clinical Pediatrics</w:t>
      </w:r>
      <w:r w:rsidRPr="00AC4E6B">
        <w:t xml:space="preserve">, </w:t>
      </w:r>
      <w:r w:rsidRPr="00AC4E6B">
        <w:rPr>
          <w:i/>
          <w:iCs/>
        </w:rPr>
        <w:t>53</w:t>
      </w:r>
      <w:r w:rsidRPr="00AC4E6B">
        <w:t>(1), 11–17. http://doi.org/10.1177/0009922813497092</w:t>
      </w:r>
      <w:bookmarkEnd w:id="1015"/>
    </w:p>
    <w:p w14:paraId="0E1614B6" w14:textId="77777777" w:rsidR="00466001" w:rsidRPr="00AC4E6B" w:rsidRDefault="00466001" w:rsidP="008D6AFA">
      <w:pPr>
        <w:ind w:left="720" w:hanging="720"/>
        <w:contextualSpacing/>
      </w:pPr>
      <w:bookmarkStart w:id="1016" w:name="_Toc317194992"/>
      <w:r w:rsidRPr="00AC4E6B">
        <w:t xml:space="preserve">Macdonald, H. M. (2013). Inviting discomfort: foregrounding emotional </w:t>
      </w:r>
      <w:proofErr w:type="spellStart"/>
      <w:r w:rsidRPr="00AC4E6B">
        <w:t>labour</w:t>
      </w:r>
      <w:proofErr w:type="spellEnd"/>
      <w:r w:rsidRPr="00AC4E6B">
        <w:t xml:space="preserve"> in teaching anthropology in post-apartheid South Africa. </w:t>
      </w:r>
      <w:r w:rsidRPr="00AC4E6B">
        <w:rPr>
          <w:i/>
          <w:iCs/>
        </w:rPr>
        <w:t>Teaching in Higher Education</w:t>
      </w:r>
      <w:r w:rsidRPr="00AC4E6B">
        <w:t xml:space="preserve">, </w:t>
      </w:r>
      <w:r w:rsidRPr="00AC4E6B">
        <w:rPr>
          <w:i/>
          <w:iCs/>
        </w:rPr>
        <w:t>18</w:t>
      </w:r>
      <w:r w:rsidRPr="00AC4E6B">
        <w:t>(6), 670–682. http://doi.org/10.1080/13562517.2013.795938</w:t>
      </w:r>
      <w:bookmarkEnd w:id="1016"/>
    </w:p>
    <w:p w14:paraId="00253043" w14:textId="77777777" w:rsidR="00466001" w:rsidRPr="00AC4E6B" w:rsidRDefault="00466001" w:rsidP="008D6AFA">
      <w:pPr>
        <w:ind w:left="720" w:hanging="720"/>
        <w:contextualSpacing/>
      </w:pPr>
      <w:bookmarkStart w:id="1017" w:name="_Toc317194993"/>
      <w:r w:rsidRPr="00AC4E6B">
        <w:t xml:space="preserve">Martin, J. R. (1982). Excluding women from the educational realm. </w:t>
      </w:r>
      <w:r w:rsidRPr="00AC4E6B">
        <w:rPr>
          <w:i/>
        </w:rPr>
        <w:t>Harvard Educational Review, 52</w:t>
      </w:r>
      <w:r w:rsidRPr="00AC4E6B">
        <w:t>(2), 133-148.</w:t>
      </w:r>
      <w:bookmarkEnd w:id="1017"/>
    </w:p>
    <w:p w14:paraId="2DB918E9" w14:textId="77777777" w:rsidR="00466001" w:rsidRPr="00AC4E6B" w:rsidRDefault="00466001" w:rsidP="008D6AFA">
      <w:pPr>
        <w:ind w:left="720" w:hanging="720"/>
        <w:contextualSpacing/>
      </w:pPr>
      <w:bookmarkStart w:id="1018" w:name="_Toc317194994"/>
      <w:r w:rsidRPr="00AC4E6B">
        <w:t xml:space="preserve">Martin, J. R. (1995). </w:t>
      </w:r>
      <w:r w:rsidRPr="00AC4E6B">
        <w:rPr>
          <w:i/>
          <w:iCs/>
        </w:rPr>
        <w:t xml:space="preserve">The </w:t>
      </w:r>
      <w:proofErr w:type="spellStart"/>
      <w:r w:rsidRPr="00AC4E6B">
        <w:rPr>
          <w:i/>
          <w:iCs/>
        </w:rPr>
        <w:t>schoolhome</w:t>
      </w:r>
      <w:proofErr w:type="spellEnd"/>
      <w:r w:rsidRPr="00AC4E6B">
        <w:rPr>
          <w:i/>
          <w:iCs/>
        </w:rPr>
        <w:t>: Rethinking schools for changing families</w:t>
      </w:r>
      <w:r w:rsidRPr="00AC4E6B">
        <w:t>. Boston: Harvard University Press.</w:t>
      </w:r>
      <w:bookmarkEnd w:id="1018"/>
    </w:p>
    <w:p w14:paraId="30FD80AF" w14:textId="77777777" w:rsidR="00466001" w:rsidRPr="00AC4E6B" w:rsidRDefault="00466001" w:rsidP="008D6AFA">
      <w:pPr>
        <w:ind w:left="720" w:hanging="720"/>
        <w:contextualSpacing/>
        <w:rPr>
          <w:shd w:val="clear" w:color="auto" w:fill="FFFFFF"/>
        </w:rPr>
      </w:pPr>
      <w:bookmarkStart w:id="1019" w:name="_Toc317192111"/>
      <w:bookmarkStart w:id="1020" w:name="_Toc317194995"/>
      <w:r w:rsidRPr="00AC4E6B">
        <w:rPr>
          <w:shd w:val="clear" w:color="auto" w:fill="FFFFFF"/>
        </w:rPr>
        <w:t xml:space="preserve">MAXQDA, software for qualitative data analysis, 1989-2015, VERBI Software – Consult – </w:t>
      </w:r>
      <w:proofErr w:type="spellStart"/>
      <w:r w:rsidRPr="00AC4E6B">
        <w:rPr>
          <w:shd w:val="clear" w:color="auto" w:fill="FFFFFF"/>
        </w:rPr>
        <w:t>Sozialforschung</w:t>
      </w:r>
      <w:proofErr w:type="spellEnd"/>
      <w:r w:rsidRPr="00AC4E6B">
        <w:rPr>
          <w:shd w:val="clear" w:color="auto" w:fill="FFFFFF"/>
        </w:rPr>
        <w:t xml:space="preserve"> GmbH, Berlin, Germany.</w:t>
      </w:r>
      <w:bookmarkEnd w:id="1019"/>
      <w:bookmarkEnd w:id="1020"/>
    </w:p>
    <w:p w14:paraId="083E79DE" w14:textId="77777777" w:rsidR="00466001" w:rsidRPr="00AC4E6B" w:rsidRDefault="00466001" w:rsidP="008D6AFA">
      <w:pPr>
        <w:ind w:left="720" w:hanging="720"/>
        <w:contextualSpacing/>
      </w:pPr>
      <w:bookmarkStart w:id="1021" w:name="_Toc317192112"/>
      <w:bookmarkStart w:id="1022" w:name="_Toc317194996"/>
      <w:r w:rsidRPr="00AC4E6B">
        <w:t xml:space="preserve">Mayo, C. (2010). Relationships are difficult. In G. S. Goodman (Ed.), </w:t>
      </w:r>
      <w:r w:rsidRPr="00AC4E6B">
        <w:rPr>
          <w:i/>
          <w:iCs/>
        </w:rPr>
        <w:t>Educational psychology reader: The art and science of how people learn</w:t>
      </w:r>
      <w:r w:rsidRPr="00AC4E6B">
        <w:t xml:space="preserve"> (426-437). New York: Peter Lang.</w:t>
      </w:r>
      <w:bookmarkEnd w:id="1021"/>
      <w:bookmarkEnd w:id="1022"/>
    </w:p>
    <w:p w14:paraId="5C8D3AAE" w14:textId="77777777" w:rsidR="00A95FD2" w:rsidRPr="00BE57CC" w:rsidRDefault="00A95FD2" w:rsidP="00A95FD2">
      <w:pPr>
        <w:pStyle w:val="Bibliography"/>
      </w:pPr>
      <w:bookmarkStart w:id="1023" w:name="_Toc317192113"/>
      <w:bookmarkStart w:id="1024" w:name="_Toc317194997"/>
      <w:r w:rsidRPr="00BE57CC">
        <w:t xml:space="preserve">McKinney, J. P., McKinney, K. G., </w:t>
      </w:r>
      <w:proofErr w:type="spellStart"/>
      <w:r w:rsidRPr="00BE57CC">
        <w:t>Franiuk</w:t>
      </w:r>
      <w:proofErr w:type="spellEnd"/>
      <w:r w:rsidRPr="00BE57CC">
        <w:t xml:space="preserve">, R., &amp; Schweitzer, J. (2006). The college classroom as a community: Impact on student attitudes and learning. </w:t>
      </w:r>
      <w:r w:rsidRPr="00BE57CC">
        <w:rPr>
          <w:i/>
          <w:iCs/>
        </w:rPr>
        <w:t>College Teaching</w:t>
      </w:r>
      <w:r w:rsidRPr="00BE57CC">
        <w:t xml:space="preserve">, </w:t>
      </w:r>
      <w:r w:rsidRPr="00BE57CC">
        <w:rPr>
          <w:i/>
          <w:iCs/>
        </w:rPr>
        <w:t>54</w:t>
      </w:r>
      <w:r w:rsidRPr="00BE57CC">
        <w:t>(3), 281–284.</w:t>
      </w:r>
    </w:p>
    <w:p w14:paraId="5FD5E747" w14:textId="77777777" w:rsidR="00466001" w:rsidRPr="00AC4E6B" w:rsidRDefault="00466001" w:rsidP="008D6AFA">
      <w:pPr>
        <w:ind w:left="720" w:hanging="720"/>
        <w:contextualSpacing/>
      </w:pPr>
      <w:r w:rsidRPr="00AC4E6B">
        <w:lastRenderedPageBreak/>
        <w:t xml:space="preserve">Merleau-Ponty, M. (2010). </w:t>
      </w:r>
      <w:r w:rsidRPr="00AC4E6B">
        <w:rPr>
          <w:i/>
        </w:rPr>
        <w:t>Phenomenology of perception.</w:t>
      </w:r>
      <w:r w:rsidRPr="00AC4E6B">
        <w:t xml:space="preserve"> Translated from the French by Colin Smith. New York: </w:t>
      </w:r>
      <w:proofErr w:type="spellStart"/>
      <w:r w:rsidRPr="00AC4E6B">
        <w:t>Routledge</w:t>
      </w:r>
      <w:proofErr w:type="spellEnd"/>
      <w:r w:rsidRPr="00AC4E6B">
        <w:t>.</w:t>
      </w:r>
      <w:bookmarkEnd w:id="1023"/>
      <w:bookmarkEnd w:id="1024"/>
    </w:p>
    <w:p w14:paraId="2C168063" w14:textId="77777777" w:rsidR="00466001" w:rsidRPr="00AC4E6B" w:rsidRDefault="00466001" w:rsidP="008D6AFA">
      <w:pPr>
        <w:ind w:left="720" w:hanging="720"/>
        <w:contextualSpacing/>
      </w:pPr>
      <w:bookmarkStart w:id="1025" w:name="_Toc317194998"/>
      <w:r w:rsidRPr="00AC4E6B">
        <w:t xml:space="preserve">Merriam, S. B. (2009). Qualitative research: A guide to design and implementation. San Francisco: </w:t>
      </w:r>
      <w:proofErr w:type="spellStart"/>
      <w:r w:rsidRPr="00AC4E6B">
        <w:t>Jossey</w:t>
      </w:r>
      <w:proofErr w:type="spellEnd"/>
      <w:r w:rsidRPr="00AC4E6B">
        <w:t xml:space="preserve"> Bass.</w:t>
      </w:r>
      <w:bookmarkEnd w:id="1025"/>
    </w:p>
    <w:p w14:paraId="76481786" w14:textId="77777777" w:rsidR="00466001" w:rsidRPr="00AC4E6B" w:rsidRDefault="00466001" w:rsidP="008D6AFA">
      <w:pPr>
        <w:ind w:left="720" w:hanging="720"/>
        <w:contextualSpacing/>
      </w:pPr>
      <w:bookmarkStart w:id="1026" w:name="_Toc317192114"/>
      <w:bookmarkStart w:id="1027" w:name="_Toc317194999"/>
      <w:r w:rsidRPr="00AC4E6B">
        <w:t xml:space="preserve">Merriam, S. B., Caffarella, R. S., &amp; Baumgartner, L. M. (2007). </w:t>
      </w:r>
      <w:r w:rsidRPr="00AC4E6B">
        <w:rPr>
          <w:i/>
        </w:rPr>
        <w:t>Learning in adulthood: A comprehensive guide (3</w:t>
      </w:r>
      <w:r w:rsidRPr="00AC4E6B">
        <w:rPr>
          <w:i/>
          <w:vertAlign w:val="superscript"/>
        </w:rPr>
        <w:t>rd</w:t>
      </w:r>
      <w:r w:rsidRPr="00AC4E6B">
        <w:rPr>
          <w:i/>
        </w:rPr>
        <w:t xml:space="preserve"> ed.)</w:t>
      </w:r>
      <w:r w:rsidRPr="00AC4E6B">
        <w:t>. San Francisco: Wiley.</w:t>
      </w:r>
      <w:bookmarkEnd w:id="1026"/>
      <w:bookmarkEnd w:id="1027"/>
      <w:r w:rsidRPr="00AC4E6B">
        <w:t xml:space="preserve"> </w:t>
      </w:r>
    </w:p>
    <w:p w14:paraId="46BB6D69" w14:textId="77777777" w:rsidR="00466001" w:rsidRPr="00AC4E6B" w:rsidRDefault="00466001" w:rsidP="008D6AFA">
      <w:pPr>
        <w:ind w:left="720" w:hanging="720"/>
        <w:contextualSpacing/>
      </w:pPr>
      <w:bookmarkStart w:id="1028" w:name="_Toc317192115"/>
      <w:bookmarkStart w:id="1029" w:name="_Toc317195000"/>
      <w:r w:rsidRPr="00AC4E6B">
        <w:t xml:space="preserve">Mezirow, J. (1978). Perspective transformation. </w:t>
      </w:r>
      <w:r w:rsidRPr="00AC4E6B">
        <w:rPr>
          <w:i/>
          <w:iCs/>
        </w:rPr>
        <w:t>Adult Education Quarterly</w:t>
      </w:r>
      <w:r w:rsidRPr="00AC4E6B">
        <w:t xml:space="preserve">, </w:t>
      </w:r>
      <w:r w:rsidRPr="00AC4E6B">
        <w:rPr>
          <w:i/>
          <w:iCs/>
        </w:rPr>
        <w:t>28</w:t>
      </w:r>
      <w:r w:rsidRPr="00AC4E6B">
        <w:t>(2), 100–110. doi:10.1177/074171367802800202</w:t>
      </w:r>
      <w:bookmarkEnd w:id="1028"/>
      <w:bookmarkEnd w:id="1029"/>
    </w:p>
    <w:p w14:paraId="1F612731" w14:textId="77777777" w:rsidR="00466001" w:rsidRPr="00AC4E6B" w:rsidRDefault="00466001" w:rsidP="008D6AFA">
      <w:pPr>
        <w:ind w:left="720" w:hanging="720"/>
        <w:contextualSpacing/>
      </w:pPr>
      <w:bookmarkStart w:id="1030" w:name="_Toc317195001"/>
      <w:r w:rsidRPr="00AC4E6B">
        <w:t xml:space="preserve">Mezirow, J. (1981). A critical theory of adult learning and education. </w:t>
      </w:r>
      <w:r w:rsidRPr="00AC4E6B">
        <w:rPr>
          <w:i/>
          <w:iCs/>
        </w:rPr>
        <w:t>Adult Education Quarterly</w:t>
      </w:r>
      <w:r w:rsidRPr="00AC4E6B">
        <w:t xml:space="preserve">, </w:t>
      </w:r>
      <w:r w:rsidRPr="00AC4E6B">
        <w:rPr>
          <w:i/>
          <w:iCs/>
        </w:rPr>
        <w:t>32</w:t>
      </w:r>
      <w:r w:rsidRPr="00AC4E6B">
        <w:t>(1), 3–24. doi:10.1177/074171368103200101</w:t>
      </w:r>
      <w:bookmarkEnd w:id="1030"/>
    </w:p>
    <w:p w14:paraId="0A229941" w14:textId="77777777" w:rsidR="00A95FD2" w:rsidRPr="00BE57CC" w:rsidRDefault="00A95FD2" w:rsidP="00A95FD2">
      <w:pPr>
        <w:pStyle w:val="Bibliography"/>
      </w:pPr>
      <w:bookmarkStart w:id="1031" w:name="_Toc317195002"/>
      <w:proofErr w:type="spellStart"/>
      <w:r w:rsidRPr="00BE57CC">
        <w:t>Mezi</w:t>
      </w:r>
      <w:r>
        <w:t>row</w:t>
      </w:r>
      <w:proofErr w:type="spellEnd"/>
      <w:r>
        <w:t>, J. (1989). Transformation theory and social action: A r</w:t>
      </w:r>
      <w:r w:rsidRPr="00BE57CC">
        <w:t xml:space="preserve">esponse to Collard and Law. </w:t>
      </w:r>
      <w:r w:rsidRPr="00BE57CC">
        <w:rPr>
          <w:i/>
          <w:iCs/>
        </w:rPr>
        <w:t>Adult Education Quarterly</w:t>
      </w:r>
      <w:r w:rsidRPr="00BE57CC">
        <w:t xml:space="preserve">, </w:t>
      </w:r>
      <w:r w:rsidRPr="00BE57CC">
        <w:rPr>
          <w:i/>
          <w:iCs/>
        </w:rPr>
        <w:t>39</w:t>
      </w:r>
      <w:r w:rsidRPr="00BE57CC">
        <w:t>(3), 169–175. http://doi.org/10.1177/0001848189039003005</w:t>
      </w:r>
    </w:p>
    <w:p w14:paraId="6D2958AB" w14:textId="77777777" w:rsidR="00466001" w:rsidRPr="00AC4E6B" w:rsidRDefault="00466001" w:rsidP="008D6AFA">
      <w:pPr>
        <w:ind w:left="720" w:hanging="720"/>
        <w:contextualSpacing/>
      </w:pPr>
      <w:r w:rsidRPr="00AC4E6B">
        <w:t xml:space="preserve">Mezirow, J. (1991) </w:t>
      </w:r>
      <w:r w:rsidRPr="00AC4E6B">
        <w:rPr>
          <w:i/>
        </w:rPr>
        <w:t>Transformative dimensions of adult learning.</w:t>
      </w:r>
      <w:r w:rsidRPr="00AC4E6B">
        <w:t xml:space="preserve"> San Francisco: </w:t>
      </w:r>
      <w:proofErr w:type="spellStart"/>
      <w:r w:rsidRPr="00AC4E6B">
        <w:t>Jossey</w:t>
      </w:r>
      <w:proofErr w:type="spellEnd"/>
      <w:r w:rsidRPr="00AC4E6B">
        <w:t>-Bass.</w:t>
      </w:r>
      <w:bookmarkEnd w:id="1031"/>
    </w:p>
    <w:p w14:paraId="663B781A" w14:textId="77777777" w:rsidR="00466001" w:rsidRPr="00AC4E6B" w:rsidRDefault="00466001" w:rsidP="008D6AFA">
      <w:pPr>
        <w:ind w:left="720" w:hanging="720"/>
        <w:contextualSpacing/>
      </w:pPr>
      <w:bookmarkStart w:id="1032" w:name="_Toc317192116"/>
      <w:bookmarkStart w:id="1033" w:name="_Toc317195003"/>
      <w:r w:rsidRPr="00AC4E6B">
        <w:t xml:space="preserve">Mezirow, J. (2009). Transformative learning theory. In J. Mezirow, E. W. Taylor, &amp; Associates (Eds.) </w:t>
      </w:r>
      <w:r w:rsidRPr="00AC4E6B">
        <w:rPr>
          <w:i/>
        </w:rPr>
        <w:t>Transformative learning in practice: Insights from community, workplace, and higher education</w:t>
      </w:r>
      <w:r w:rsidRPr="00AC4E6B">
        <w:t xml:space="preserve"> (18-31). San Francisco: </w:t>
      </w:r>
      <w:proofErr w:type="spellStart"/>
      <w:r w:rsidRPr="00AC4E6B">
        <w:t>Jossey</w:t>
      </w:r>
      <w:proofErr w:type="spellEnd"/>
      <w:r w:rsidRPr="00AC4E6B">
        <w:t xml:space="preserve"> Bass.</w:t>
      </w:r>
      <w:bookmarkEnd w:id="1032"/>
      <w:bookmarkEnd w:id="1033"/>
    </w:p>
    <w:p w14:paraId="127B7183" w14:textId="77777777" w:rsidR="00466001" w:rsidRPr="00AC4E6B" w:rsidRDefault="00466001" w:rsidP="008D6AFA">
      <w:pPr>
        <w:ind w:left="720" w:hanging="720"/>
        <w:contextualSpacing/>
      </w:pPr>
      <w:bookmarkStart w:id="1034" w:name="_Toc317192117"/>
      <w:bookmarkStart w:id="1035" w:name="_Toc317195004"/>
      <w:r w:rsidRPr="00AC4E6B">
        <w:t xml:space="preserve">Mezirow, J. (Ed.) &amp; Associates. (2000). Learning as transformation: Critical perspectives on a theory in progress. San Francisco: </w:t>
      </w:r>
      <w:proofErr w:type="spellStart"/>
      <w:r w:rsidRPr="00AC4E6B">
        <w:t>Jossey</w:t>
      </w:r>
      <w:proofErr w:type="spellEnd"/>
      <w:r w:rsidRPr="00AC4E6B">
        <w:t xml:space="preserve"> Bass.</w:t>
      </w:r>
      <w:bookmarkEnd w:id="1034"/>
      <w:bookmarkEnd w:id="1035"/>
    </w:p>
    <w:p w14:paraId="24BE6FEE" w14:textId="77777777" w:rsidR="00466001" w:rsidRPr="00AC4E6B" w:rsidRDefault="00466001" w:rsidP="008D6AFA">
      <w:pPr>
        <w:ind w:left="720" w:hanging="720"/>
        <w:contextualSpacing/>
      </w:pPr>
      <w:bookmarkStart w:id="1036" w:name="_Toc317195005"/>
      <w:r w:rsidRPr="00AC4E6B">
        <w:lastRenderedPageBreak/>
        <w:t xml:space="preserve">Miller, J., &amp; Smith, C. (2011). Raising aspirations and widening participation: an evaluation of </w:t>
      </w:r>
      <w:proofErr w:type="spellStart"/>
      <w:r w:rsidRPr="00AC4E6B">
        <w:t>Aimhigher</w:t>
      </w:r>
      <w:proofErr w:type="spellEnd"/>
      <w:r w:rsidRPr="00AC4E6B">
        <w:t xml:space="preserve"> in Herefordshire and Worcestershire. </w:t>
      </w:r>
      <w:r w:rsidRPr="00AC4E6B">
        <w:rPr>
          <w:i/>
          <w:iCs/>
        </w:rPr>
        <w:t>Research in Post-Compulsory Education</w:t>
      </w:r>
      <w:r w:rsidRPr="00AC4E6B">
        <w:t xml:space="preserve">, </w:t>
      </w:r>
      <w:r w:rsidRPr="00AC4E6B">
        <w:rPr>
          <w:i/>
          <w:iCs/>
        </w:rPr>
        <w:t>16</w:t>
      </w:r>
      <w:r w:rsidRPr="00AC4E6B">
        <w:t>(2), 231–248. http://doi.org/10.1080/13596748.2011.576550</w:t>
      </w:r>
      <w:bookmarkEnd w:id="1036"/>
    </w:p>
    <w:p w14:paraId="38D8BFEC" w14:textId="77777777" w:rsidR="00466001" w:rsidRPr="00AC4E6B" w:rsidRDefault="00466001" w:rsidP="008D6AFA">
      <w:pPr>
        <w:ind w:left="720" w:hanging="720"/>
        <w:contextualSpacing/>
      </w:pPr>
      <w:bookmarkStart w:id="1037" w:name="_Toc317195006"/>
      <w:proofErr w:type="spellStart"/>
      <w:r w:rsidRPr="00AC4E6B">
        <w:t>Moorhouse</w:t>
      </w:r>
      <w:proofErr w:type="spellEnd"/>
      <w:r w:rsidRPr="00AC4E6B">
        <w:t xml:space="preserve">, L., &amp; Cunningham, P. (2012). “We are Purified by Fire”: The </w:t>
      </w:r>
      <w:proofErr w:type="spellStart"/>
      <w:r w:rsidRPr="00AC4E6B">
        <w:t>Complexification</w:t>
      </w:r>
      <w:proofErr w:type="spellEnd"/>
      <w:r w:rsidRPr="00AC4E6B">
        <w:t xml:space="preserve"> of Motherhood in the Context of Migration. </w:t>
      </w:r>
      <w:r w:rsidRPr="00AC4E6B">
        <w:rPr>
          <w:i/>
          <w:iCs/>
        </w:rPr>
        <w:t>Journal of Intercultural Studies</w:t>
      </w:r>
      <w:r w:rsidRPr="00AC4E6B">
        <w:t xml:space="preserve">, </w:t>
      </w:r>
      <w:r w:rsidRPr="00AC4E6B">
        <w:rPr>
          <w:i/>
          <w:iCs/>
        </w:rPr>
        <w:t>33</w:t>
      </w:r>
      <w:r w:rsidRPr="00AC4E6B">
        <w:t>(5), 493–508. http://doi.org/10.1080/07256868.2012.701607</w:t>
      </w:r>
      <w:bookmarkEnd w:id="1037"/>
    </w:p>
    <w:p w14:paraId="6E479EFE" w14:textId="77777777" w:rsidR="00466001" w:rsidRPr="00AC4E6B" w:rsidRDefault="00466001" w:rsidP="008D6AFA">
      <w:pPr>
        <w:ind w:left="720" w:hanging="720"/>
        <w:contextualSpacing/>
      </w:pPr>
      <w:bookmarkStart w:id="1038" w:name="_Toc317192118"/>
      <w:bookmarkStart w:id="1039" w:name="_Toc317195007"/>
      <w:r w:rsidRPr="00AC4E6B">
        <w:t xml:space="preserve">Moos, R. H. (1974). </w:t>
      </w:r>
      <w:r w:rsidRPr="00AC4E6B">
        <w:rPr>
          <w:i/>
          <w:iCs/>
        </w:rPr>
        <w:t>The social climate scales: An overview</w:t>
      </w:r>
      <w:r w:rsidRPr="00AC4E6B">
        <w:t>. Palo Alto, CA: Consulting Psychologists Press.</w:t>
      </w:r>
      <w:bookmarkEnd w:id="1038"/>
      <w:bookmarkEnd w:id="1039"/>
    </w:p>
    <w:p w14:paraId="4CAB6372" w14:textId="77777777" w:rsidR="00466001" w:rsidRPr="00AC4E6B" w:rsidRDefault="00466001" w:rsidP="008D6AFA">
      <w:pPr>
        <w:ind w:left="720" w:hanging="720"/>
        <w:contextualSpacing/>
      </w:pPr>
      <w:bookmarkStart w:id="1040" w:name="_Toc317195008"/>
      <w:r w:rsidRPr="00AC4E6B">
        <w:t xml:space="preserve">Moos, R. H., &amp; Moos, B. S. (1978). Classroom social climate and student absences and grades. </w:t>
      </w:r>
      <w:r w:rsidRPr="00AC4E6B">
        <w:rPr>
          <w:i/>
          <w:iCs/>
        </w:rPr>
        <w:t>Journal of Educational Psychology</w:t>
      </w:r>
      <w:r w:rsidRPr="00AC4E6B">
        <w:t xml:space="preserve">, </w:t>
      </w:r>
      <w:r w:rsidRPr="00AC4E6B">
        <w:rPr>
          <w:i/>
          <w:iCs/>
        </w:rPr>
        <w:t>70</w:t>
      </w:r>
      <w:r w:rsidRPr="00AC4E6B">
        <w:t>(2), 263–269. doi:http://dx.doi.org.proxy.lib.utk.edu:90/10.1037/0022-0663.70.2.263</w:t>
      </w:r>
      <w:bookmarkEnd w:id="1040"/>
    </w:p>
    <w:p w14:paraId="6612D8EA" w14:textId="77777777" w:rsidR="00466001" w:rsidRPr="00AC4E6B" w:rsidRDefault="00466001" w:rsidP="008D6AFA">
      <w:pPr>
        <w:ind w:left="720" w:hanging="720"/>
        <w:contextualSpacing/>
        <w:rPr>
          <w:lang w:eastAsia="ja-JP"/>
        </w:rPr>
      </w:pPr>
      <w:bookmarkStart w:id="1041" w:name="_Toc317192119"/>
      <w:bookmarkStart w:id="1042" w:name="_Toc317195009"/>
      <w:r w:rsidRPr="00AC4E6B">
        <w:rPr>
          <w:lang w:eastAsia="ja-JP"/>
        </w:rPr>
        <w:t>Mottern, R. D. (2011) "Your world stops": The relationship chiasm between teachers and students in court-mandated education. (Doctoral dissertation, University of Tennessee, Knoxville). Retrieved from http://lib.utk.edu</w:t>
      </w:r>
      <w:bookmarkEnd w:id="1041"/>
      <w:bookmarkEnd w:id="1042"/>
    </w:p>
    <w:p w14:paraId="7C18744D" w14:textId="77777777" w:rsidR="00466001" w:rsidRPr="00AC4E6B" w:rsidRDefault="00466001" w:rsidP="008D6AFA">
      <w:pPr>
        <w:ind w:left="720" w:hanging="720"/>
        <w:contextualSpacing/>
      </w:pPr>
      <w:bookmarkStart w:id="1043" w:name="_Toc317192120"/>
      <w:bookmarkStart w:id="1044" w:name="_Toc317195010"/>
      <w:r w:rsidRPr="00AC4E6B">
        <w:t>Murray, S. B. (2003). A spy, a shill, a go-between, or a sociologist: Unveiling the ‘observer’ in participant observer.</w:t>
      </w:r>
      <w:r w:rsidRPr="00AC4E6B">
        <w:rPr>
          <w:i/>
          <w:iCs/>
        </w:rPr>
        <w:t xml:space="preserve"> Qualitative Research, 3</w:t>
      </w:r>
      <w:r w:rsidRPr="00AC4E6B">
        <w:rPr>
          <w:iCs/>
        </w:rPr>
        <w:t>(3)</w:t>
      </w:r>
      <w:r w:rsidRPr="00AC4E6B">
        <w:rPr>
          <w:i/>
          <w:iCs/>
        </w:rPr>
        <w:t xml:space="preserve">, </w:t>
      </w:r>
      <w:r w:rsidRPr="00AC4E6B">
        <w:rPr>
          <w:iCs/>
        </w:rPr>
        <w:t>377-395.</w:t>
      </w:r>
      <w:r w:rsidRPr="00AC4E6B">
        <w:rPr>
          <w:i/>
          <w:iCs/>
        </w:rPr>
        <w:t xml:space="preserve"> </w:t>
      </w:r>
      <w:r w:rsidRPr="00AC4E6B">
        <w:t>DOI: 10.1177/1468794103033006</w:t>
      </w:r>
      <w:bookmarkEnd w:id="1043"/>
      <w:bookmarkEnd w:id="1044"/>
    </w:p>
    <w:p w14:paraId="5132B25F" w14:textId="78CE0221" w:rsidR="00466001" w:rsidRPr="00AC4E6B" w:rsidRDefault="00466001" w:rsidP="008D6AFA">
      <w:pPr>
        <w:ind w:left="720" w:hanging="720"/>
        <w:contextualSpacing/>
      </w:pPr>
      <w:bookmarkStart w:id="1045" w:name="_Toc317192121"/>
      <w:bookmarkStart w:id="1046" w:name="_Toc317195011"/>
      <w:r w:rsidRPr="00AC4E6B">
        <w:t xml:space="preserve">Newman, M. (2011). Calling transformative learning into question: Some mutinous thoughts. </w:t>
      </w:r>
      <w:r w:rsidRPr="00AC4E6B">
        <w:rPr>
          <w:i/>
        </w:rPr>
        <w:t>Adult Education Quarterly.</w:t>
      </w:r>
      <w:r w:rsidRPr="00AC4E6B">
        <w:t xml:space="preserve"> Retrieved December 27, 2011 as </w:t>
      </w:r>
      <w:proofErr w:type="spellStart"/>
      <w:r w:rsidRPr="00AC4E6B">
        <w:t>doi</w:t>
      </w:r>
      <w:proofErr w:type="spellEnd"/>
      <w:r w:rsidRPr="00AC4E6B">
        <w:t xml:space="preserve">: </w:t>
      </w:r>
      <w:r w:rsidRPr="00146580">
        <w:rPr>
          <w:bdr w:val="none" w:sz="0" w:space="0" w:color="auto" w:frame="1"/>
        </w:rPr>
        <w:t>0741713610392768v1</w:t>
      </w:r>
      <w:bookmarkEnd w:id="1045"/>
      <w:bookmarkEnd w:id="1046"/>
      <w:r w:rsidRPr="00AC4E6B">
        <w:rPr>
          <w:rStyle w:val="apple-converted-space"/>
        </w:rPr>
        <w:t> </w:t>
      </w:r>
    </w:p>
    <w:p w14:paraId="20F1BEDB" w14:textId="77777777" w:rsidR="00466001" w:rsidRPr="00AC4E6B" w:rsidRDefault="00466001" w:rsidP="008D6AFA">
      <w:pPr>
        <w:ind w:left="720" w:hanging="720"/>
        <w:contextualSpacing/>
      </w:pPr>
      <w:bookmarkStart w:id="1047" w:name="_Toc317195012"/>
      <w:r w:rsidRPr="00AC4E6B">
        <w:lastRenderedPageBreak/>
        <w:t xml:space="preserve">Ní Raghallaigh, M., &amp; Cunniffe, R. (2013). Creating a safe climate for active learning and student engagement: an example from an introductory social work module. </w:t>
      </w:r>
      <w:r w:rsidRPr="00AC4E6B">
        <w:rPr>
          <w:i/>
          <w:iCs/>
        </w:rPr>
        <w:t>Teaching in Higher Education</w:t>
      </w:r>
      <w:r w:rsidRPr="00AC4E6B">
        <w:t xml:space="preserve">, </w:t>
      </w:r>
      <w:r w:rsidRPr="00AC4E6B">
        <w:rPr>
          <w:i/>
          <w:iCs/>
        </w:rPr>
        <w:t>18</w:t>
      </w:r>
      <w:r w:rsidRPr="00AC4E6B">
        <w:t>(1), 93–105. http://doi.org/10.1080/13562517.2012.694103</w:t>
      </w:r>
      <w:bookmarkEnd w:id="1047"/>
    </w:p>
    <w:p w14:paraId="753390F3" w14:textId="77777777" w:rsidR="00466001" w:rsidRPr="00AC4E6B" w:rsidRDefault="00466001" w:rsidP="008D6AFA">
      <w:pPr>
        <w:ind w:left="720" w:hanging="720"/>
        <w:contextualSpacing/>
      </w:pPr>
      <w:bookmarkStart w:id="1048" w:name="_Toc317195013"/>
      <w:r w:rsidRPr="00AC4E6B">
        <w:t>Noddings, N. (1992). The challenge to care in schools: An alternative approach to education. New York: Teachers College Press.</w:t>
      </w:r>
      <w:bookmarkEnd w:id="1048"/>
    </w:p>
    <w:p w14:paraId="564CBFB9" w14:textId="77777777" w:rsidR="00466001" w:rsidRPr="00AC4E6B" w:rsidRDefault="00466001" w:rsidP="008D6AFA">
      <w:pPr>
        <w:ind w:left="720" w:hanging="720"/>
        <w:contextualSpacing/>
        <w:rPr>
          <w:lang w:eastAsia="ja-JP"/>
        </w:rPr>
      </w:pPr>
      <w:bookmarkStart w:id="1049" w:name="_Toc317195014"/>
      <w:r w:rsidRPr="00AC4E6B">
        <w:rPr>
          <w:lang w:eastAsia="ja-JP"/>
        </w:rPr>
        <w:t>Ormrod, J. A. (2014). Educational psychology: Developing learners, (8</w:t>
      </w:r>
      <w:r w:rsidRPr="00AC4E6B">
        <w:rPr>
          <w:vertAlign w:val="superscript"/>
          <w:lang w:eastAsia="ja-JP"/>
        </w:rPr>
        <w:t>th</w:t>
      </w:r>
      <w:r w:rsidRPr="00AC4E6B">
        <w:rPr>
          <w:lang w:eastAsia="ja-JP"/>
        </w:rPr>
        <w:t xml:space="preserve"> ed.). Upper Saddle River, NJ: Pearson.</w:t>
      </w:r>
      <w:bookmarkEnd w:id="1049"/>
    </w:p>
    <w:p w14:paraId="59640960" w14:textId="77777777" w:rsidR="00466001" w:rsidRPr="00AC4E6B" w:rsidRDefault="00466001" w:rsidP="008D6AFA">
      <w:pPr>
        <w:ind w:left="720" w:hanging="720"/>
        <w:contextualSpacing/>
      </w:pPr>
      <w:bookmarkStart w:id="1050" w:name="_Toc317195015"/>
      <w:r w:rsidRPr="00AC4E6B">
        <w:t xml:space="preserve">Pace, C. R., &amp; Stern, G. G. (1958). An approach to the measurement of psychological characteristics of college environments. </w:t>
      </w:r>
      <w:r w:rsidRPr="00AC4E6B">
        <w:rPr>
          <w:i/>
        </w:rPr>
        <w:t>Journal of Educational Psychology, 49</w:t>
      </w:r>
      <w:r w:rsidRPr="00AC4E6B">
        <w:t>(5), 269-277.</w:t>
      </w:r>
      <w:bookmarkEnd w:id="1050"/>
    </w:p>
    <w:p w14:paraId="251C9B56" w14:textId="77777777" w:rsidR="00766BF8" w:rsidRPr="00BE57CC" w:rsidRDefault="00766BF8" w:rsidP="00766BF8">
      <w:pPr>
        <w:pStyle w:val="Bibliography"/>
      </w:pPr>
      <w:bookmarkStart w:id="1051" w:name="_Toc317195016"/>
      <w:r w:rsidRPr="00BE57CC">
        <w:t xml:space="preserve">Pestalozzi, J. H. (2015). </w:t>
      </w:r>
      <w:r w:rsidRPr="00BE57CC">
        <w:rPr>
          <w:i/>
          <w:iCs/>
        </w:rPr>
        <w:t>Leonard and Gertrude</w:t>
      </w:r>
      <w:r w:rsidRPr="00BE57CC">
        <w:t xml:space="preserve">. </w:t>
      </w:r>
      <w:r>
        <w:t xml:space="preserve">Charleston, SC: </w:t>
      </w:r>
      <w:proofErr w:type="spellStart"/>
      <w:r w:rsidRPr="00BE57CC">
        <w:t>BiblioLife</w:t>
      </w:r>
      <w:proofErr w:type="spellEnd"/>
      <w:r w:rsidRPr="00BE57CC">
        <w:t>.</w:t>
      </w:r>
    </w:p>
    <w:p w14:paraId="6DC89AAA" w14:textId="77777777" w:rsidR="00466001" w:rsidRPr="00AC4E6B" w:rsidRDefault="00466001" w:rsidP="008D6AFA">
      <w:pPr>
        <w:ind w:left="720" w:hanging="720"/>
        <w:contextualSpacing/>
        <w:rPr>
          <w:lang w:eastAsia="ja-JP"/>
        </w:rPr>
      </w:pPr>
      <w:r w:rsidRPr="00AC4E6B">
        <w:rPr>
          <w:lang w:eastAsia="ja-JP"/>
        </w:rPr>
        <w:t xml:space="preserve">Piantanida, M. &amp; Garman, N. B. (2009). </w:t>
      </w:r>
      <w:r w:rsidRPr="00AC4E6B">
        <w:rPr>
          <w:i/>
          <w:lang w:eastAsia="ja-JP"/>
        </w:rPr>
        <w:t>The qualitative dissertation: A guide for students and faculty</w:t>
      </w:r>
      <w:r w:rsidRPr="00AC4E6B">
        <w:rPr>
          <w:lang w:eastAsia="ja-JP"/>
        </w:rPr>
        <w:t>. Thousand Oaks, CA: Corwin.</w:t>
      </w:r>
      <w:bookmarkEnd w:id="1051"/>
    </w:p>
    <w:p w14:paraId="43E25016" w14:textId="77777777" w:rsidR="00466001" w:rsidRPr="00AC4E6B" w:rsidRDefault="00466001" w:rsidP="008D6AFA">
      <w:pPr>
        <w:ind w:left="720" w:hanging="720"/>
        <w:contextualSpacing/>
        <w:rPr>
          <w:lang w:eastAsia="ja-JP"/>
        </w:rPr>
      </w:pPr>
      <w:bookmarkStart w:id="1052" w:name="_Toc317192122"/>
      <w:bookmarkStart w:id="1053" w:name="_Toc317195017"/>
      <w:r w:rsidRPr="00AC4E6B">
        <w:rPr>
          <w:lang w:eastAsia="ja-JP"/>
        </w:rPr>
        <w:t xml:space="preserve">Polkinghorne, D. E. (1989). Phenomenological research methods. In R. S. Valle &amp; S. </w:t>
      </w:r>
      <w:proofErr w:type="spellStart"/>
      <w:r w:rsidRPr="00AC4E6B">
        <w:rPr>
          <w:lang w:eastAsia="ja-JP"/>
        </w:rPr>
        <w:t>Halling</w:t>
      </w:r>
      <w:proofErr w:type="spellEnd"/>
      <w:r w:rsidRPr="00AC4E6B">
        <w:rPr>
          <w:lang w:eastAsia="ja-JP"/>
        </w:rPr>
        <w:t xml:space="preserve"> (Eds.). </w:t>
      </w:r>
      <w:r w:rsidRPr="00AC4E6B">
        <w:rPr>
          <w:i/>
          <w:lang w:eastAsia="ja-JP"/>
        </w:rPr>
        <w:t xml:space="preserve">Existential-phenomenological perspectives in psychology: Exploring the breadth of human experience </w:t>
      </w:r>
      <w:r w:rsidRPr="00AC4E6B">
        <w:rPr>
          <w:lang w:eastAsia="ja-JP"/>
        </w:rPr>
        <w:t>(pp. 41-60).</w:t>
      </w:r>
      <w:r w:rsidRPr="00AC4E6B">
        <w:rPr>
          <w:i/>
          <w:lang w:eastAsia="ja-JP"/>
        </w:rPr>
        <w:t xml:space="preserve"> </w:t>
      </w:r>
      <w:r w:rsidRPr="00AC4E6B">
        <w:rPr>
          <w:lang w:eastAsia="ja-JP"/>
        </w:rPr>
        <w:t>New York: Plenum Press.</w:t>
      </w:r>
      <w:bookmarkEnd w:id="1052"/>
      <w:bookmarkEnd w:id="1053"/>
    </w:p>
    <w:p w14:paraId="5C273E39" w14:textId="77777777" w:rsidR="00466001" w:rsidRPr="00AC4E6B" w:rsidRDefault="00466001" w:rsidP="008D6AFA">
      <w:pPr>
        <w:ind w:left="720" w:hanging="720"/>
        <w:contextualSpacing/>
      </w:pPr>
      <w:bookmarkStart w:id="1054" w:name="_Toc317195018"/>
      <w:r w:rsidRPr="00AC4E6B">
        <w:t xml:space="preserve">Pollio, H. R., &amp; Beck, H. P. (2000). When the Tail Wags the Dog: Perceptions of Learning and Grade Orientation in, and by, Contemporary College Students and Faculty. </w:t>
      </w:r>
      <w:r w:rsidRPr="00AC4E6B">
        <w:rPr>
          <w:i/>
          <w:iCs/>
        </w:rPr>
        <w:t>The Journal of Higher Education</w:t>
      </w:r>
      <w:r w:rsidRPr="00AC4E6B">
        <w:t xml:space="preserve">, </w:t>
      </w:r>
      <w:r w:rsidRPr="00AC4E6B">
        <w:rPr>
          <w:i/>
          <w:iCs/>
        </w:rPr>
        <w:t>71</w:t>
      </w:r>
      <w:r w:rsidRPr="00AC4E6B">
        <w:t>(1), 84–102. http://doi.org/10.2307/2649283</w:t>
      </w:r>
      <w:bookmarkEnd w:id="1054"/>
    </w:p>
    <w:p w14:paraId="688AEF90" w14:textId="77777777" w:rsidR="00466001" w:rsidRPr="00AC4E6B" w:rsidRDefault="00466001" w:rsidP="008D6AFA">
      <w:pPr>
        <w:ind w:left="720" w:hanging="720"/>
        <w:contextualSpacing/>
      </w:pPr>
      <w:bookmarkStart w:id="1055" w:name="_Toc317192123"/>
      <w:bookmarkStart w:id="1056" w:name="_Toc317195019"/>
      <w:r w:rsidRPr="00AC4E6B">
        <w:t xml:space="preserve">Pollio, H. R., &amp; Lee Humphreys, W. (1996). What award-winning lecturers say about their teaching: It’s all about connection. </w:t>
      </w:r>
      <w:r w:rsidRPr="00AC4E6B">
        <w:rPr>
          <w:i/>
          <w:iCs/>
        </w:rPr>
        <w:t>College Teaching</w:t>
      </w:r>
      <w:r w:rsidRPr="00AC4E6B">
        <w:t xml:space="preserve">, </w:t>
      </w:r>
      <w:r w:rsidRPr="00AC4E6B">
        <w:rPr>
          <w:i/>
          <w:iCs/>
        </w:rPr>
        <w:t>44</w:t>
      </w:r>
      <w:r w:rsidRPr="00AC4E6B">
        <w:t>(3), 101–106.</w:t>
      </w:r>
      <w:bookmarkEnd w:id="1055"/>
      <w:bookmarkEnd w:id="1056"/>
    </w:p>
    <w:p w14:paraId="351565DE" w14:textId="77777777" w:rsidR="00466001" w:rsidRPr="00AC4E6B" w:rsidRDefault="00466001" w:rsidP="008D6AFA">
      <w:pPr>
        <w:ind w:left="720" w:hanging="720"/>
        <w:contextualSpacing/>
      </w:pPr>
      <w:bookmarkStart w:id="1057" w:name="_Toc317192124"/>
      <w:bookmarkStart w:id="1058" w:name="_Toc317195020"/>
      <w:r w:rsidRPr="00AC4E6B">
        <w:lastRenderedPageBreak/>
        <w:t>Pollio, H., Graves, R., &amp; Arfken, M. (2005). Qualitative research methods. In F. Leong</w:t>
      </w:r>
      <w:bookmarkEnd w:id="1057"/>
      <w:bookmarkEnd w:id="1058"/>
    </w:p>
    <w:p w14:paraId="10F1C779" w14:textId="66A7D506" w:rsidR="00466001" w:rsidRPr="00AC4E6B" w:rsidRDefault="00466001" w:rsidP="002167F6">
      <w:pPr>
        <w:contextualSpacing/>
      </w:pPr>
      <w:bookmarkStart w:id="1059" w:name="_Toc317192125"/>
      <w:bookmarkStart w:id="1060" w:name="_Toc317195021"/>
      <w:r w:rsidRPr="00AC4E6B">
        <w:t>&amp; J. Austin (Eds.) (</w:t>
      </w:r>
      <w:r w:rsidR="007479BD">
        <w:t>254-274</w:t>
      </w:r>
      <w:r w:rsidRPr="00AC4E6B">
        <w:t>), The psychology research handbook: A guide for graduate</w:t>
      </w:r>
      <w:bookmarkEnd w:id="1059"/>
      <w:bookmarkEnd w:id="1060"/>
    </w:p>
    <w:p w14:paraId="267E2DEC" w14:textId="77777777" w:rsidR="00466001" w:rsidRPr="00AC4E6B" w:rsidRDefault="00466001" w:rsidP="002167F6">
      <w:pPr>
        <w:contextualSpacing/>
      </w:pPr>
      <w:bookmarkStart w:id="1061" w:name="_Toc317192126"/>
      <w:bookmarkStart w:id="1062" w:name="_Toc317195022"/>
      <w:r w:rsidRPr="00AC4E6B">
        <w:t>students and research assistants. Thousand Oaks: Sage.</w:t>
      </w:r>
      <w:bookmarkEnd w:id="1061"/>
      <w:bookmarkEnd w:id="1062"/>
    </w:p>
    <w:p w14:paraId="51B47CB7" w14:textId="73409708" w:rsidR="00466001" w:rsidRPr="00AC4E6B" w:rsidRDefault="00466001" w:rsidP="008D6AFA">
      <w:pPr>
        <w:ind w:left="720" w:hanging="720"/>
        <w:contextualSpacing/>
        <w:rPr>
          <w:lang w:eastAsia="ja-JP"/>
        </w:rPr>
      </w:pPr>
      <w:bookmarkStart w:id="1063" w:name="_Toc317195023"/>
      <w:proofErr w:type="spellStart"/>
      <w:r w:rsidRPr="00AC4E6B">
        <w:rPr>
          <w:lang w:eastAsia="ja-JP"/>
        </w:rPr>
        <w:t>Pollio</w:t>
      </w:r>
      <w:proofErr w:type="spellEnd"/>
      <w:r w:rsidRPr="00AC4E6B">
        <w:rPr>
          <w:lang w:eastAsia="ja-JP"/>
        </w:rPr>
        <w:t xml:space="preserve">, H. R., Henley, T.; &amp; Thompson, C. B. (2006). </w:t>
      </w:r>
      <w:r w:rsidRPr="00AC4E6B">
        <w:rPr>
          <w:i/>
          <w:iCs/>
          <w:lang w:eastAsia="ja-JP"/>
        </w:rPr>
        <w:t xml:space="preserve">The phenomenology of everyday life. </w:t>
      </w:r>
      <w:r w:rsidRPr="00AC4E6B">
        <w:rPr>
          <w:lang w:eastAsia="ja-JP"/>
        </w:rPr>
        <w:t>Cambridge, UK: Cambridge University Press.</w:t>
      </w:r>
      <w:bookmarkEnd w:id="1063"/>
    </w:p>
    <w:p w14:paraId="14216B59" w14:textId="77777777" w:rsidR="00466001" w:rsidRPr="00AC4E6B" w:rsidRDefault="00466001" w:rsidP="008D6AFA">
      <w:pPr>
        <w:ind w:left="720" w:hanging="720"/>
        <w:contextualSpacing/>
        <w:rPr>
          <w:lang w:eastAsia="ja-JP"/>
        </w:rPr>
      </w:pPr>
      <w:bookmarkStart w:id="1064" w:name="_Toc317192127"/>
      <w:bookmarkStart w:id="1065" w:name="_Toc317195024"/>
      <w:r w:rsidRPr="00AC4E6B">
        <w:rPr>
          <w:lang w:eastAsia="ja-JP"/>
        </w:rPr>
        <w:t xml:space="preserve">Polkinghorne, D. E. (1989). </w:t>
      </w:r>
      <w:proofErr w:type="spellStart"/>
      <w:r w:rsidRPr="00AC4E6B">
        <w:rPr>
          <w:lang w:eastAsia="ja-JP"/>
        </w:rPr>
        <w:t>Phenomenologiccal</w:t>
      </w:r>
      <w:proofErr w:type="spellEnd"/>
      <w:r w:rsidRPr="00AC4E6B">
        <w:rPr>
          <w:lang w:eastAsia="ja-JP"/>
        </w:rPr>
        <w:t xml:space="preserve"> research methods. In R. S. Valle &amp; S. </w:t>
      </w:r>
      <w:proofErr w:type="spellStart"/>
      <w:r w:rsidRPr="00AC4E6B">
        <w:rPr>
          <w:lang w:eastAsia="ja-JP"/>
        </w:rPr>
        <w:t>Halling</w:t>
      </w:r>
      <w:proofErr w:type="spellEnd"/>
      <w:r w:rsidRPr="00AC4E6B">
        <w:rPr>
          <w:lang w:eastAsia="ja-JP"/>
        </w:rPr>
        <w:t xml:space="preserve"> (Eds.). </w:t>
      </w:r>
      <w:r w:rsidRPr="00AC4E6B">
        <w:rPr>
          <w:i/>
          <w:lang w:eastAsia="ja-JP"/>
        </w:rPr>
        <w:t xml:space="preserve">Existential-Phenomenological Perspectives in Psychology: Exploring the Breadth of Human Experience </w:t>
      </w:r>
      <w:r w:rsidRPr="00AC4E6B">
        <w:rPr>
          <w:lang w:eastAsia="ja-JP"/>
        </w:rPr>
        <w:t>(pp. 41-60).</w:t>
      </w:r>
      <w:r w:rsidRPr="00AC4E6B">
        <w:rPr>
          <w:i/>
          <w:lang w:eastAsia="ja-JP"/>
        </w:rPr>
        <w:t xml:space="preserve"> </w:t>
      </w:r>
      <w:r w:rsidRPr="00AC4E6B">
        <w:rPr>
          <w:lang w:eastAsia="ja-JP"/>
        </w:rPr>
        <w:t>New York: Plenum Press.</w:t>
      </w:r>
      <w:bookmarkEnd w:id="1064"/>
      <w:bookmarkEnd w:id="1065"/>
    </w:p>
    <w:p w14:paraId="0FEEF3AA" w14:textId="77777777" w:rsidR="00EC1CC9" w:rsidRPr="00BE57CC" w:rsidRDefault="00EC1CC9" w:rsidP="00EC1CC9">
      <w:pPr>
        <w:pStyle w:val="Bibliography"/>
      </w:pPr>
      <w:bookmarkStart w:id="1066" w:name="_Toc317195025"/>
      <w:r w:rsidRPr="00BE57CC">
        <w:t>Potter, J., &amp; Hepburn, A. (2005). Qualita</w:t>
      </w:r>
      <w:r>
        <w:t>tive interviews in psychology: P</w:t>
      </w:r>
      <w:r w:rsidRPr="00BE57CC">
        <w:t xml:space="preserve">roblems and possibilities. </w:t>
      </w:r>
      <w:r w:rsidRPr="00BE57CC">
        <w:rPr>
          <w:i/>
          <w:iCs/>
        </w:rPr>
        <w:t>Qualitative Research in Psychology</w:t>
      </w:r>
      <w:r w:rsidRPr="00BE57CC">
        <w:t xml:space="preserve">, </w:t>
      </w:r>
      <w:r w:rsidRPr="00BE57CC">
        <w:rPr>
          <w:i/>
          <w:iCs/>
        </w:rPr>
        <w:t>2</w:t>
      </w:r>
      <w:r w:rsidRPr="00BE57CC">
        <w:t>(4), 281–307. http://doi.org/10.1191/1478088705qp045oa</w:t>
      </w:r>
    </w:p>
    <w:p w14:paraId="611FFA44" w14:textId="77777777" w:rsidR="00466001" w:rsidRPr="00AC4E6B" w:rsidRDefault="00466001" w:rsidP="008D6AFA">
      <w:pPr>
        <w:ind w:left="720" w:hanging="720"/>
        <w:contextualSpacing/>
      </w:pPr>
      <w:r w:rsidRPr="00AC4E6B">
        <w:t xml:space="preserve">Pulvers, K., &amp; Diekhoff, G. M. (1999). The relationship between academic dishonesty and college classroom environment. </w:t>
      </w:r>
      <w:r w:rsidRPr="00AC4E6B">
        <w:rPr>
          <w:i/>
          <w:iCs/>
        </w:rPr>
        <w:t>Research in Higher Education</w:t>
      </w:r>
      <w:r w:rsidRPr="00AC4E6B">
        <w:t xml:space="preserve">, </w:t>
      </w:r>
      <w:r w:rsidRPr="00AC4E6B">
        <w:rPr>
          <w:i/>
          <w:iCs/>
        </w:rPr>
        <w:t>40</w:t>
      </w:r>
      <w:r w:rsidRPr="00AC4E6B">
        <w:t>(4), 487–498.</w:t>
      </w:r>
      <w:bookmarkEnd w:id="1066"/>
    </w:p>
    <w:p w14:paraId="735DB844" w14:textId="77777777" w:rsidR="00EC1CC9" w:rsidRPr="00BE57CC" w:rsidRDefault="00EC1CC9" w:rsidP="00EC1CC9">
      <w:pPr>
        <w:pStyle w:val="Bibliography"/>
      </w:pPr>
      <w:bookmarkStart w:id="1067" w:name="_Toc317195026"/>
      <w:r w:rsidRPr="00BE57CC">
        <w:t xml:space="preserve">Purcell, </w:t>
      </w:r>
      <w:r>
        <w:t>J. (2010). Learning- and grade-orientations of community college students: Implications for i</w:t>
      </w:r>
      <w:r w:rsidRPr="00BE57CC">
        <w:t xml:space="preserve">nstruction. </w:t>
      </w:r>
      <w:r w:rsidRPr="00BE57CC">
        <w:rPr>
          <w:i/>
          <w:iCs/>
        </w:rPr>
        <w:t>Community College Journal of Research and Practice</w:t>
      </w:r>
      <w:r w:rsidRPr="00BE57CC">
        <w:t xml:space="preserve">, </w:t>
      </w:r>
      <w:r w:rsidRPr="00BE57CC">
        <w:rPr>
          <w:i/>
          <w:iCs/>
        </w:rPr>
        <w:t>34</w:t>
      </w:r>
      <w:r w:rsidRPr="00BE57CC">
        <w:t>(6), 497–511. http://doi.org/10.1080/10668920701382898</w:t>
      </w:r>
    </w:p>
    <w:p w14:paraId="710CBF52" w14:textId="77777777" w:rsidR="00EC1CC9" w:rsidRPr="00BE57CC" w:rsidRDefault="00EC1CC9" w:rsidP="00EC1CC9">
      <w:pPr>
        <w:pStyle w:val="Bibliography"/>
      </w:pPr>
      <w:r>
        <w:t>Redmond, M. (2010). Safe space o</w:t>
      </w:r>
      <w:r w:rsidRPr="00BE57CC">
        <w:t>ddity: Rev</w:t>
      </w:r>
      <w:r>
        <w:t>isiting critical p</w:t>
      </w:r>
      <w:r w:rsidRPr="00BE57CC">
        <w:t xml:space="preserve">edagogy. </w:t>
      </w:r>
      <w:r w:rsidRPr="00BE57CC">
        <w:rPr>
          <w:i/>
          <w:iCs/>
        </w:rPr>
        <w:t>Journal of Teaching in Social Work</w:t>
      </w:r>
      <w:r w:rsidRPr="00BE57CC">
        <w:t xml:space="preserve">, </w:t>
      </w:r>
      <w:r w:rsidRPr="00BE57CC">
        <w:rPr>
          <w:i/>
          <w:iCs/>
        </w:rPr>
        <w:t>30</w:t>
      </w:r>
      <w:r w:rsidRPr="00BE57CC">
        <w:t>(1), 1–14. http://doi.org/10.1080/08841230903249729</w:t>
      </w:r>
    </w:p>
    <w:p w14:paraId="22D0E0BE" w14:textId="77777777" w:rsidR="00466001" w:rsidRPr="00AC4E6B" w:rsidRDefault="00466001" w:rsidP="008D6AFA">
      <w:pPr>
        <w:ind w:left="720" w:hanging="720"/>
        <w:contextualSpacing/>
      </w:pPr>
      <w:r w:rsidRPr="00AC4E6B">
        <w:t xml:space="preserve">Rhodes, J., &amp; Smith, J. (2010).  ’The top of my head came off ’: A phenomenological interpretative analysis of the experience of depression. </w:t>
      </w:r>
      <w:proofErr w:type="spellStart"/>
      <w:r w:rsidRPr="00AC4E6B">
        <w:rPr>
          <w:i/>
          <w:iCs/>
        </w:rPr>
        <w:t>Counselling</w:t>
      </w:r>
      <w:proofErr w:type="spellEnd"/>
      <w:r w:rsidRPr="00AC4E6B">
        <w:rPr>
          <w:i/>
          <w:iCs/>
        </w:rPr>
        <w:t xml:space="preserve"> Psychology Quarterly</w:t>
      </w:r>
      <w:r w:rsidRPr="00AC4E6B">
        <w:t xml:space="preserve">, </w:t>
      </w:r>
      <w:r w:rsidRPr="00AC4E6B">
        <w:rPr>
          <w:i/>
          <w:iCs/>
        </w:rPr>
        <w:t>23</w:t>
      </w:r>
      <w:r w:rsidRPr="00AC4E6B">
        <w:t>(4), 399–409. http://doi.org/10.1080/09515070.2010.530484</w:t>
      </w:r>
      <w:bookmarkEnd w:id="1067"/>
    </w:p>
    <w:p w14:paraId="424A8AED" w14:textId="77777777" w:rsidR="00466001" w:rsidRPr="00AC4E6B" w:rsidRDefault="00466001" w:rsidP="008D6AFA">
      <w:pPr>
        <w:ind w:left="720" w:hanging="720"/>
        <w:contextualSpacing/>
      </w:pPr>
      <w:bookmarkStart w:id="1068" w:name="_Toc317195027"/>
      <w:r w:rsidRPr="00AC4E6B">
        <w:lastRenderedPageBreak/>
        <w:t xml:space="preserve">Riggs, L., &amp; Hellyer-Riggs, S. (2009). Beyond information, through participation, to new learning for personal and cognitive growth in higher education: Focusing on the process. </w:t>
      </w:r>
      <w:r w:rsidRPr="00AC4E6B">
        <w:rPr>
          <w:i/>
          <w:iCs/>
        </w:rPr>
        <w:t>International Journal of Learning</w:t>
      </w:r>
      <w:r w:rsidRPr="00AC4E6B">
        <w:t xml:space="preserve">, </w:t>
      </w:r>
      <w:r w:rsidRPr="00AC4E6B">
        <w:rPr>
          <w:i/>
          <w:iCs/>
        </w:rPr>
        <w:t>16</w:t>
      </w:r>
      <w:r w:rsidRPr="00AC4E6B">
        <w:t>(5), 399–408.</w:t>
      </w:r>
      <w:bookmarkEnd w:id="1068"/>
    </w:p>
    <w:p w14:paraId="40C07EE3" w14:textId="77777777" w:rsidR="00466001" w:rsidRPr="00AC4E6B" w:rsidRDefault="00466001" w:rsidP="008D6AFA">
      <w:pPr>
        <w:ind w:left="720" w:hanging="720"/>
        <w:contextualSpacing/>
        <w:rPr>
          <w:lang w:eastAsia="ja-JP"/>
        </w:rPr>
      </w:pPr>
      <w:bookmarkStart w:id="1069" w:name="_Toc317192128"/>
      <w:bookmarkStart w:id="1070" w:name="_Toc317195028"/>
      <w:r w:rsidRPr="00AC4E6B">
        <w:t xml:space="preserve">Robbins, B. (2006). An empirical, phenomenological study: Being joyful. </w:t>
      </w:r>
      <w:r w:rsidRPr="00AC4E6B">
        <w:rPr>
          <w:lang w:eastAsia="ja-JP"/>
        </w:rPr>
        <w:t xml:space="preserve">In C. T. Fischer (Ed.). </w:t>
      </w:r>
      <w:r w:rsidRPr="00AC4E6B">
        <w:rPr>
          <w:i/>
          <w:lang w:eastAsia="ja-JP"/>
        </w:rPr>
        <w:t>Qualitative Research Methods for Psychologists: Introduction through Empirical Studies</w:t>
      </w:r>
      <w:r w:rsidRPr="00AC4E6B">
        <w:rPr>
          <w:lang w:eastAsia="ja-JP"/>
        </w:rPr>
        <w:t xml:space="preserve"> (pp. 173-211). Burlington, MA: Academic Press.</w:t>
      </w:r>
      <w:bookmarkEnd w:id="1069"/>
      <w:bookmarkEnd w:id="1070"/>
    </w:p>
    <w:p w14:paraId="33D0ADAC" w14:textId="77777777" w:rsidR="00466001" w:rsidRPr="00AC4E6B" w:rsidRDefault="00466001" w:rsidP="008D6AFA">
      <w:pPr>
        <w:ind w:left="720" w:hanging="720"/>
        <w:contextualSpacing/>
      </w:pPr>
      <w:bookmarkStart w:id="1071" w:name="_Toc317195029"/>
      <w:r w:rsidRPr="00AC4E6B">
        <w:t xml:space="preserve">Rocca, K. A. (2010). Student Participation in the College Classroom: An Extended Multidisciplinary Literature Review. </w:t>
      </w:r>
      <w:r w:rsidRPr="00AC4E6B">
        <w:rPr>
          <w:i/>
          <w:iCs/>
        </w:rPr>
        <w:t>Communication Education</w:t>
      </w:r>
      <w:r w:rsidRPr="00AC4E6B">
        <w:t xml:space="preserve">, </w:t>
      </w:r>
      <w:r w:rsidRPr="00AC4E6B">
        <w:rPr>
          <w:i/>
          <w:iCs/>
        </w:rPr>
        <w:t>59</w:t>
      </w:r>
      <w:r w:rsidRPr="00AC4E6B">
        <w:t>(2), 185–213. http://doi.org/10.1080/03634520903505936</w:t>
      </w:r>
      <w:bookmarkEnd w:id="1071"/>
    </w:p>
    <w:p w14:paraId="67A365D7" w14:textId="77777777" w:rsidR="00466001" w:rsidRPr="00AC4E6B" w:rsidRDefault="00466001" w:rsidP="008D6AFA">
      <w:pPr>
        <w:ind w:left="720" w:hanging="720"/>
        <w:contextualSpacing/>
      </w:pPr>
      <w:bookmarkStart w:id="1072" w:name="_Toc317195030"/>
      <w:r w:rsidRPr="00AC4E6B">
        <w:t xml:space="preserve">Saldern, M. (1992). Social climate in the classroom: Theoretical and methodological aspects. New York: Waxman </w:t>
      </w:r>
      <w:proofErr w:type="spellStart"/>
      <w:r w:rsidRPr="00AC4E6B">
        <w:t>Münster</w:t>
      </w:r>
      <w:proofErr w:type="spellEnd"/>
      <w:r w:rsidRPr="00AC4E6B">
        <w:t>.</w:t>
      </w:r>
      <w:bookmarkEnd w:id="1072"/>
    </w:p>
    <w:p w14:paraId="0A2A8A79" w14:textId="4A77B35F" w:rsidR="00466001" w:rsidRPr="00466001" w:rsidRDefault="00466001" w:rsidP="008D6AFA">
      <w:pPr>
        <w:ind w:left="720" w:hanging="720"/>
        <w:contextualSpacing/>
        <w:rPr>
          <w:rFonts w:eastAsiaTheme="minorHAnsi"/>
        </w:rPr>
      </w:pPr>
      <w:bookmarkStart w:id="1073" w:name="_Toc317192129"/>
      <w:bookmarkStart w:id="1074" w:name="_Toc317195031"/>
      <w:r w:rsidRPr="00466001">
        <w:rPr>
          <w:rStyle w:val="HTMLTypewriter"/>
          <w:rFonts w:ascii="Times New Roman" w:eastAsiaTheme="minorHAnsi" w:hAnsi="Times New Roman" w:cs="Times New Roman"/>
          <w:sz w:val="24"/>
          <w:szCs w:val="24"/>
        </w:rPr>
        <w:t xml:space="preserve">Schunk, D. H. (2012). </w:t>
      </w:r>
      <w:r w:rsidRPr="00466001">
        <w:rPr>
          <w:rStyle w:val="HTMLTypewriter"/>
          <w:rFonts w:ascii="Times New Roman" w:eastAsiaTheme="minorHAnsi" w:hAnsi="Times New Roman" w:cs="Times New Roman"/>
          <w:i/>
          <w:sz w:val="24"/>
          <w:szCs w:val="24"/>
        </w:rPr>
        <w:t>Learning theories: An educational perspective.</w:t>
      </w:r>
      <w:r w:rsidRPr="00466001">
        <w:rPr>
          <w:rStyle w:val="HTMLTypewriter"/>
          <w:rFonts w:ascii="Times New Roman" w:eastAsiaTheme="minorHAnsi" w:hAnsi="Times New Roman" w:cs="Times New Roman"/>
          <w:sz w:val="24"/>
          <w:szCs w:val="24"/>
        </w:rPr>
        <w:t xml:space="preserve"> (6</w:t>
      </w:r>
      <w:r w:rsidRPr="00466001">
        <w:rPr>
          <w:rStyle w:val="HTMLTypewriter"/>
          <w:rFonts w:ascii="Times New Roman" w:eastAsiaTheme="minorHAnsi" w:hAnsi="Times New Roman" w:cs="Times New Roman"/>
          <w:sz w:val="24"/>
          <w:szCs w:val="24"/>
          <w:vertAlign w:val="superscript"/>
        </w:rPr>
        <w:t>th</w:t>
      </w:r>
      <w:r w:rsidRPr="00466001">
        <w:rPr>
          <w:rStyle w:val="HTMLTypewriter"/>
          <w:rFonts w:ascii="Times New Roman" w:eastAsiaTheme="minorHAnsi" w:hAnsi="Times New Roman" w:cs="Times New Roman"/>
          <w:sz w:val="24"/>
          <w:szCs w:val="24"/>
        </w:rPr>
        <w:t xml:space="preserve"> ed.) Boston, MA: Pearson Education, Inc.</w:t>
      </w:r>
      <w:bookmarkEnd w:id="1073"/>
      <w:bookmarkEnd w:id="1074"/>
    </w:p>
    <w:p w14:paraId="1D0EFD82" w14:textId="77777777" w:rsidR="00466001" w:rsidRPr="00AC4E6B" w:rsidRDefault="00466001" w:rsidP="008D6AFA">
      <w:pPr>
        <w:ind w:left="720" w:hanging="720"/>
        <w:contextualSpacing/>
      </w:pPr>
      <w:bookmarkStart w:id="1075" w:name="_Toc317195032"/>
      <w:r w:rsidRPr="00AC4E6B">
        <w:t xml:space="preserve">Schwartz, W. (1980). Education in the Classroom. </w:t>
      </w:r>
      <w:r w:rsidRPr="00AC4E6B">
        <w:rPr>
          <w:i/>
          <w:iCs/>
        </w:rPr>
        <w:t>The Journal of Higher Education</w:t>
      </w:r>
      <w:r w:rsidRPr="00AC4E6B">
        <w:t xml:space="preserve">, </w:t>
      </w:r>
      <w:r w:rsidRPr="00AC4E6B">
        <w:rPr>
          <w:i/>
          <w:iCs/>
        </w:rPr>
        <w:t>51</w:t>
      </w:r>
      <w:r w:rsidRPr="00AC4E6B">
        <w:t>(3), 235. http://doi.org/10.2307/1981007</w:t>
      </w:r>
      <w:bookmarkEnd w:id="1075"/>
    </w:p>
    <w:p w14:paraId="63201B83" w14:textId="77777777" w:rsidR="00466001" w:rsidRPr="00AC4E6B" w:rsidRDefault="00466001" w:rsidP="008D6AFA">
      <w:pPr>
        <w:ind w:left="720" w:hanging="720"/>
        <w:contextualSpacing/>
      </w:pPr>
      <w:bookmarkStart w:id="1076" w:name="_Toc317195033"/>
      <w:r w:rsidRPr="00AC4E6B">
        <w:t xml:space="preserve">Sidelinger, R. J., &amp; Booth-Butterfield, M. (2010). Co-constructing Student Involvement: An Examination of Teacher Confirmation and Student-to-Student Connectedness in the College Classroom. </w:t>
      </w:r>
      <w:r w:rsidRPr="00AC4E6B">
        <w:rPr>
          <w:i/>
          <w:iCs/>
        </w:rPr>
        <w:t>Communication Education</w:t>
      </w:r>
      <w:r w:rsidRPr="00AC4E6B">
        <w:t xml:space="preserve">, </w:t>
      </w:r>
      <w:r w:rsidRPr="00AC4E6B">
        <w:rPr>
          <w:i/>
          <w:iCs/>
        </w:rPr>
        <w:t>59</w:t>
      </w:r>
      <w:r w:rsidRPr="00AC4E6B">
        <w:t>(2), 165–184. http://doi.org/10.1080/03634520903390867</w:t>
      </w:r>
      <w:bookmarkEnd w:id="1076"/>
    </w:p>
    <w:p w14:paraId="61CC637E" w14:textId="77777777" w:rsidR="00466001" w:rsidRPr="00AC4E6B" w:rsidRDefault="00466001" w:rsidP="008D6AFA">
      <w:pPr>
        <w:ind w:left="720" w:hanging="720"/>
        <w:contextualSpacing/>
      </w:pPr>
      <w:bookmarkStart w:id="1077" w:name="_Toc317192130"/>
      <w:bookmarkStart w:id="1078" w:name="_Toc317195034"/>
      <w:proofErr w:type="spellStart"/>
      <w:r w:rsidRPr="00AC4E6B">
        <w:t>Sim</w:t>
      </w:r>
      <w:proofErr w:type="spellEnd"/>
      <w:r w:rsidRPr="00AC4E6B">
        <w:t xml:space="preserve">, J. (1998). Collecting and </w:t>
      </w:r>
      <w:proofErr w:type="spellStart"/>
      <w:r w:rsidRPr="00AC4E6B">
        <w:t>analysing</w:t>
      </w:r>
      <w:proofErr w:type="spellEnd"/>
      <w:r w:rsidRPr="00AC4E6B">
        <w:t xml:space="preserve"> qualitative data: issues raised by the focus group. </w:t>
      </w:r>
      <w:r w:rsidRPr="00AC4E6B">
        <w:rPr>
          <w:i/>
          <w:iCs/>
        </w:rPr>
        <w:t>Journal of advanced nursing</w:t>
      </w:r>
      <w:r w:rsidRPr="00AC4E6B">
        <w:t xml:space="preserve">, </w:t>
      </w:r>
      <w:r w:rsidRPr="00AC4E6B">
        <w:rPr>
          <w:i/>
          <w:iCs/>
        </w:rPr>
        <w:t>28</w:t>
      </w:r>
      <w:r w:rsidRPr="00AC4E6B">
        <w:t>(2), 345-352.</w:t>
      </w:r>
      <w:bookmarkEnd w:id="1077"/>
      <w:bookmarkEnd w:id="1078"/>
    </w:p>
    <w:p w14:paraId="7911B455" w14:textId="77777777" w:rsidR="00466001" w:rsidRPr="00AC4E6B" w:rsidRDefault="00466001" w:rsidP="008D6AFA">
      <w:pPr>
        <w:ind w:left="720" w:hanging="720"/>
        <w:contextualSpacing/>
      </w:pPr>
      <w:bookmarkStart w:id="1079" w:name="_Toc317195035"/>
      <w:r w:rsidRPr="00AC4E6B">
        <w:lastRenderedPageBreak/>
        <w:t>Sohn, B. K., &amp; Skutnik, A. (2014). Listening to students 1, 2, 3: Analyzing first, second, and third-person data collection methodology for understanding student experience. Poster presented at the Annual Conference for Higher Education Pedagogy, Blacksburg, VA.</w:t>
      </w:r>
      <w:bookmarkEnd w:id="1079"/>
    </w:p>
    <w:p w14:paraId="37401FBC" w14:textId="77777777" w:rsidR="00466001" w:rsidRPr="00AC4E6B" w:rsidRDefault="00466001" w:rsidP="008D6AFA">
      <w:pPr>
        <w:ind w:left="720" w:hanging="720"/>
        <w:contextualSpacing/>
      </w:pPr>
      <w:bookmarkStart w:id="1080" w:name="_Toc317195036"/>
      <w:r w:rsidRPr="00AC4E6B">
        <w:t xml:space="preserve">Sohn, B. K., </w:t>
      </w:r>
      <w:proofErr w:type="spellStart"/>
      <w:r w:rsidRPr="00AC4E6B">
        <w:t>Plaas</w:t>
      </w:r>
      <w:proofErr w:type="spellEnd"/>
      <w:r w:rsidRPr="00AC4E6B">
        <w:t xml:space="preserve">, K., Franklin, K. A., Dellard, T. K., Murphy, B., Greenberg, K. H., Greenberg, N. B., Pollio, H. R., Thomas, S. P. (in press). Freedom to connect: The existential dimension of transformative learning in a graduate seminar. </w:t>
      </w:r>
      <w:r w:rsidRPr="00AC4E6B">
        <w:rPr>
          <w:i/>
        </w:rPr>
        <w:t>The Journal of Transformative Education</w:t>
      </w:r>
      <w:r w:rsidRPr="00AC4E6B">
        <w:t>.</w:t>
      </w:r>
      <w:bookmarkEnd w:id="1080"/>
    </w:p>
    <w:p w14:paraId="320E36B4" w14:textId="77777777" w:rsidR="00466001" w:rsidRPr="00AC4E6B" w:rsidRDefault="00466001" w:rsidP="008D6AFA">
      <w:pPr>
        <w:ind w:left="720" w:hanging="720"/>
        <w:contextualSpacing/>
      </w:pPr>
      <w:bookmarkStart w:id="1081" w:name="_Toc317195037"/>
      <w:r w:rsidRPr="00AC4E6B">
        <w:t xml:space="preserve">Stake, R. E. (2000). Case studies. In N. K. </w:t>
      </w:r>
      <w:proofErr w:type="spellStart"/>
      <w:r w:rsidRPr="00AC4E6B">
        <w:t>Denzin</w:t>
      </w:r>
      <w:proofErr w:type="spellEnd"/>
      <w:r w:rsidRPr="00AC4E6B">
        <w:t xml:space="preserve"> and Y. S. Lincoln (Eds.) </w:t>
      </w:r>
      <w:r w:rsidRPr="00AC4E6B">
        <w:rPr>
          <w:i/>
        </w:rPr>
        <w:t>The handbook of qualitative research (2</w:t>
      </w:r>
      <w:r w:rsidRPr="00AC4E6B">
        <w:rPr>
          <w:i/>
          <w:vertAlign w:val="superscript"/>
        </w:rPr>
        <w:t>nd</w:t>
      </w:r>
      <w:r w:rsidRPr="00AC4E6B">
        <w:rPr>
          <w:i/>
        </w:rPr>
        <w:t xml:space="preserve"> ed.)</w:t>
      </w:r>
      <w:r w:rsidRPr="00AC4E6B">
        <w:t xml:space="preserve"> (435-454). Thousand Oaks, CA: Sage.</w:t>
      </w:r>
      <w:bookmarkEnd w:id="1081"/>
    </w:p>
    <w:p w14:paraId="66557533" w14:textId="77777777" w:rsidR="00466001" w:rsidRPr="00AC4E6B" w:rsidRDefault="00466001" w:rsidP="008D6AFA">
      <w:pPr>
        <w:ind w:left="720" w:hanging="720"/>
        <w:contextualSpacing/>
      </w:pPr>
      <w:bookmarkStart w:id="1082" w:name="_Toc317192131"/>
      <w:bookmarkStart w:id="1083" w:name="_Toc317195038"/>
      <w:r w:rsidRPr="00AC4E6B">
        <w:t>Standhal, Ø. F. (2009). Relations of meaning: A phenomenologically oriented case study of learning bodies in a rehabilitation context (Unpublished doctoral dissertation). Norwegian School of Sport Sciences, Oslo, Norway.</w:t>
      </w:r>
      <w:bookmarkEnd w:id="1082"/>
      <w:bookmarkEnd w:id="1083"/>
    </w:p>
    <w:p w14:paraId="777E0F40" w14:textId="77777777" w:rsidR="00466001" w:rsidRPr="00AC4E6B" w:rsidRDefault="00466001" w:rsidP="008D6AFA">
      <w:pPr>
        <w:ind w:left="720" w:hanging="720"/>
        <w:contextualSpacing/>
      </w:pPr>
      <w:bookmarkStart w:id="1084" w:name="_Toc317195039"/>
      <w:r w:rsidRPr="00AC4E6B">
        <w:t xml:space="preserve">Taylor, E. W. (1997). Building upon the theoretical debate: A critical review of the empirical studies of Mezirow’s transformative learning theory. </w:t>
      </w:r>
      <w:r w:rsidRPr="00AC4E6B">
        <w:rPr>
          <w:i/>
          <w:iCs/>
        </w:rPr>
        <w:t>Adult Education Quarterly</w:t>
      </w:r>
      <w:r w:rsidRPr="00AC4E6B">
        <w:t xml:space="preserve">, </w:t>
      </w:r>
      <w:r w:rsidRPr="00AC4E6B">
        <w:rPr>
          <w:i/>
          <w:iCs/>
        </w:rPr>
        <w:t>48</w:t>
      </w:r>
      <w:r w:rsidRPr="00AC4E6B">
        <w:t>(1), 34–59. doi:10.1177/074171369704800104</w:t>
      </w:r>
      <w:bookmarkEnd w:id="1084"/>
    </w:p>
    <w:p w14:paraId="3A1BEF67" w14:textId="77777777" w:rsidR="00466001" w:rsidRPr="00AC4E6B" w:rsidRDefault="00466001" w:rsidP="008D6AFA">
      <w:pPr>
        <w:ind w:left="720" w:hanging="720"/>
        <w:contextualSpacing/>
      </w:pPr>
      <w:bookmarkStart w:id="1085" w:name="_Toc317192132"/>
      <w:bookmarkStart w:id="1086" w:name="_Toc317195040"/>
      <w:r w:rsidRPr="00AC4E6B">
        <w:t xml:space="preserve">Taylor, E. W. (2000). Analyzing research on transformative learning theory. In J. Mezirow (Ed.), </w:t>
      </w:r>
      <w:r w:rsidRPr="00AC4E6B">
        <w:rPr>
          <w:i/>
          <w:iCs/>
        </w:rPr>
        <w:t>Learning as transformation: Critical perspectives on a theory in progress</w:t>
      </w:r>
      <w:r w:rsidRPr="00AC4E6B">
        <w:t xml:space="preserve"> (285-328). San Francisco: </w:t>
      </w:r>
      <w:proofErr w:type="spellStart"/>
      <w:r w:rsidRPr="00AC4E6B">
        <w:t>Jossey</w:t>
      </w:r>
      <w:proofErr w:type="spellEnd"/>
      <w:r w:rsidRPr="00AC4E6B">
        <w:t>-Bass.</w:t>
      </w:r>
      <w:bookmarkEnd w:id="1085"/>
      <w:bookmarkEnd w:id="1086"/>
    </w:p>
    <w:p w14:paraId="5CBC24A6" w14:textId="77777777" w:rsidR="00466001" w:rsidRPr="00AC4E6B" w:rsidRDefault="00466001" w:rsidP="008D6AFA">
      <w:pPr>
        <w:ind w:left="720" w:hanging="720"/>
        <w:contextualSpacing/>
      </w:pPr>
      <w:bookmarkStart w:id="1087" w:name="_Toc317195041"/>
      <w:r w:rsidRPr="00AC4E6B">
        <w:t xml:space="preserve">Taylor, E. W. (2007). An update of transformative learning theory: A critical review of the empirical research (1999–2005). </w:t>
      </w:r>
      <w:r w:rsidRPr="00AC4E6B">
        <w:rPr>
          <w:i/>
          <w:iCs/>
        </w:rPr>
        <w:t>International Journal of Lifelong Education</w:t>
      </w:r>
      <w:r w:rsidRPr="00AC4E6B">
        <w:t xml:space="preserve">, </w:t>
      </w:r>
      <w:r w:rsidRPr="00AC4E6B">
        <w:rPr>
          <w:i/>
          <w:iCs/>
        </w:rPr>
        <w:t>26</w:t>
      </w:r>
      <w:r w:rsidRPr="00AC4E6B">
        <w:t>(2), 173–191. doi:10.1080/02601370701219475</w:t>
      </w:r>
      <w:bookmarkEnd w:id="1087"/>
    </w:p>
    <w:p w14:paraId="38D6D32A" w14:textId="77777777" w:rsidR="00466001" w:rsidRPr="00AC4E6B" w:rsidRDefault="00466001" w:rsidP="008D6AFA">
      <w:pPr>
        <w:ind w:left="720" w:hanging="720"/>
        <w:contextualSpacing/>
        <w:rPr>
          <w:rStyle w:val="a-size-large"/>
        </w:rPr>
      </w:pPr>
      <w:bookmarkStart w:id="1088" w:name="_Toc317192133"/>
      <w:bookmarkStart w:id="1089" w:name="_Toc317195042"/>
      <w:r w:rsidRPr="00AC4E6B">
        <w:rPr>
          <w:rStyle w:val="a-size-large"/>
        </w:rPr>
        <w:lastRenderedPageBreak/>
        <w:t xml:space="preserve">Taylor, E. W. (2009). Fostering transformative learning. </w:t>
      </w:r>
      <w:r w:rsidRPr="00AC4E6B">
        <w:t xml:space="preserve">In J. Mezirow, E. W. Taylor, &amp; Associates (Eds.) </w:t>
      </w:r>
      <w:r w:rsidRPr="00AC4E6B">
        <w:rPr>
          <w:i/>
        </w:rPr>
        <w:t>Transformative learning in practice: Insights from community, workplace, and higher education</w:t>
      </w:r>
      <w:r w:rsidRPr="00AC4E6B">
        <w:t xml:space="preserve"> (3-17). San Francisco: </w:t>
      </w:r>
      <w:proofErr w:type="spellStart"/>
      <w:r w:rsidRPr="00AC4E6B">
        <w:t>Jossey</w:t>
      </w:r>
      <w:proofErr w:type="spellEnd"/>
      <w:r w:rsidRPr="00AC4E6B">
        <w:t xml:space="preserve"> Bass.</w:t>
      </w:r>
      <w:bookmarkEnd w:id="1088"/>
      <w:bookmarkEnd w:id="1089"/>
    </w:p>
    <w:p w14:paraId="246FCA73" w14:textId="77777777" w:rsidR="00466001" w:rsidRPr="00AC4E6B" w:rsidRDefault="00466001" w:rsidP="008D6AFA">
      <w:pPr>
        <w:ind w:left="720" w:hanging="720"/>
        <w:contextualSpacing/>
      </w:pPr>
      <w:bookmarkStart w:id="1090" w:name="_Toc317192134"/>
      <w:bookmarkStart w:id="1091" w:name="_Toc317195043"/>
      <w:r w:rsidRPr="00AC4E6B">
        <w:t xml:space="preserve">Taylor, E. W. &amp; Cranton, P. (2012). Transformative learning theory: Seeking a more unified theory. In E.W. Taylor, P. Cranton, and Associates (Eds.) </w:t>
      </w:r>
      <w:r w:rsidRPr="00AC4E6B">
        <w:rPr>
          <w:i/>
        </w:rPr>
        <w:t>The handbook of transformative learning: Theory, research, and practice</w:t>
      </w:r>
      <w:r w:rsidRPr="00AC4E6B">
        <w:t xml:space="preserve"> (3-20)</w:t>
      </w:r>
      <w:r w:rsidRPr="00AC4E6B">
        <w:rPr>
          <w:i/>
        </w:rPr>
        <w:t>.</w:t>
      </w:r>
      <w:r w:rsidRPr="00AC4E6B">
        <w:t xml:space="preserve"> San Francisco: </w:t>
      </w:r>
      <w:proofErr w:type="spellStart"/>
      <w:r w:rsidRPr="00AC4E6B">
        <w:t>Jossey</w:t>
      </w:r>
      <w:proofErr w:type="spellEnd"/>
      <w:r w:rsidRPr="00AC4E6B">
        <w:t>-Bass.</w:t>
      </w:r>
      <w:bookmarkEnd w:id="1090"/>
      <w:bookmarkEnd w:id="1091"/>
    </w:p>
    <w:p w14:paraId="6FB66F99" w14:textId="77777777" w:rsidR="00466001" w:rsidRPr="00AC4E6B" w:rsidRDefault="00466001" w:rsidP="008D6AFA">
      <w:pPr>
        <w:ind w:left="720" w:hanging="720"/>
        <w:contextualSpacing/>
        <w:rPr>
          <w:rStyle w:val="a-size-large"/>
        </w:rPr>
      </w:pPr>
      <w:bookmarkStart w:id="1092" w:name="_Toc317192135"/>
      <w:bookmarkStart w:id="1093" w:name="_Toc317195044"/>
      <w:r w:rsidRPr="00AC4E6B">
        <w:rPr>
          <w:rStyle w:val="a-size-large"/>
        </w:rPr>
        <w:t xml:space="preserve">Taylor, E. W., Cranton, P. &amp; Associates (2012). </w:t>
      </w:r>
      <w:r w:rsidRPr="00AC4E6B">
        <w:rPr>
          <w:rStyle w:val="a-size-large"/>
          <w:i/>
        </w:rPr>
        <w:t>The handbook of transformative learning: Theory, research and practice.</w:t>
      </w:r>
      <w:r w:rsidRPr="00AC4E6B">
        <w:rPr>
          <w:rStyle w:val="a-size-large"/>
        </w:rPr>
        <w:t xml:space="preserve"> San Francisco: </w:t>
      </w:r>
      <w:proofErr w:type="spellStart"/>
      <w:r w:rsidRPr="00AC4E6B">
        <w:rPr>
          <w:rStyle w:val="a-size-large"/>
        </w:rPr>
        <w:t>Jossey</w:t>
      </w:r>
      <w:proofErr w:type="spellEnd"/>
      <w:r w:rsidRPr="00AC4E6B">
        <w:rPr>
          <w:rStyle w:val="a-size-large"/>
        </w:rPr>
        <w:t>-Bass.</w:t>
      </w:r>
      <w:bookmarkEnd w:id="1092"/>
      <w:bookmarkEnd w:id="1093"/>
    </w:p>
    <w:p w14:paraId="44E427E8" w14:textId="77777777" w:rsidR="00466001" w:rsidRPr="00AC4E6B" w:rsidRDefault="00466001" w:rsidP="008D6AFA">
      <w:pPr>
        <w:ind w:left="720" w:hanging="720"/>
        <w:contextualSpacing/>
      </w:pPr>
      <w:bookmarkStart w:id="1094" w:name="_Toc317195045"/>
      <w:r w:rsidRPr="00AC4E6B">
        <w:t xml:space="preserve">Tinto, V. (1997). Classrooms as Communities: Exploring the Educational Character of Student Persistence. </w:t>
      </w:r>
      <w:r w:rsidRPr="00AC4E6B">
        <w:rPr>
          <w:i/>
          <w:iCs/>
        </w:rPr>
        <w:t>The Journal of Higher Education</w:t>
      </w:r>
      <w:r w:rsidRPr="00AC4E6B">
        <w:t xml:space="preserve">, </w:t>
      </w:r>
      <w:r w:rsidRPr="00AC4E6B">
        <w:rPr>
          <w:i/>
          <w:iCs/>
        </w:rPr>
        <w:t>68</w:t>
      </w:r>
      <w:r w:rsidRPr="00AC4E6B">
        <w:t>(6), 599. http://doi.org/10.2307/2959965</w:t>
      </w:r>
      <w:bookmarkEnd w:id="1094"/>
    </w:p>
    <w:p w14:paraId="7FDBDBB3" w14:textId="77777777" w:rsidR="00466001" w:rsidRPr="00AC4E6B" w:rsidRDefault="00466001" w:rsidP="008D6AFA">
      <w:pPr>
        <w:ind w:left="720" w:hanging="720"/>
        <w:contextualSpacing/>
      </w:pPr>
      <w:bookmarkStart w:id="1095" w:name="_Toc317192136"/>
      <w:bookmarkStart w:id="1096" w:name="_Toc317195046"/>
      <w:r w:rsidRPr="00AC4E6B">
        <w:t>Thayer</w:t>
      </w:r>
      <w:r w:rsidRPr="00AC4E6B">
        <w:rPr>
          <w:rFonts w:ascii="American Typewriter" w:hAnsi="American Typewriter" w:cs="American Typewriter"/>
        </w:rPr>
        <w:t>‐</w:t>
      </w:r>
      <w:r w:rsidRPr="00AC4E6B">
        <w:t xml:space="preserve">Bacon, B. J. (1997). The nurturing of a relational epistemology. </w:t>
      </w:r>
      <w:r w:rsidRPr="00AC4E6B">
        <w:rPr>
          <w:i/>
          <w:iCs/>
        </w:rPr>
        <w:t>Educational Theory</w:t>
      </w:r>
      <w:r w:rsidRPr="00AC4E6B">
        <w:t xml:space="preserve">, </w:t>
      </w:r>
      <w:r w:rsidRPr="00AC4E6B">
        <w:rPr>
          <w:i/>
          <w:iCs/>
        </w:rPr>
        <w:t>47</w:t>
      </w:r>
      <w:r w:rsidRPr="00AC4E6B">
        <w:t>(2), 239-260.</w:t>
      </w:r>
      <w:bookmarkEnd w:id="1095"/>
      <w:bookmarkEnd w:id="1096"/>
    </w:p>
    <w:p w14:paraId="30885BDD" w14:textId="77777777" w:rsidR="00466001" w:rsidRPr="00AC4E6B" w:rsidRDefault="00466001" w:rsidP="008D6AFA">
      <w:pPr>
        <w:ind w:left="720" w:hanging="720"/>
        <w:contextualSpacing/>
      </w:pPr>
      <w:bookmarkStart w:id="1097" w:name="_Toc317192137"/>
      <w:bookmarkStart w:id="1098" w:name="_Toc317195047"/>
      <w:r w:rsidRPr="00AC4E6B">
        <w:t xml:space="preserve">Thayer-Bacon, B. J. (2003). </w:t>
      </w:r>
      <w:r w:rsidRPr="00AC4E6B">
        <w:rPr>
          <w:i/>
          <w:iCs/>
        </w:rPr>
        <w:t>Relational "(e)</w:t>
      </w:r>
      <w:proofErr w:type="spellStart"/>
      <w:r w:rsidRPr="00AC4E6B">
        <w:rPr>
          <w:i/>
          <w:iCs/>
        </w:rPr>
        <w:t>pistemologies</w:t>
      </w:r>
      <w:proofErr w:type="spellEnd"/>
      <w:r w:rsidRPr="00AC4E6B">
        <w:rPr>
          <w:i/>
          <w:iCs/>
        </w:rPr>
        <w:t>"</w:t>
      </w:r>
      <w:r w:rsidRPr="00AC4E6B">
        <w:t>. New York: Peter Lang.</w:t>
      </w:r>
      <w:bookmarkEnd w:id="1097"/>
      <w:bookmarkEnd w:id="1098"/>
    </w:p>
    <w:p w14:paraId="7A38EE3F" w14:textId="77777777" w:rsidR="00466001" w:rsidRPr="00AC4E6B" w:rsidRDefault="00466001" w:rsidP="008D6AFA">
      <w:pPr>
        <w:ind w:left="720" w:hanging="720"/>
        <w:contextualSpacing/>
      </w:pPr>
      <w:bookmarkStart w:id="1099" w:name="_Toc317192138"/>
      <w:bookmarkStart w:id="1100" w:name="_Toc317195048"/>
      <w:r w:rsidRPr="00AC4E6B">
        <w:rPr>
          <w:shd w:val="clear" w:color="auto" w:fill="FFFFFF"/>
        </w:rPr>
        <w:t xml:space="preserve">Thayer-Bacon, B. (2008). </w:t>
      </w:r>
      <w:r w:rsidRPr="00AC4E6B">
        <w:rPr>
          <w:i/>
          <w:iCs/>
          <w:shd w:val="clear" w:color="auto" w:fill="FFFFFF"/>
        </w:rPr>
        <w:t>Beyond liberal democracy in schools: The power of pluralism</w:t>
      </w:r>
      <w:r w:rsidRPr="00AC4E6B">
        <w:rPr>
          <w:shd w:val="clear" w:color="auto" w:fill="FFFFFF"/>
        </w:rPr>
        <w:t>. New York: Teachers College Press.</w:t>
      </w:r>
      <w:bookmarkEnd w:id="1099"/>
      <w:bookmarkEnd w:id="1100"/>
    </w:p>
    <w:p w14:paraId="7518D33B" w14:textId="77777777" w:rsidR="00466001" w:rsidRPr="00AC4E6B" w:rsidRDefault="00466001" w:rsidP="008D6AFA">
      <w:pPr>
        <w:ind w:left="720" w:hanging="720"/>
        <w:contextualSpacing/>
      </w:pPr>
      <w:bookmarkStart w:id="1101" w:name="_Toc317192139"/>
      <w:bookmarkStart w:id="1102" w:name="_Toc317195049"/>
      <w:r w:rsidRPr="00AC4E6B">
        <w:t xml:space="preserve">Thayer-Bacon, B. (2010). Personal and social relations in education. In G. S. Goodman (Ed.), </w:t>
      </w:r>
      <w:r w:rsidRPr="00AC4E6B">
        <w:rPr>
          <w:i/>
          <w:iCs/>
        </w:rPr>
        <w:t>Educational psychology reader: The art and science of how people learn</w:t>
      </w:r>
      <w:r w:rsidRPr="00AC4E6B">
        <w:t xml:space="preserve"> (414-425). New York: Peter Lang.</w:t>
      </w:r>
      <w:bookmarkEnd w:id="1101"/>
      <w:bookmarkEnd w:id="1102"/>
    </w:p>
    <w:p w14:paraId="546C7173" w14:textId="77777777" w:rsidR="00466001" w:rsidRPr="00AC4E6B" w:rsidRDefault="00466001" w:rsidP="008D6AFA">
      <w:pPr>
        <w:ind w:left="720" w:hanging="720"/>
        <w:contextualSpacing/>
      </w:pPr>
      <w:bookmarkStart w:id="1103" w:name="_Toc317192140"/>
      <w:bookmarkStart w:id="1104" w:name="_Toc317195050"/>
      <w:r w:rsidRPr="00AC4E6B">
        <w:lastRenderedPageBreak/>
        <w:t xml:space="preserve">Thayer-Bacon, B. &amp; Moyer, D. (2006). Philosophical and historical research. In K. Tobin and J. </w:t>
      </w:r>
      <w:proofErr w:type="spellStart"/>
      <w:r w:rsidRPr="00AC4E6B">
        <w:t>Kincheloe</w:t>
      </w:r>
      <w:proofErr w:type="spellEnd"/>
      <w:r w:rsidRPr="00AC4E6B">
        <w:t xml:space="preserve"> (Eds.), </w:t>
      </w:r>
      <w:r w:rsidRPr="00AC4E6B">
        <w:rPr>
          <w:i/>
        </w:rPr>
        <w:t>Doing educational research: A handbook</w:t>
      </w:r>
      <w:r w:rsidRPr="00AC4E6B">
        <w:t xml:space="preserve"> (139-156). Rotterdam: Sense Publishers.</w:t>
      </w:r>
      <w:bookmarkEnd w:id="1103"/>
      <w:bookmarkEnd w:id="1104"/>
    </w:p>
    <w:p w14:paraId="5F491BB9" w14:textId="77777777" w:rsidR="00466001" w:rsidRPr="00AC4E6B" w:rsidRDefault="00466001" w:rsidP="008D6AFA">
      <w:pPr>
        <w:ind w:left="720" w:hanging="720"/>
        <w:contextualSpacing/>
        <w:rPr>
          <w:lang w:eastAsia="ja-JP"/>
        </w:rPr>
      </w:pPr>
      <w:bookmarkStart w:id="1105" w:name="_Toc317192141"/>
      <w:bookmarkStart w:id="1106" w:name="_Toc317195051"/>
      <w:r w:rsidRPr="00AC4E6B">
        <w:rPr>
          <w:lang w:eastAsia="ja-JP"/>
        </w:rPr>
        <w:t>Thomas, S. P. &amp; Pollio, H. R. (2002). Listening to patients: A phenomenological approach to nursing research and practice. New York, NY: Springer.</w:t>
      </w:r>
      <w:bookmarkEnd w:id="1105"/>
      <w:bookmarkEnd w:id="1106"/>
      <w:r w:rsidRPr="00AC4E6B">
        <w:rPr>
          <w:lang w:eastAsia="ja-JP"/>
        </w:rPr>
        <w:t xml:space="preserve">  </w:t>
      </w:r>
    </w:p>
    <w:p w14:paraId="12B964F9" w14:textId="77777777" w:rsidR="00466001" w:rsidRPr="00AC4E6B" w:rsidRDefault="00466001" w:rsidP="008D6AFA">
      <w:pPr>
        <w:ind w:left="720" w:hanging="720"/>
        <w:contextualSpacing/>
      </w:pPr>
      <w:bookmarkStart w:id="1107" w:name="_Toc317195052"/>
      <w:r w:rsidRPr="00AC4E6B">
        <w:t xml:space="preserve">Thomas, S. P., Thompson, C., Pollio, H. R., Greenberg, K., </w:t>
      </w:r>
      <w:proofErr w:type="spellStart"/>
      <w:r w:rsidRPr="00AC4E6B">
        <w:t>Conwill</w:t>
      </w:r>
      <w:proofErr w:type="spellEnd"/>
      <w:r w:rsidRPr="00AC4E6B">
        <w:t xml:space="preserve">, W., </w:t>
      </w:r>
      <w:proofErr w:type="spellStart"/>
      <w:r w:rsidRPr="00AC4E6B">
        <w:t>Sall</w:t>
      </w:r>
      <w:proofErr w:type="spellEnd"/>
      <w:r w:rsidRPr="00AC4E6B">
        <w:t xml:space="preserve">, A., …, &amp; Dias-Bowie, Y. (2007). Experiences of struggling African American students at a predominantly white university. </w:t>
      </w:r>
      <w:r w:rsidRPr="00AC4E6B">
        <w:rPr>
          <w:i/>
          <w:iCs/>
        </w:rPr>
        <w:t>Research in the Schools</w:t>
      </w:r>
      <w:r w:rsidRPr="00AC4E6B">
        <w:t xml:space="preserve">, </w:t>
      </w:r>
      <w:r w:rsidRPr="00AC4E6B">
        <w:rPr>
          <w:i/>
          <w:iCs/>
        </w:rPr>
        <w:t>14</w:t>
      </w:r>
      <w:r w:rsidRPr="00AC4E6B">
        <w:t>(2), 1–17.</w:t>
      </w:r>
      <w:bookmarkEnd w:id="1107"/>
    </w:p>
    <w:p w14:paraId="6D6352FC" w14:textId="77777777" w:rsidR="00466001" w:rsidRPr="00AC4E6B" w:rsidRDefault="00466001" w:rsidP="008D6AFA">
      <w:pPr>
        <w:ind w:left="720" w:hanging="720"/>
        <w:contextualSpacing/>
        <w:rPr>
          <w:lang w:eastAsia="ja-JP"/>
        </w:rPr>
      </w:pPr>
      <w:bookmarkStart w:id="1108" w:name="_Toc317192142"/>
      <w:bookmarkStart w:id="1109" w:name="_Toc317195053"/>
      <w:r w:rsidRPr="00AC4E6B">
        <w:rPr>
          <w:lang w:eastAsia="ja-JP"/>
        </w:rPr>
        <w:t xml:space="preserve">Thweatt, M., &amp; Pollio, H. R. (2000). Experiencing the landscape in landscape painting: Some phenomenological considerations. </w:t>
      </w:r>
      <w:r w:rsidRPr="00AC4E6B">
        <w:rPr>
          <w:i/>
          <w:lang w:eastAsia="ja-JP"/>
        </w:rPr>
        <w:t>Soundings: An Interdisciplinary Journal, 83</w:t>
      </w:r>
      <w:r w:rsidRPr="00AC4E6B">
        <w:rPr>
          <w:lang w:eastAsia="ja-JP"/>
        </w:rPr>
        <w:t>(1), 137-164.</w:t>
      </w:r>
      <w:bookmarkEnd w:id="1108"/>
      <w:bookmarkEnd w:id="1109"/>
    </w:p>
    <w:p w14:paraId="16738609" w14:textId="77777777" w:rsidR="00466001" w:rsidRPr="00AC4E6B" w:rsidRDefault="00466001" w:rsidP="008D6AFA">
      <w:pPr>
        <w:ind w:left="720" w:hanging="720"/>
        <w:contextualSpacing/>
      </w:pPr>
      <w:bookmarkStart w:id="1110" w:name="_Toc317192143"/>
      <w:bookmarkStart w:id="1111" w:name="_Toc317195054"/>
      <w:r w:rsidRPr="00AC4E6B">
        <w:t xml:space="preserve">Todres, L. &amp; Galvin, K. T. (2008). Embodied interpretation: A novel way of evocatively re-presenting meanings in phenomenological research. </w:t>
      </w:r>
      <w:r w:rsidRPr="00AC4E6B">
        <w:rPr>
          <w:i/>
          <w:iCs/>
        </w:rPr>
        <w:t>Qualitative Research (8)</w:t>
      </w:r>
      <w:r w:rsidRPr="00AC4E6B">
        <w:rPr>
          <w:iCs/>
        </w:rPr>
        <w:t>,</w:t>
      </w:r>
      <w:r w:rsidRPr="00AC4E6B">
        <w:t xml:space="preserve"> 568-583. DOI: 10.1177/1468794108094866</w:t>
      </w:r>
      <w:bookmarkEnd w:id="1110"/>
      <w:bookmarkEnd w:id="1111"/>
    </w:p>
    <w:p w14:paraId="68E9BDBD" w14:textId="77777777" w:rsidR="00466001" w:rsidRPr="00AC4E6B" w:rsidRDefault="00466001" w:rsidP="008D6AFA">
      <w:pPr>
        <w:ind w:left="720" w:hanging="720"/>
        <w:contextualSpacing/>
      </w:pPr>
      <w:bookmarkStart w:id="1112" w:name="_Toc317192144"/>
      <w:bookmarkStart w:id="1113" w:name="_Toc317195055"/>
      <w:r w:rsidRPr="00AC4E6B">
        <w:t>Tuan, Y.-F. (1977). Space and Place: The Perspective of Experience. Minneapolis: University of Minnesota Press.</w:t>
      </w:r>
      <w:bookmarkEnd w:id="1112"/>
      <w:bookmarkEnd w:id="1113"/>
    </w:p>
    <w:p w14:paraId="6A20FDE2" w14:textId="77777777" w:rsidR="00466001" w:rsidRPr="00AC4E6B" w:rsidRDefault="00466001" w:rsidP="008D6AFA">
      <w:pPr>
        <w:ind w:left="720" w:hanging="720"/>
        <w:contextualSpacing/>
      </w:pPr>
      <w:bookmarkStart w:id="1114" w:name="_Toc317195056"/>
      <w:proofErr w:type="spellStart"/>
      <w:r w:rsidRPr="00AC4E6B">
        <w:t>Vahala</w:t>
      </w:r>
      <w:proofErr w:type="spellEnd"/>
      <w:r w:rsidRPr="00AC4E6B">
        <w:t xml:space="preserve">, M. E., &amp; Winston Jr., R. B. (1994). College classroom environments: Disciplinary and institutional-type differences and effects on academic achievement in introductory courses. </w:t>
      </w:r>
      <w:r w:rsidRPr="00AC4E6B">
        <w:rPr>
          <w:i/>
          <w:iCs/>
        </w:rPr>
        <w:t>Innovative Higher Education</w:t>
      </w:r>
      <w:r w:rsidRPr="00AC4E6B">
        <w:t xml:space="preserve">, </w:t>
      </w:r>
      <w:r w:rsidRPr="00AC4E6B">
        <w:rPr>
          <w:i/>
          <w:iCs/>
        </w:rPr>
        <w:t>19</w:t>
      </w:r>
      <w:r w:rsidRPr="00AC4E6B">
        <w:t>(2), 99–122.</w:t>
      </w:r>
      <w:bookmarkEnd w:id="1114"/>
    </w:p>
    <w:p w14:paraId="0EB8BB78" w14:textId="77777777" w:rsidR="00466001" w:rsidRPr="00AC4E6B" w:rsidRDefault="00466001" w:rsidP="008D6AFA">
      <w:pPr>
        <w:ind w:left="720" w:hanging="720"/>
        <w:contextualSpacing/>
      </w:pPr>
      <w:bookmarkStart w:id="1115" w:name="_Toc317195057"/>
      <w:r w:rsidRPr="00AC4E6B">
        <w:t>van Manen, M. (2014). Phenomenology of practice: Meaning-giving methods in phenomenological research and writing. Walnut Creek, CA: Left Coast Press.</w:t>
      </w:r>
      <w:bookmarkEnd w:id="1115"/>
    </w:p>
    <w:p w14:paraId="5FFCA171" w14:textId="77777777" w:rsidR="00466001" w:rsidRPr="00AC4E6B" w:rsidRDefault="00466001" w:rsidP="008D6AFA">
      <w:pPr>
        <w:ind w:left="720" w:hanging="720"/>
        <w:contextualSpacing/>
      </w:pPr>
      <w:bookmarkStart w:id="1116" w:name="_Toc317195058"/>
      <w:r w:rsidRPr="00AC4E6B">
        <w:lastRenderedPageBreak/>
        <w:t xml:space="preserve">Walberg, H. J. &amp; Anderson, G. J. (1968). Classroom climate and individual learning. </w:t>
      </w:r>
      <w:r w:rsidRPr="00AC4E6B">
        <w:rPr>
          <w:i/>
        </w:rPr>
        <w:t>The Journal of Educational Psychology</w:t>
      </w:r>
      <w:r w:rsidRPr="00AC4E6B">
        <w:t xml:space="preserve">, </w:t>
      </w:r>
      <w:r w:rsidRPr="00AC4E6B">
        <w:rPr>
          <w:i/>
        </w:rPr>
        <w:t>59</w:t>
      </w:r>
      <w:r w:rsidRPr="00AC4E6B">
        <w:t>(6), 414-419.</w:t>
      </w:r>
      <w:bookmarkEnd w:id="1116"/>
    </w:p>
    <w:p w14:paraId="79CA4463" w14:textId="77777777" w:rsidR="00466001" w:rsidRPr="00AC4E6B" w:rsidRDefault="00466001" w:rsidP="008D6AFA">
      <w:pPr>
        <w:ind w:left="720" w:hanging="720"/>
        <w:contextualSpacing/>
      </w:pPr>
      <w:bookmarkStart w:id="1117" w:name="_Toc317195059"/>
      <w:r w:rsidRPr="00AC4E6B">
        <w:t xml:space="preserve">Walton, J. D. (2010). Examining a Transformative Approach to Communication Education: A Teacher-Research Study. </w:t>
      </w:r>
      <w:r w:rsidRPr="00AC4E6B">
        <w:rPr>
          <w:i/>
          <w:iCs/>
        </w:rPr>
        <w:t>College Student Journal</w:t>
      </w:r>
      <w:r w:rsidRPr="00AC4E6B">
        <w:t xml:space="preserve">, </w:t>
      </w:r>
      <w:r w:rsidRPr="00AC4E6B">
        <w:rPr>
          <w:i/>
          <w:iCs/>
        </w:rPr>
        <w:t>44</w:t>
      </w:r>
      <w:r w:rsidRPr="00AC4E6B">
        <w:t>(1), 157–177.</w:t>
      </w:r>
      <w:bookmarkEnd w:id="1117"/>
    </w:p>
    <w:p w14:paraId="5FAE9016" w14:textId="77777777" w:rsidR="00466001" w:rsidRPr="00AC4E6B" w:rsidRDefault="00466001" w:rsidP="008D6AFA">
      <w:pPr>
        <w:ind w:left="720" w:hanging="720"/>
        <w:contextualSpacing/>
      </w:pPr>
      <w:bookmarkStart w:id="1118" w:name="_Toc317195060"/>
      <w:r w:rsidRPr="00AC4E6B">
        <w:t xml:space="preserve">Weaver, R. R., &amp; Qi, J. (2005). Classroom Organization and Participation: College Students’ Perceptions. </w:t>
      </w:r>
      <w:r w:rsidRPr="00AC4E6B">
        <w:rPr>
          <w:i/>
          <w:iCs/>
        </w:rPr>
        <w:t>The Journal of Higher Education</w:t>
      </w:r>
      <w:r w:rsidRPr="00AC4E6B">
        <w:t xml:space="preserve">, </w:t>
      </w:r>
      <w:r w:rsidRPr="00AC4E6B">
        <w:rPr>
          <w:i/>
          <w:iCs/>
        </w:rPr>
        <w:t>76</w:t>
      </w:r>
      <w:r w:rsidRPr="00AC4E6B">
        <w:t>(5), 570–601. http://doi.org/10.1353/jhe.2005.0038</w:t>
      </w:r>
      <w:bookmarkEnd w:id="1118"/>
    </w:p>
    <w:p w14:paraId="46DA7B3A" w14:textId="77777777" w:rsidR="00466001" w:rsidRPr="00AC4E6B" w:rsidRDefault="00466001" w:rsidP="008D6AFA">
      <w:pPr>
        <w:ind w:left="720" w:hanging="720"/>
        <w:contextualSpacing/>
      </w:pPr>
      <w:bookmarkStart w:id="1119" w:name="_Toc317195061"/>
      <w:r w:rsidRPr="00AC4E6B">
        <w:t>Weimer, M. (2013). Learner-Centered Teaching: Five Key Changes to Practice. John Wiley &amp; Sons.</w:t>
      </w:r>
      <w:bookmarkEnd w:id="1119"/>
    </w:p>
    <w:p w14:paraId="46B634BD" w14:textId="77777777" w:rsidR="00466001" w:rsidRPr="00AC4E6B" w:rsidRDefault="00466001" w:rsidP="008D6AFA">
      <w:pPr>
        <w:ind w:left="720" w:hanging="720"/>
        <w:contextualSpacing/>
      </w:pPr>
      <w:bookmarkStart w:id="1120" w:name="_Toc317192145"/>
      <w:bookmarkStart w:id="1121" w:name="_Toc317195062"/>
      <w:r w:rsidRPr="00AC4E6B">
        <w:t>Withall, J. (1949). The development of a technique for the measurement of social-emotional climate in classrooms. Journal of Experimental Education,17, 347-361.</w:t>
      </w:r>
      <w:bookmarkEnd w:id="1120"/>
      <w:bookmarkEnd w:id="1121"/>
    </w:p>
    <w:p w14:paraId="57121A3D" w14:textId="77777777" w:rsidR="00466001" w:rsidRPr="00AC4E6B" w:rsidRDefault="00466001" w:rsidP="008D6AFA">
      <w:pPr>
        <w:ind w:left="720" w:hanging="720"/>
        <w:contextualSpacing/>
      </w:pPr>
      <w:bookmarkStart w:id="1122" w:name="_Toc317192146"/>
      <w:bookmarkStart w:id="1123" w:name="_Toc317195063"/>
      <w:r w:rsidRPr="00AC4E6B">
        <w:t xml:space="preserve">Willis, P. (2001). The “things themselves” in phenomenology. </w:t>
      </w:r>
      <w:r w:rsidRPr="00AC4E6B">
        <w:rPr>
          <w:i/>
        </w:rPr>
        <w:t>Indo-Pacific Journal of Phenomenology (1)</w:t>
      </w:r>
      <w:r w:rsidRPr="00AC4E6B">
        <w:t>1, 1-12.</w:t>
      </w:r>
      <w:bookmarkEnd w:id="1122"/>
      <w:bookmarkEnd w:id="1123"/>
    </w:p>
    <w:p w14:paraId="6C857F5B" w14:textId="77777777" w:rsidR="00466001" w:rsidRPr="00AC4E6B" w:rsidRDefault="00466001" w:rsidP="008D6AFA">
      <w:pPr>
        <w:ind w:left="720" w:hanging="720"/>
        <w:contextualSpacing/>
        <w:rPr>
          <w:rStyle w:val="a-size-large"/>
        </w:rPr>
      </w:pPr>
      <w:bookmarkStart w:id="1124" w:name="_Toc317192147"/>
      <w:bookmarkStart w:id="1125" w:name="_Toc317195064"/>
      <w:r w:rsidRPr="00AC4E6B">
        <w:rPr>
          <w:rStyle w:val="a-size-large"/>
        </w:rPr>
        <w:t xml:space="preserve">Willis, P. (2012). An existential approach to transformative learning. In Taylor and Cranton and Associates </w:t>
      </w:r>
      <w:r w:rsidRPr="00AC4E6B">
        <w:t>(Eds.)</w:t>
      </w:r>
      <w:r w:rsidRPr="00AC4E6B">
        <w:rPr>
          <w:rStyle w:val="a-size-large"/>
        </w:rPr>
        <w:t xml:space="preserve">. </w:t>
      </w:r>
      <w:r w:rsidRPr="00AC4E6B">
        <w:rPr>
          <w:rStyle w:val="a-size-large"/>
          <w:i/>
        </w:rPr>
        <w:t xml:space="preserve">The handbook of transformative learning: Theory, research and practice </w:t>
      </w:r>
      <w:r w:rsidRPr="00AC4E6B">
        <w:rPr>
          <w:rStyle w:val="a-size-large"/>
        </w:rPr>
        <w:t>(212-227)</w:t>
      </w:r>
      <w:r w:rsidRPr="00AC4E6B">
        <w:rPr>
          <w:rStyle w:val="a-size-large"/>
          <w:i/>
        </w:rPr>
        <w:t>.</w:t>
      </w:r>
      <w:r w:rsidRPr="00AC4E6B">
        <w:rPr>
          <w:rStyle w:val="a-size-large"/>
        </w:rPr>
        <w:t xml:space="preserve"> San Francisco: </w:t>
      </w:r>
      <w:proofErr w:type="spellStart"/>
      <w:r w:rsidRPr="00AC4E6B">
        <w:rPr>
          <w:rStyle w:val="a-size-large"/>
        </w:rPr>
        <w:t>Jossey</w:t>
      </w:r>
      <w:proofErr w:type="spellEnd"/>
      <w:r w:rsidRPr="00AC4E6B">
        <w:rPr>
          <w:rStyle w:val="a-size-large"/>
        </w:rPr>
        <w:t>-Bass.</w:t>
      </w:r>
      <w:bookmarkEnd w:id="1124"/>
      <w:bookmarkEnd w:id="1125"/>
    </w:p>
    <w:p w14:paraId="5873C729" w14:textId="77777777" w:rsidR="00466001" w:rsidRPr="00AC4E6B" w:rsidRDefault="00466001" w:rsidP="008D6AFA">
      <w:pPr>
        <w:ind w:left="720" w:hanging="720"/>
        <w:contextualSpacing/>
      </w:pPr>
      <w:bookmarkStart w:id="1126" w:name="_Toc317195065"/>
      <w:r w:rsidRPr="00AC4E6B">
        <w:t xml:space="preserve">Winston Jr., R. B., </w:t>
      </w:r>
      <w:proofErr w:type="spellStart"/>
      <w:r w:rsidRPr="00AC4E6B">
        <w:t>Vahala</w:t>
      </w:r>
      <w:proofErr w:type="spellEnd"/>
      <w:r w:rsidRPr="00AC4E6B">
        <w:t xml:space="preserve">, M. E., Nichols, E. C., Gillis, M. E., </w:t>
      </w:r>
      <w:proofErr w:type="spellStart"/>
      <w:r w:rsidRPr="00AC4E6B">
        <w:t>Wintrow</w:t>
      </w:r>
      <w:proofErr w:type="spellEnd"/>
      <w:r w:rsidRPr="00AC4E6B">
        <w:t xml:space="preserve">, M., &amp; Rome, K. D. (1994). A measure of college classroom climate: The College Classroom Environment Scales. </w:t>
      </w:r>
      <w:r w:rsidRPr="00AC4E6B">
        <w:rPr>
          <w:i/>
          <w:iCs/>
        </w:rPr>
        <w:t>Journal of College Student Development</w:t>
      </w:r>
      <w:r w:rsidRPr="00AC4E6B">
        <w:t xml:space="preserve">, </w:t>
      </w:r>
      <w:r w:rsidRPr="00AC4E6B">
        <w:rPr>
          <w:i/>
          <w:iCs/>
        </w:rPr>
        <w:t>35</w:t>
      </w:r>
      <w:r w:rsidRPr="00AC4E6B">
        <w:t>(1), 11–18.</w:t>
      </w:r>
      <w:bookmarkEnd w:id="1126"/>
    </w:p>
    <w:p w14:paraId="6CAC4888" w14:textId="7519891B" w:rsidR="00466001" w:rsidRPr="00AC4E6B" w:rsidRDefault="00466001" w:rsidP="008D6AFA">
      <w:pPr>
        <w:ind w:left="720" w:hanging="720"/>
        <w:contextualSpacing/>
        <w:rPr>
          <w:lang w:eastAsia="ja-JP"/>
        </w:rPr>
      </w:pPr>
      <w:bookmarkStart w:id="1127" w:name="_Toc317192148"/>
      <w:bookmarkStart w:id="1128" w:name="_Toc317195066"/>
      <w:r w:rsidRPr="00AC4E6B">
        <w:t xml:space="preserve">Worley, J. A. </w:t>
      </w:r>
      <w:r w:rsidRPr="00AC4E6B">
        <w:rPr>
          <w:i/>
        </w:rPr>
        <w:t xml:space="preserve">The Lived Experience of Female Doctor Shoppers. </w:t>
      </w:r>
      <w:r w:rsidRPr="00AC4E6B">
        <w:rPr>
          <w:lang w:eastAsia="ja-JP"/>
        </w:rPr>
        <w:t xml:space="preserve">(Doctoral dissertation, University of Tennessee, Knoxville). Retrieved from </w:t>
      </w:r>
      <w:r w:rsidRPr="00146580">
        <w:rPr>
          <w:lang w:eastAsia="ja-JP"/>
        </w:rPr>
        <w:t>http://lib.utk.edu</w:t>
      </w:r>
      <w:bookmarkEnd w:id="1127"/>
      <w:bookmarkEnd w:id="1128"/>
    </w:p>
    <w:p w14:paraId="2867850A" w14:textId="77777777" w:rsidR="00466001" w:rsidRPr="00AC4E6B" w:rsidRDefault="00466001" w:rsidP="008D6AFA">
      <w:pPr>
        <w:ind w:left="720" w:hanging="720"/>
        <w:contextualSpacing/>
        <w:rPr>
          <w:lang w:eastAsia="ja-JP"/>
        </w:rPr>
      </w:pPr>
      <w:bookmarkStart w:id="1129" w:name="_Toc317192149"/>
      <w:bookmarkStart w:id="1130" w:name="_Toc317195067"/>
      <w:r w:rsidRPr="00AC4E6B">
        <w:rPr>
          <w:lang w:eastAsia="ja-JP"/>
        </w:rPr>
        <w:lastRenderedPageBreak/>
        <w:t xml:space="preserve">Wright, H. K. (2003). Qualitative research in education: From an attractive nuisance to a dizzying array of traditions and possibilities. </w:t>
      </w:r>
      <w:r w:rsidRPr="00AC4E6B">
        <w:rPr>
          <w:i/>
          <w:lang w:eastAsia="ja-JP"/>
        </w:rPr>
        <w:t>Tennessee Education 32</w:t>
      </w:r>
      <w:r w:rsidRPr="00AC4E6B">
        <w:rPr>
          <w:lang w:eastAsia="ja-JP"/>
        </w:rPr>
        <w:t>(1), 7-15.</w:t>
      </w:r>
      <w:bookmarkEnd w:id="1129"/>
      <w:bookmarkEnd w:id="1130"/>
    </w:p>
    <w:p w14:paraId="26679F62" w14:textId="77777777" w:rsidR="00466001" w:rsidRPr="00AC4E6B" w:rsidRDefault="00466001" w:rsidP="008D6AFA">
      <w:pPr>
        <w:ind w:left="720" w:hanging="720"/>
        <w:contextualSpacing/>
      </w:pPr>
      <w:bookmarkStart w:id="1131" w:name="_Toc317195068"/>
      <w:r w:rsidRPr="00AC4E6B">
        <w:t>Yin, R. K. (2013). Case Study Research: Design and Methods, (5th ed.). SAGE Publications.</w:t>
      </w:r>
      <w:bookmarkEnd w:id="1131"/>
    </w:p>
    <w:p w14:paraId="705A48C4" w14:textId="77777777" w:rsidR="00466001" w:rsidRPr="00AC4E6B" w:rsidRDefault="00466001" w:rsidP="008D6AFA">
      <w:pPr>
        <w:ind w:left="720" w:hanging="720"/>
        <w:contextualSpacing/>
      </w:pPr>
      <w:bookmarkStart w:id="1132" w:name="_Toc317195069"/>
      <w:r w:rsidRPr="00AC4E6B">
        <w:t xml:space="preserve">Zeeman, E., &amp; Lotriet, M. (2013). Beyond the expected: an enriched learning experience through learner engagement and participation. </w:t>
      </w:r>
      <w:r w:rsidRPr="00AC4E6B">
        <w:rPr>
          <w:i/>
          <w:iCs/>
        </w:rPr>
        <w:t>Teaching in Higher Education</w:t>
      </w:r>
      <w:r w:rsidRPr="00AC4E6B">
        <w:t xml:space="preserve">, </w:t>
      </w:r>
      <w:r w:rsidRPr="00AC4E6B">
        <w:rPr>
          <w:i/>
          <w:iCs/>
        </w:rPr>
        <w:t>18</w:t>
      </w:r>
      <w:r w:rsidRPr="00AC4E6B">
        <w:t>(2), 179–191. http://doi.org/10.1080/13562517.2012.696540</w:t>
      </w:r>
      <w:bookmarkEnd w:id="1132"/>
    </w:p>
    <w:p w14:paraId="52A6830F" w14:textId="77777777" w:rsidR="00466001" w:rsidRPr="00AC4E6B" w:rsidRDefault="00466001" w:rsidP="008D6AFA">
      <w:pPr>
        <w:ind w:left="720" w:hanging="720"/>
        <w:contextualSpacing/>
      </w:pPr>
      <w:r w:rsidRPr="00AC4E6B">
        <w:t xml:space="preserve">Zembylas, M. (2006). Witnessing in the classroom: The ethics and politics of affect. </w:t>
      </w:r>
      <w:r w:rsidRPr="00AC4E6B">
        <w:rPr>
          <w:i/>
          <w:iCs/>
        </w:rPr>
        <w:t>Educational Theory</w:t>
      </w:r>
      <w:r w:rsidRPr="00AC4E6B">
        <w:t xml:space="preserve">, </w:t>
      </w:r>
      <w:r w:rsidRPr="00AC4E6B">
        <w:rPr>
          <w:i/>
          <w:iCs/>
        </w:rPr>
        <w:t>56</w:t>
      </w:r>
      <w:r w:rsidRPr="00AC4E6B">
        <w:t>(3), 305–324.</w:t>
      </w:r>
    </w:p>
    <w:p w14:paraId="58FEBA07" w14:textId="064AB88F" w:rsidR="00466001" w:rsidRPr="00AC4E6B" w:rsidRDefault="00466001" w:rsidP="008D6AFA">
      <w:pPr>
        <w:ind w:left="720" w:hanging="720"/>
        <w:contextualSpacing/>
      </w:pPr>
    </w:p>
    <w:p w14:paraId="3F3387BE" w14:textId="77777777" w:rsidR="00466001" w:rsidRPr="00AC4E6B" w:rsidRDefault="00466001" w:rsidP="00466001"/>
    <w:p w14:paraId="36EB5EC3" w14:textId="77777777" w:rsidR="00466001" w:rsidRPr="00154946" w:rsidRDefault="00466001" w:rsidP="00466001"/>
    <w:p w14:paraId="2FC6311C" w14:textId="769E57B4" w:rsidR="00690B77" w:rsidRPr="00064371" w:rsidRDefault="00236E6D" w:rsidP="00736FA7">
      <w:r w:rsidRPr="00064371">
        <w:br w:type="page"/>
      </w:r>
    </w:p>
    <w:p w14:paraId="6156D5DD" w14:textId="77777777" w:rsidR="00064371" w:rsidRDefault="00064371" w:rsidP="00736FA7"/>
    <w:p w14:paraId="5B575F31" w14:textId="77777777" w:rsidR="00064371" w:rsidRDefault="00064371" w:rsidP="00736FA7"/>
    <w:p w14:paraId="41EBC7D2" w14:textId="77777777" w:rsidR="00064371" w:rsidRDefault="00064371" w:rsidP="00736FA7"/>
    <w:p w14:paraId="0D5DA825" w14:textId="77777777" w:rsidR="00064371" w:rsidRDefault="00064371" w:rsidP="00736FA7"/>
    <w:p w14:paraId="5D0859A6" w14:textId="77777777" w:rsidR="00064371" w:rsidRDefault="00064371" w:rsidP="00736FA7"/>
    <w:p w14:paraId="246416B7" w14:textId="77777777" w:rsidR="00236E6D" w:rsidRPr="00F920F6" w:rsidRDefault="00236E6D" w:rsidP="00690C3B">
      <w:pPr>
        <w:pStyle w:val="Heading1"/>
      </w:pPr>
      <w:r w:rsidRPr="00F920F6">
        <w:br w:type="page"/>
      </w:r>
      <w:bookmarkStart w:id="1133" w:name="_Toc420996086"/>
      <w:bookmarkStart w:id="1134" w:name="_Toc317192150"/>
      <w:bookmarkStart w:id="1135" w:name="_Toc317196592"/>
      <w:r w:rsidR="00064371" w:rsidRPr="00F920F6">
        <w:lastRenderedPageBreak/>
        <w:t>Appendix</w:t>
      </w:r>
      <w:bookmarkEnd w:id="1133"/>
      <w:bookmarkEnd w:id="1134"/>
      <w:bookmarkEnd w:id="1135"/>
    </w:p>
    <w:p w14:paraId="4EF588E2" w14:textId="794F0119" w:rsidR="00064371" w:rsidRPr="00F920F6" w:rsidRDefault="00B546AB" w:rsidP="00690C3B">
      <w:r w:rsidRPr="00B546AB">
        <w:t xml:space="preserve"> </w:t>
      </w:r>
      <w:r w:rsidR="00236E6D" w:rsidRPr="00F920F6">
        <w:br w:type="page"/>
      </w:r>
    </w:p>
    <w:p w14:paraId="1A17ACFB" w14:textId="77777777" w:rsidR="00BC6647" w:rsidRDefault="00D80B6A" w:rsidP="001E6180">
      <w:pPr>
        <w:jc w:val="center"/>
      </w:pPr>
      <w:bookmarkStart w:id="1136" w:name="_Toc317192151"/>
      <w:r w:rsidRPr="001E6180">
        <w:lastRenderedPageBreak/>
        <w:t>[Screen Shot promised in Chapter 3 will be here.]</w:t>
      </w:r>
      <w:bookmarkEnd w:id="1136"/>
      <w:r w:rsidR="003D63DF" w:rsidRPr="001E6180">
        <w:br w:type="page"/>
      </w:r>
      <w:bookmarkStart w:id="1137" w:name="_Toc420996087"/>
      <w:bookmarkStart w:id="1138" w:name="_Toc317192152"/>
    </w:p>
    <w:p w14:paraId="426018B8" w14:textId="77777777" w:rsidR="00BC6647" w:rsidRDefault="00BC6647" w:rsidP="001E6180">
      <w:pPr>
        <w:jc w:val="center"/>
      </w:pPr>
    </w:p>
    <w:p w14:paraId="3C9113CE" w14:textId="1953E40A" w:rsidR="00236E6D" w:rsidRPr="00BC6647" w:rsidRDefault="003D63DF" w:rsidP="00BC6647">
      <w:pPr>
        <w:pStyle w:val="Heading1"/>
      </w:pPr>
      <w:bookmarkStart w:id="1139" w:name="_Toc317196593"/>
      <w:r w:rsidRPr="00BC6647">
        <w:t>Vita</w:t>
      </w:r>
      <w:bookmarkEnd w:id="1137"/>
      <w:bookmarkEnd w:id="1138"/>
      <w:bookmarkEnd w:id="1139"/>
    </w:p>
    <w:p w14:paraId="24B1872D" w14:textId="7BE89893" w:rsidR="003D63DF" w:rsidRPr="00F920F6" w:rsidRDefault="00690C3B" w:rsidP="00736FA7">
      <w:bookmarkStart w:id="1140" w:name="_Toc317192153"/>
      <w:r>
        <w:t>Brian Kelleher Sohn was born and grew up in Eastern Kentucky</w:t>
      </w:r>
      <w:r w:rsidR="005C58D5" w:rsidRPr="005C58D5">
        <w:t>.</w:t>
      </w:r>
      <w:r>
        <w:t xml:space="preserve"> From there he pursued a bachelors degree in physics at Colorado College in Colorado Springs, Colorado. He moved home to Kentucky to teach high school. He began his PhD at UTK in 2011.</w:t>
      </w:r>
      <w:r w:rsidR="005C58D5" w:rsidRPr="005C58D5">
        <w:t xml:space="preserve"> </w:t>
      </w:r>
      <w:r>
        <w:t>MORE TO WRITE HERE.</w:t>
      </w:r>
      <w:bookmarkEnd w:id="1140"/>
    </w:p>
    <w:sectPr w:rsidR="003D63DF" w:rsidRPr="00F920F6" w:rsidSect="00E013F4">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677B4" w14:textId="77777777" w:rsidR="00766BF8" w:rsidRDefault="00766BF8" w:rsidP="00736FA7">
      <w:r>
        <w:separator/>
      </w:r>
    </w:p>
    <w:p w14:paraId="2D7B1799" w14:textId="77777777" w:rsidR="00766BF8" w:rsidRDefault="00766BF8" w:rsidP="00736FA7"/>
  </w:endnote>
  <w:endnote w:type="continuationSeparator" w:id="0">
    <w:p w14:paraId="025AFC89" w14:textId="77777777" w:rsidR="00766BF8" w:rsidRDefault="00766BF8" w:rsidP="00736FA7">
      <w:r>
        <w:continuationSeparator/>
      </w:r>
    </w:p>
    <w:p w14:paraId="7796C418" w14:textId="77777777" w:rsidR="00766BF8" w:rsidRDefault="00766BF8" w:rsidP="00736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auto"/>
    <w:pitch w:val="variable"/>
    <w:sig w:usb0="A00002EF" w:usb1="4000004B" w:usb2="00000000" w:usb3="00000000" w:csb0="0000009F" w:csb1="00000000"/>
  </w:font>
  <w:font w:name="ＭＳ ゴシック">
    <w:charset w:val="4E"/>
    <w:family w:val="auto"/>
    <w:pitch w:val="variable"/>
    <w:sig w:usb0="E00002FF" w:usb1="6AC7FDFB" w:usb2="00000012" w:usb3="00000000" w:csb0="0002009F" w:csb1="00000000"/>
  </w:font>
  <w:font w:name="American Typewriter Light">
    <w:panose1 w:val="02090304020004020304"/>
    <w:charset w:val="00"/>
    <w:family w:val="auto"/>
    <w:pitch w:val="variable"/>
    <w:sig w:usb0="A000006F" w:usb1="00000019" w:usb2="00000000" w:usb3="00000000" w:csb0="000001FB" w:csb1="00000000"/>
  </w:font>
  <w:font w:name="American Typewriter">
    <w:panose1 w:val="02090604020004020304"/>
    <w:charset w:val="00"/>
    <w:family w:val="auto"/>
    <w:pitch w:val="variable"/>
    <w:sig w:usb0="A000006F" w:usb1="00000019" w:usb2="00000000" w:usb3="00000000" w:csb0="000001FB"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F6275" w14:textId="77777777" w:rsidR="00766BF8" w:rsidRDefault="00766BF8" w:rsidP="00736FA7">
      <w:r>
        <w:separator/>
      </w:r>
    </w:p>
    <w:p w14:paraId="53810FAC" w14:textId="77777777" w:rsidR="00766BF8" w:rsidRDefault="00766BF8" w:rsidP="00736FA7"/>
  </w:footnote>
  <w:footnote w:type="continuationSeparator" w:id="0">
    <w:p w14:paraId="41093DA1" w14:textId="77777777" w:rsidR="00766BF8" w:rsidRDefault="00766BF8" w:rsidP="00736FA7">
      <w:r>
        <w:continuationSeparator/>
      </w:r>
    </w:p>
    <w:p w14:paraId="1A8E2787" w14:textId="77777777" w:rsidR="00766BF8" w:rsidRDefault="00766BF8" w:rsidP="00736FA7"/>
  </w:footnote>
  <w:footnote w:id="1">
    <w:p w14:paraId="0A2D9726" w14:textId="77777777" w:rsidR="00766BF8" w:rsidRDefault="00766BF8" w:rsidP="00CA57E9">
      <w:pPr>
        <w:pStyle w:val="FootnoteText"/>
        <w:spacing w:line="240" w:lineRule="auto"/>
      </w:pPr>
      <w:r w:rsidRPr="00A95FD2">
        <w:rPr>
          <w:rStyle w:val="FootnoteReference"/>
        </w:rPr>
        <w:footnoteRef/>
      </w:r>
      <w:r>
        <w:t xml:space="preserve"> Excluding the two students who were enrolled in the course for the second time, attendance was 87%.</w:t>
      </w:r>
    </w:p>
  </w:footnote>
  <w:footnote w:id="2">
    <w:p w14:paraId="120C3472" w14:textId="77777777" w:rsidR="00766BF8" w:rsidRDefault="00766BF8" w:rsidP="00CA57E9">
      <w:pPr>
        <w:pStyle w:val="FootnoteText"/>
        <w:spacing w:line="240" w:lineRule="auto"/>
      </w:pPr>
      <w:r w:rsidRPr="00A95FD2">
        <w:rPr>
          <w:rStyle w:val="FootnoteReference"/>
        </w:rPr>
        <w:footnoteRef/>
      </w:r>
      <w:r>
        <w:t xml:space="preserve"> This rate was calculated by noting the percentage of students present who spoke up in whole-class discussions at least once during a class session. </w:t>
      </w:r>
    </w:p>
  </w:footnote>
  <w:footnote w:id="3">
    <w:p w14:paraId="4565C9D7" w14:textId="77777777" w:rsidR="00766BF8" w:rsidRDefault="00766BF8" w:rsidP="006473C7">
      <w:pPr>
        <w:pStyle w:val="FootnoteText"/>
        <w:spacing w:line="240" w:lineRule="auto"/>
      </w:pPr>
      <w:r w:rsidRPr="00A95FD2">
        <w:rPr>
          <w:rStyle w:val="FootnoteReference"/>
        </w:rPr>
        <w:footnoteRef/>
      </w:r>
      <w:r>
        <w:t xml:space="preserve"> Boler uses the term genealogy rather than history to refer the </w:t>
      </w:r>
      <w:proofErr w:type="spellStart"/>
      <w:r>
        <w:t>Foucauldian</w:t>
      </w:r>
      <w:proofErr w:type="spellEnd"/>
      <w:r>
        <w:t xml:space="preserve"> idea that histories as told obscure power relations.</w:t>
      </w:r>
    </w:p>
  </w:footnote>
  <w:footnote w:id="4">
    <w:p w14:paraId="7944B042" w14:textId="77777777" w:rsidR="00766BF8" w:rsidRDefault="00766BF8" w:rsidP="006473C7">
      <w:pPr>
        <w:pStyle w:val="FootnoteText"/>
        <w:spacing w:line="240" w:lineRule="auto"/>
      </w:pPr>
      <w:r w:rsidRPr="00A95FD2">
        <w:rPr>
          <w:rStyle w:val="FootnoteReference"/>
        </w:rPr>
        <w:footnoteRef/>
      </w:r>
      <w:r>
        <w:t xml:space="preserve"> Although van Manen (2014) says that Merleau-Ponty was giving Husserl a generous interpretation.</w:t>
      </w:r>
    </w:p>
  </w:footnote>
  <w:footnote w:id="5">
    <w:p w14:paraId="5B2AD2AE" w14:textId="77777777" w:rsidR="00766BF8" w:rsidRDefault="00766BF8" w:rsidP="006473C7">
      <w:pPr>
        <w:pStyle w:val="FootnoteText"/>
        <w:spacing w:line="240" w:lineRule="auto"/>
      </w:pPr>
      <w:r w:rsidRPr="00A95FD2">
        <w:rPr>
          <w:rStyle w:val="FootnoteReference"/>
        </w:rPr>
        <w:footnoteRef/>
      </w:r>
      <w:r>
        <w:t xml:space="preserve"> To refer to “many people in western democracies” is quite a gloss. Henrich, Heine, and Nornzayan (2010) refer specifically to a group of people they call WEIRD: western, educated, industrialized, rich, and democratic. Their intent was to challenge findings in extant literature that generalized across populations; i.e., a study whose sample is composed of college students does little to tell us about happiness generally.</w:t>
      </w:r>
    </w:p>
  </w:footnote>
  <w:footnote w:id="6">
    <w:p w14:paraId="14E13D0C" w14:textId="77777777" w:rsidR="00766BF8" w:rsidRDefault="00766BF8" w:rsidP="006473C7">
      <w:pPr>
        <w:pStyle w:val="FootnoteText"/>
        <w:spacing w:line="240" w:lineRule="auto"/>
      </w:pPr>
      <w:r w:rsidRPr="00A95FD2">
        <w:rPr>
          <w:rStyle w:val="FootnoteReference"/>
        </w:rPr>
        <w:footnoteRef/>
      </w:r>
      <w:r>
        <w:t xml:space="preserve"> Percentage based on present students speaking in whole group at least once divided by total present students for 15 class sessions.</w:t>
      </w:r>
    </w:p>
  </w:footnote>
  <w:footnote w:id="7">
    <w:p w14:paraId="1FEFB50D" w14:textId="77777777" w:rsidR="00766BF8" w:rsidRDefault="00766BF8" w:rsidP="0090228B">
      <w:pPr>
        <w:pStyle w:val="FootnoteText"/>
        <w:spacing w:line="240" w:lineRule="auto"/>
      </w:pPr>
      <w:r w:rsidRPr="00A95FD2">
        <w:rPr>
          <w:rStyle w:val="FootnoteReference"/>
        </w:rPr>
        <w:footnoteRef/>
      </w:r>
      <w:r>
        <w:t xml:space="preserve"> Other methodologists have problems with this kind of transformation, since it increases what Edwards (2012) refers to as the interpretive gap.</w:t>
      </w:r>
    </w:p>
  </w:footnote>
  <w:footnote w:id="8">
    <w:p w14:paraId="57AE03D7" w14:textId="77777777" w:rsidR="00766BF8" w:rsidRDefault="00766BF8" w:rsidP="00BE6FD4">
      <w:pPr>
        <w:pStyle w:val="FootnoteText"/>
        <w:spacing w:line="240" w:lineRule="auto"/>
      </w:pPr>
      <w:r w:rsidRPr="00A95FD2">
        <w:rPr>
          <w:rStyle w:val="FootnoteReference"/>
        </w:rPr>
        <w:footnoteRef/>
      </w:r>
      <w:r>
        <w:t xml:space="preserve"> A note to the reader on citations: for each quote, I make sure to include who said it and from which set of data it came.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43802" w14:textId="77777777" w:rsidR="00766BF8" w:rsidRDefault="00766BF8" w:rsidP="00736FA7">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1DA5878F" w14:textId="77777777" w:rsidR="00766BF8" w:rsidRDefault="00766BF8" w:rsidP="00736FA7"/>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69C9A" w14:textId="21D30356" w:rsidR="00766BF8" w:rsidRDefault="00766BF8" w:rsidP="00736FA7">
    <w:pPr>
      <w:pStyle w:val="Header"/>
      <w:rPr>
        <w:rStyle w:val="PageNumber"/>
      </w:rPr>
    </w:pPr>
    <w:r>
      <w:rPr>
        <w:rStyle w:val="PageNumber"/>
      </w:rPr>
      <w:tab/>
    </w:r>
    <w:r>
      <w:rPr>
        <w:rStyle w:val="PageNumber"/>
      </w:rPr>
      <w:tab/>
    </w:r>
    <w:r>
      <w:rPr>
        <w:rStyle w:val="PageNumber"/>
      </w:rPr>
      <w:fldChar w:fldCharType="begin"/>
    </w:r>
    <w:r>
      <w:rPr>
        <w:rStyle w:val="PageNumber"/>
      </w:rPr>
      <w:instrText xml:space="preserve">PAGE  </w:instrText>
    </w:r>
    <w:r>
      <w:rPr>
        <w:rStyle w:val="PageNumber"/>
      </w:rPr>
      <w:fldChar w:fldCharType="separate"/>
    </w:r>
    <w:r w:rsidR="008123B3">
      <w:rPr>
        <w:rStyle w:val="PageNumber"/>
        <w:noProof/>
      </w:rPr>
      <w:t>180</w:t>
    </w:r>
    <w:r>
      <w:rPr>
        <w:rStyle w:val="PageNumber"/>
      </w:rPr>
      <w:fldChar w:fldCharType="end"/>
    </w:r>
  </w:p>
  <w:p w14:paraId="5E9294D6" w14:textId="77777777" w:rsidR="00766BF8" w:rsidRDefault="00766BF8" w:rsidP="00736FA7"/>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F8C85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D2EED5E"/>
    <w:lvl w:ilvl="0">
      <w:start w:val="1"/>
      <w:numFmt w:val="decimal"/>
      <w:lvlText w:val="%1."/>
      <w:lvlJc w:val="left"/>
      <w:pPr>
        <w:tabs>
          <w:tab w:val="num" w:pos="1800"/>
        </w:tabs>
        <w:ind w:left="1800" w:hanging="360"/>
      </w:pPr>
    </w:lvl>
  </w:abstractNum>
  <w:abstractNum w:abstractNumId="2">
    <w:nsid w:val="FFFFFF7D"/>
    <w:multiLevelType w:val="singleLevel"/>
    <w:tmpl w:val="5CE64338"/>
    <w:lvl w:ilvl="0">
      <w:start w:val="1"/>
      <w:numFmt w:val="decimal"/>
      <w:lvlText w:val="%1."/>
      <w:lvlJc w:val="left"/>
      <w:pPr>
        <w:tabs>
          <w:tab w:val="num" w:pos="1440"/>
        </w:tabs>
        <w:ind w:left="1440" w:hanging="360"/>
      </w:pPr>
    </w:lvl>
  </w:abstractNum>
  <w:abstractNum w:abstractNumId="3">
    <w:nsid w:val="FFFFFF7E"/>
    <w:multiLevelType w:val="singleLevel"/>
    <w:tmpl w:val="236093F4"/>
    <w:lvl w:ilvl="0">
      <w:start w:val="1"/>
      <w:numFmt w:val="decimal"/>
      <w:lvlText w:val="%1."/>
      <w:lvlJc w:val="left"/>
      <w:pPr>
        <w:tabs>
          <w:tab w:val="num" w:pos="1080"/>
        </w:tabs>
        <w:ind w:left="1080" w:hanging="360"/>
      </w:pPr>
    </w:lvl>
  </w:abstractNum>
  <w:abstractNum w:abstractNumId="4">
    <w:nsid w:val="FFFFFF7F"/>
    <w:multiLevelType w:val="singleLevel"/>
    <w:tmpl w:val="E1E82472"/>
    <w:lvl w:ilvl="0">
      <w:start w:val="1"/>
      <w:numFmt w:val="decimal"/>
      <w:lvlText w:val="%1."/>
      <w:lvlJc w:val="left"/>
      <w:pPr>
        <w:tabs>
          <w:tab w:val="num" w:pos="720"/>
        </w:tabs>
        <w:ind w:left="720" w:hanging="360"/>
      </w:pPr>
    </w:lvl>
  </w:abstractNum>
  <w:abstractNum w:abstractNumId="5">
    <w:nsid w:val="FFFFFF80"/>
    <w:multiLevelType w:val="singleLevel"/>
    <w:tmpl w:val="83D0524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FFD88DA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1FB6F0A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A744653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B4083B1A"/>
    <w:lvl w:ilvl="0">
      <w:start w:val="1"/>
      <w:numFmt w:val="decimal"/>
      <w:lvlText w:val="%1."/>
      <w:lvlJc w:val="left"/>
      <w:pPr>
        <w:tabs>
          <w:tab w:val="num" w:pos="360"/>
        </w:tabs>
        <w:ind w:left="360" w:hanging="360"/>
      </w:pPr>
    </w:lvl>
  </w:abstractNum>
  <w:abstractNum w:abstractNumId="10">
    <w:nsid w:val="FFFFFF89"/>
    <w:multiLevelType w:val="singleLevel"/>
    <w:tmpl w:val="B36EFC1E"/>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75E5D79"/>
    <w:multiLevelType w:val="hybridMultilevel"/>
    <w:tmpl w:val="EAAA038C"/>
    <w:lvl w:ilvl="0" w:tplc="0A68830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8B067EE"/>
    <w:multiLevelType w:val="hybridMultilevel"/>
    <w:tmpl w:val="A6B4D692"/>
    <w:lvl w:ilvl="0" w:tplc="3AD04E7C">
      <w:start w:val="3"/>
      <w:numFmt w:val="decimal"/>
      <w:lvlText w:val="%1."/>
      <w:lvlJc w:val="left"/>
      <w:pPr>
        <w:tabs>
          <w:tab w:val="num" w:pos="720"/>
        </w:tabs>
        <w:ind w:left="720" w:hanging="360"/>
      </w:pPr>
    </w:lvl>
    <w:lvl w:ilvl="1" w:tplc="9310AD4A">
      <w:start w:val="3"/>
      <w:numFmt w:val="upperLetter"/>
      <w:lvlText w:val="%2."/>
      <w:lvlJc w:val="left"/>
      <w:pPr>
        <w:tabs>
          <w:tab w:val="num" w:pos="1440"/>
        </w:tabs>
        <w:ind w:left="1440" w:hanging="360"/>
      </w:pPr>
    </w:lvl>
    <w:lvl w:ilvl="2" w:tplc="FFCE438E">
      <w:start w:val="1"/>
      <w:numFmt w:val="decimal"/>
      <w:lvlText w:val="%3."/>
      <w:lvlJc w:val="left"/>
      <w:pPr>
        <w:tabs>
          <w:tab w:val="num" w:pos="2160"/>
        </w:tabs>
        <w:ind w:left="2160" w:hanging="360"/>
      </w:pPr>
    </w:lvl>
    <w:lvl w:ilvl="3" w:tplc="2F0A0ED4">
      <w:start w:val="1"/>
      <w:numFmt w:val="decimal"/>
      <w:lvlText w:val="%4."/>
      <w:lvlJc w:val="left"/>
      <w:pPr>
        <w:tabs>
          <w:tab w:val="num" w:pos="2880"/>
        </w:tabs>
        <w:ind w:left="2880" w:hanging="360"/>
      </w:pPr>
    </w:lvl>
    <w:lvl w:ilvl="4" w:tplc="5644F292" w:tentative="1">
      <w:start w:val="1"/>
      <w:numFmt w:val="decimal"/>
      <w:lvlText w:val="%5."/>
      <w:lvlJc w:val="left"/>
      <w:pPr>
        <w:tabs>
          <w:tab w:val="num" w:pos="3600"/>
        </w:tabs>
        <w:ind w:left="3600" w:hanging="360"/>
      </w:pPr>
    </w:lvl>
    <w:lvl w:ilvl="5" w:tplc="930ED436" w:tentative="1">
      <w:start w:val="1"/>
      <w:numFmt w:val="decimal"/>
      <w:lvlText w:val="%6."/>
      <w:lvlJc w:val="left"/>
      <w:pPr>
        <w:tabs>
          <w:tab w:val="num" w:pos="4320"/>
        </w:tabs>
        <w:ind w:left="4320" w:hanging="360"/>
      </w:pPr>
    </w:lvl>
    <w:lvl w:ilvl="6" w:tplc="1AF00702" w:tentative="1">
      <w:start w:val="1"/>
      <w:numFmt w:val="decimal"/>
      <w:lvlText w:val="%7."/>
      <w:lvlJc w:val="left"/>
      <w:pPr>
        <w:tabs>
          <w:tab w:val="num" w:pos="5040"/>
        </w:tabs>
        <w:ind w:left="5040" w:hanging="360"/>
      </w:pPr>
    </w:lvl>
    <w:lvl w:ilvl="7" w:tplc="474EE40C" w:tentative="1">
      <w:start w:val="1"/>
      <w:numFmt w:val="decimal"/>
      <w:lvlText w:val="%8."/>
      <w:lvlJc w:val="left"/>
      <w:pPr>
        <w:tabs>
          <w:tab w:val="num" w:pos="5760"/>
        </w:tabs>
        <w:ind w:left="5760" w:hanging="360"/>
      </w:pPr>
    </w:lvl>
    <w:lvl w:ilvl="8" w:tplc="E07CCB7C" w:tentative="1">
      <w:start w:val="1"/>
      <w:numFmt w:val="decimal"/>
      <w:lvlText w:val="%9."/>
      <w:lvlJc w:val="left"/>
      <w:pPr>
        <w:tabs>
          <w:tab w:val="num" w:pos="6480"/>
        </w:tabs>
        <w:ind w:left="6480" w:hanging="360"/>
      </w:pPr>
    </w:lvl>
  </w:abstractNum>
  <w:abstractNum w:abstractNumId="14">
    <w:nsid w:val="35AB0DEF"/>
    <w:multiLevelType w:val="hybridMultilevel"/>
    <w:tmpl w:val="7286EC00"/>
    <w:lvl w:ilvl="0" w:tplc="5C9870C2">
      <w:start w:val="1"/>
      <w:numFmt w:val="decimal"/>
      <w:lvlText w:val="%1."/>
      <w:lvlJc w:val="left"/>
      <w:pPr>
        <w:tabs>
          <w:tab w:val="num" w:pos="720"/>
        </w:tabs>
        <w:ind w:left="720" w:hanging="360"/>
      </w:pPr>
    </w:lvl>
    <w:lvl w:ilvl="1" w:tplc="432491C2">
      <w:start w:val="1"/>
      <w:numFmt w:val="decimal"/>
      <w:lvlText w:val="%2."/>
      <w:lvlJc w:val="left"/>
      <w:pPr>
        <w:tabs>
          <w:tab w:val="num" w:pos="1440"/>
        </w:tabs>
        <w:ind w:left="1440" w:hanging="360"/>
      </w:pPr>
    </w:lvl>
    <w:lvl w:ilvl="2" w:tplc="3BE45166" w:tentative="1">
      <w:start w:val="1"/>
      <w:numFmt w:val="decimal"/>
      <w:lvlText w:val="%3."/>
      <w:lvlJc w:val="left"/>
      <w:pPr>
        <w:tabs>
          <w:tab w:val="num" w:pos="2160"/>
        </w:tabs>
        <w:ind w:left="2160" w:hanging="360"/>
      </w:pPr>
    </w:lvl>
    <w:lvl w:ilvl="3" w:tplc="079EE41E" w:tentative="1">
      <w:start w:val="1"/>
      <w:numFmt w:val="decimal"/>
      <w:lvlText w:val="%4."/>
      <w:lvlJc w:val="left"/>
      <w:pPr>
        <w:tabs>
          <w:tab w:val="num" w:pos="2880"/>
        </w:tabs>
        <w:ind w:left="2880" w:hanging="360"/>
      </w:pPr>
    </w:lvl>
    <w:lvl w:ilvl="4" w:tplc="9BB48E88" w:tentative="1">
      <w:start w:val="1"/>
      <w:numFmt w:val="decimal"/>
      <w:lvlText w:val="%5."/>
      <w:lvlJc w:val="left"/>
      <w:pPr>
        <w:tabs>
          <w:tab w:val="num" w:pos="3600"/>
        </w:tabs>
        <w:ind w:left="3600" w:hanging="360"/>
      </w:pPr>
    </w:lvl>
    <w:lvl w:ilvl="5" w:tplc="AF80BC1A" w:tentative="1">
      <w:start w:val="1"/>
      <w:numFmt w:val="decimal"/>
      <w:lvlText w:val="%6."/>
      <w:lvlJc w:val="left"/>
      <w:pPr>
        <w:tabs>
          <w:tab w:val="num" w:pos="4320"/>
        </w:tabs>
        <w:ind w:left="4320" w:hanging="360"/>
      </w:pPr>
    </w:lvl>
    <w:lvl w:ilvl="6" w:tplc="5078349A" w:tentative="1">
      <w:start w:val="1"/>
      <w:numFmt w:val="decimal"/>
      <w:lvlText w:val="%7."/>
      <w:lvlJc w:val="left"/>
      <w:pPr>
        <w:tabs>
          <w:tab w:val="num" w:pos="5040"/>
        </w:tabs>
        <w:ind w:left="5040" w:hanging="360"/>
      </w:pPr>
    </w:lvl>
    <w:lvl w:ilvl="7" w:tplc="E2168FB6" w:tentative="1">
      <w:start w:val="1"/>
      <w:numFmt w:val="decimal"/>
      <w:lvlText w:val="%8."/>
      <w:lvlJc w:val="left"/>
      <w:pPr>
        <w:tabs>
          <w:tab w:val="num" w:pos="5760"/>
        </w:tabs>
        <w:ind w:left="5760" w:hanging="360"/>
      </w:pPr>
    </w:lvl>
    <w:lvl w:ilvl="8" w:tplc="4EB0218C" w:tentative="1">
      <w:start w:val="1"/>
      <w:numFmt w:val="decimal"/>
      <w:lvlText w:val="%9."/>
      <w:lvlJc w:val="left"/>
      <w:pPr>
        <w:tabs>
          <w:tab w:val="num" w:pos="6480"/>
        </w:tabs>
        <w:ind w:left="6480" w:hanging="360"/>
      </w:pPr>
    </w:lvl>
  </w:abstractNum>
  <w:abstractNum w:abstractNumId="15">
    <w:nsid w:val="56DE3D61"/>
    <w:multiLevelType w:val="hybridMultilevel"/>
    <w:tmpl w:val="07FC8AC2"/>
    <w:lvl w:ilvl="0" w:tplc="56ACB834">
      <w:start w:val="3"/>
      <w:numFmt w:val="upperRoman"/>
      <w:lvlText w:val="%1."/>
      <w:lvlJc w:val="right"/>
      <w:pPr>
        <w:tabs>
          <w:tab w:val="num" w:pos="720"/>
        </w:tabs>
        <w:ind w:left="720" w:hanging="360"/>
      </w:pPr>
    </w:lvl>
    <w:lvl w:ilvl="1" w:tplc="63705AE4">
      <w:numFmt w:val="decimal"/>
      <w:lvlText w:val="%2."/>
      <w:lvlJc w:val="left"/>
      <w:pPr>
        <w:tabs>
          <w:tab w:val="num" w:pos="1440"/>
        </w:tabs>
        <w:ind w:left="1440" w:hanging="360"/>
      </w:pPr>
    </w:lvl>
    <w:lvl w:ilvl="2" w:tplc="F7A82A6C">
      <w:start w:val="1"/>
      <w:numFmt w:val="decimal"/>
      <w:lvlText w:val="%3."/>
      <w:lvlJc w:val="left"/>
      <w:pPr>
        <w:tabs>
          <w:tab w:val="num" w:pos="2160"/>
        </w:tabs>
        <w:ind w:left="2160" w:hanging="360"/>
      </w:pPr>
    </w:lvl>
    <w:lvl w:ilvl="3" w:tplc="27F28992">
      <w:numFmt w:val="decimal"/>
      <w:lvlText w:val="%4."/>
      <w:lvlJc w:val="left"/>
      <w:pPr>
        <w:tabs>
          <w:tab w:val="num" w:pos="2880"/>
        </w:tabs>
        <w:ind w:left="2880" w:hanging="360"/>
      </w:pPr>
    </w:lvl>
    <w:lvl w:ilvl="4" w:tplc="5E74C350" w:tentative="1">
      <w:start w:val="1"/>
      <w:numFmt w:val="decimal"/>
      <w:lvlText w:val="%5."/>
      <w:lvlJc w:val="left"/>
      <w:pPr>
        <w:tabs>
          <w:tab w:val="num" w:pos="3600"/>
        </w:tabs>
        <w:ind w:left="3600" w:hanging="360"/>
      </w:pPr>
    </w:lvl>
    <w:lvl w:ilvl="5" w:tplc="B722DF5E" w:tentative="1">
      <w:start w:val="1"/>
      <w:numFmt w:val="decimal"/>
      <w:lvlText w:val="%6."/>
      <w:lvlJc w:val="left"/>
      <w:pPr>
        <w:tabs>
          <w:tab w:val="num" w:pos="4320"/>
        </w:tabs>
        <w:ind w:left="4320" w:hanging="360"/>
      </w:pPr>
    </w:lvl>
    <w:lvl w:ilvl="6" w:tplc="205210DC" w:tentative="1">
      <w:start w:val="1"/>
      <w:numFmt w:val="decimal"/>
      <w:lvlText w:val="%7."/>
      <w:lvlJc w:val="left"/>
      <w:pPr>
        <w:tabs>
          <w:tab w:val="num" w:pos="5040"/>
        </w:tabs>
        <w:ind w:left="5040" w:hanging="360"/>
      </w:pPr>
    </w:lvl>
    <w:lvl w:ilvl="7" w:tplc="BE8E58F8" w:tentative="1">
      <w:start w:val="1"/>
      <w:numFmt w:val="decimal"/>
      <w:lvlText w:val="%8."/>
      <w:lvlJc w:val="left"/>
      <w:pPr>
        <w:tabs>
          <w:tab w:val="num" w:pos="5760"/>
        </w:tabs>
        <w:ind w:left="5760" w:hanging="360"/>
      </w:pPr>
    </w:lvl>
    <w:lvl w:ilvl="8" w:tplc="A0DEF208" w:tentative="1">
      <w:start w:val="1"/>
      <w:numFmt w:val="decimal"/>
      <w:lvlText w:val="%9."/>
      <w:lvlJc w:val="left"/>
      <w:pPr>
        <w:tabs>
          <w:tab w:val="num" w:pos="6480"/>
        </w:tabs>
        <w:ind w:left="6480" w:hanging="360"/>
      </w:pPr>
    </w:lvl>
  </w:abstractNum>
  <w:abstractNum w:abstractNumId="16">
    <w:nsid w:val="75A57AD1"/>
    <w:multiLevelType w:val="hybridMultilevel"/>
    <w:tmpl w:val="0B36549C"/>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7F762FE1"/>
    <w:multiLevelType w:val="hybridMultilevel"/>
    <w:tmpl w:val="1FE28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lvlOverride w:ilvl="0">
      <w:lvl w:ilvl="0" w:tplc="5C9870C2">
        <w:numFmt w:val="upperRoman"/>
        <w:lvlText w:val="%1."/>
        <w:lvlJc w:val="right"/>
      </w:lvl>
    </w:lvlOverride>
  </w:num>
  <w:num w:numId="3">
    <w:abstractNumId w:val="14"/>
    <w:lvlOverride w:ilvl="0">
      <w:lvl w:ilvl="0" w:tplc="5C9870C2">
        <w:numFmt w:val="upperRoman"/>
        <w:lvlText w:val="%1."/>
        <w:lvlJc w:val="right"/>
      </w:lvl>
    </w:lvlOverride>
    <w:lvlOverride w:ilvl="1">
      <w:lvl w:ilvl="1" w:tplc="432491C2">
        <w:numFmt w:val="upperLetter"/>
        <w:lvlText w:val="%2."/>
        <w:lvlJc w:val="left"/>
      </w:lvl>
    </w:lvlOverride>
  </w:num>
  <w:num w:numId="4">
    <w:abstractNumId w:val="13"/>
  </w:num>
  <w:num w:numId="5">
    <w:abstractNumId w:val="13"/>
    <w:lvlOverride w:ilvl="1">
      <w:lvl w:ilvl="1" w:tplc="9310AD4A">
        <w:numFmt w:val="upperLetter"/>
        <w:lvlText w:val="%2."/>
        <w:lvlJc w:val="left"/>
      </w:lvl>
    </w:lvlOverride>
  </w:num>
  <w:num w:numId="6">
    <w:abstractNumId w:val="13"/>
    <w:lvlOverride w:ilvl="1">
      <w:lvl w:ilvl="1" w:tplc="9310AD4A">
        <w:numFmt w:val="upperLetter"/>
        <w:lvlText w:val="%2."/>
        <w:lvlJc w:val="left"/>
      </w:lvl>
    </w:lvlOverride>
    <w:lvlOverride w:ilvl="3">
      <w:lvl w:ilvl="3" w:tplc="2F0A0ED4">
        <w:numFmt w:val="lowerLetter"/>
        <w:lvlText w:val="%4."/>
        <w:lvlJc w:val="left"/>
      </w:lvl>
    </w:lvlOverride>
  </w:num>
  <w:num w:numId="7">
    <w:abstractNumId w:val="13"/>
    <w:lvlOverride w:ilvl="1">
      <w:lvl w:ilvl="1" w:tplc="9310AD4A">
        <w:numFmt w:val="upperLetter"/>
        <w:lvlText w:val="%2."/>
        <w:lvlJc w:val="left"/>
      </w:lvl>
    </w:lvlOverride>
    <w:lvlOverride w:ilvl="3">
      <w:lvl w:ilvl="3" w:tplc="2F0A0ED4">
        <w:numFmt w:val="lowerLetter"/>
        <w:lvlText w:val="%4."/>
        <w:lvlJc w:val="left"/>
      </w:lvl>
    </w:lvlOverride>
  </w:num>
  <w:num w:numId="8">
    <w:abstractNumId w:val="13"/>
    <w:lvlOverride w:ilvl="1">
      <w:lvl w:ilvl="1" w:tplc="9310AD4A">
        <w:numFmt w:val="upperLetter"/>
        <w:lvlText w:val="%2."/>
        <w:lvlJc w:val="left"/>
      </w:lvl>
    </w:lvlOverride>
    <w:lvlOverride w:ilvl="3">
      <w:lvl w:ilvl="3" w:tplc="2F0A0ED4">
        <w:numFmt w:val="lowerLetter"/>
        <w:lvlText w:val="%4."/>
        <w:lvlJc w:val="left"/>
      </w:lvl>
    </w:lvlOverride>
  </w:num>
  <w:num w:numId="9">
    <w:abstractNumId w:val="15"/>
  </w:num>
  <w:num w:numId="10">
    <w:abstractNumId w:val="15"/>
    <w:lvlOverride w:ilvl="1">
      <w:lvl w:ilvl="1" w:tplc="63705AE4">
        <w:numFmt w:val="upperLetter"/>
        <w:lvlText w:val="%2."/>
        <w:lvlJc w:val="left"/>
      </w:lvl>
    </w:lvlOverride>
  </w:num>
  <w:num w:numId="11">
    <w:abstractNumId w:val="15"/>
    <w:lvlOverride w:ilvl="1">
      <w:lvl w:ilvl="1" w:tplc="63705AE4">
        <w:numFmt w:val="upperLetter"/>
        <w:lvlText w:val="%2."/>
        <w:lvlJc w:val="left"/>
      </w:lvl>
    </w:lvlOverride>
    <w:lvlOverride w:ilvl="3">
      <w:lvl w:ilvl="3" w:tplc="27F28992">
        <w:numFmt w:val="lowerLetter"/>
        <w:lvlText w:val="%4."/>
        <w:lvlJc w:val="left"/>
      </w:lvl>
    </w:lvlOverride>
  </w:num>
  <w:num w:numId="12">
    <w:abstractNumId w:val="15"/>
    <w:lvlOverride w:ilvl="1">
      <w:lvl w:ilvl="1" w:tplc="63705AE4">
        <w:numFmt w:val="upperLetter"/>
        <w:lvlText w:val="%2."/>
        <w:lvlJc w:val="left"/>
      </w:lvl>
    </w:lvlOverride>
    <w:lvlOverride w:ilvl="3">
      <w:lvl w:ilvl="3" w:tplc="27F28992">
        <w:numFmt w:val="lowerLetter"/>
        <w:lvlText w:val="%4."/>
        <w:lvlJc w:val="left"/>
      </w:lvl>
    </w:lvlOverride>
  </w:num>
  <w:num w:numId="13">
    <w:abstractNumId w:val="15"/>
    <w:lvlOverride w:ilvl="1">
      <w:lvl w:ilvl="1" w:tplc="63705AE4">
        <w:numFmt w:val="upperLetter"/>
        <w:lvlText w:val="%2."/>
        <w:lvlJc w:val="left"/>
      </w:lvl>
    </w:lvlOverride>
    <w:lvlOverride w:ilvl="3">
      <w:lvl w:ilvl="3" w:tplc="27F28992">
        <w:numFmt w:val="lowerLetter"/>
        <w:lvlText w:val="%4."/>
        <w:lvlJc w:val="left"/>
      </w:lvl>
    </w:lvlOverride>
  </w:num>
  <w:num w:numId="14">
    <w:abstractNumId w:val="15"/>
    <w:lvlOverride w:ilvl="1">
      <w:lvl w:ilvl="1" w:tplc="63705AE4">
        <w:numFmt w:val="upperLetter"/>
        <w:lvlText w:val="%2."/>
        <w:lvlJc w:val="left"/>
      </w:lvl>
    </w:lvlOverride>
    <w:lvlOverride w:ilvl="3">
      <w:lvl w:ilvl="3" w:tplc="27F28992">
        <w:numFmt w:val="lowerLetter"/>
        <w:lvlText w:val="%4."/>
        <w:lvlJc w:val="left"/>
      </w:lvl>
    </w:lvlOverride>
  </w:num>
  <w:num w:numId="15">
    <w:abstractNumId w:val="15"/>
    <w:lvlOverride w:ilvl="0">
      <w:lvl w:ilvl="0" w:tplc="56ACB834">
        <w:numFmt w:val="upperRoman"/>
        <w:lvlText w:val="%1."/>
        <w:lvlJc w:val="right"/>
      </w:lvl>
    </w:lvlOverride>
    <w:lvlOverride w:ilvl="1">
      <w:lvl w:ilvl="1" w:tplc="63705AE4">
        <w:numFmt w:val="upperLetter"/>
        <w:lvlText w:val="%2."/>
        <w:lvlJc w:val="left"/>
      </w:lvl>
    </w:lvlOverride>
    <w:lvlOverride w:ilvl="3">
      <w:lvl w:ilvl="3" w:tplc="27F28992">
        <w:numFmt w:val="lowerLetter"/>
        <w:lvlText w:val="%4."/>
        <w:lvlJc w:val="left"/>
      </w:lvl>
    </w:lvlOverride>
  </w:num>
  <w:num w:numId="16">
    <w:abstractNumId w:val="15"/>
    <w:lvlOverride w:ilvl="0">
      <w:lvl w:ilvl="0" w:tplc="56ACB834">
        <w:numFmt w:val="upperRoman"/>
        <w:lvlText w:val="%1."/>
        <w:lvlJc w:val="right"/>
      </w:lvl>
    </w:lvlOverride>
    <w:lvlOverride w:ilvl="1">
      <w:lvl w:ilvl="1" w:tplc="63705AE4">
        <w:numFmt w:val="decimal"/>
        <w:lvlText w:val="%2."/>
        <w:lvlJc w:val="left"/>
      </w:lvl>
    </w:lvlOverride>
    <w:lvlOverride w:ilvl="3">
      <w:lvl w:ilvl="3" w:tplc="27F28992">
        <w:numFmt w:val="lowerLetter"/>
        <w:lvlText w:val="%4."/>
        <w:lvlJc w:val="left"/>
      </w:lvl>
    </w:lvlOverride>
  </w:num>
  <w:num w:numId="17">
    <w:abstractNumId w:val="16"/>
  </w:num>
  <w:num w:numId="18">
    <w:abstractNumId w:val="11"/>
  </w:num>
  <w:num w:numId="19">
    <w:abstractNumId w:val="9"/>
  </w:num>
  <w:num w:numId="20">
    <w:abstractNumId w:val="0"/>
  </w:num>
  <w:num w:numId="21">
    <w:abstractNumId w:val="10"/>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75A"/>
    <w:rsid w:val="00014A3E"/>
    <w:rsid w:val="000166A9"/>
    <w:rsid w:val="0002243E"/>
    <w:rsid w:val="00033FA6"/>
    <w:rsid w:val="00056651"/>
    <w:rsid w:val="00057004"/>
    <w:rsid w:val="00064371"/>
    <w:rsid w:val="00074652"/>
    <w:rsid w:val="00076A95"/>
    <w:rsid w:val="000B5C42"/>
    <w:rsid w:val="000B7AF9"/>
    <w:rsid w:val="0010217F"/>
    <w:rsid w:val="00106A02"/>
    <w:rsid w:val="00117C07"/>
    <w:rsid w:val="00146580"/>
    <w:rsid w:val="00162FCD"/>
    <w:rsid w:val="001854FB"/>
    <w:rsid w:val="00193642"/>
    <w:rsid w:val="00193F23"/>
    <w:rsid w:val="00197E44"/>
    <w:rsid w:val="001B4ABD"/>
    <w:rsid w:val="001B6F14"/>
    <w:rsid w:val="001C39F6"/>
    <w:rsid w:val="001C4A26"/>
    <w:rsid w:val="001C66FE"/>
    <w:rsid w:val="001D6904"/>
    <w:rsid w:val="001D7AED"/>
    <w:rsid w:val="001E2FF3"/>
    <w:rsid w:val="001E6180"/>
    <w:rsid w:val="002167F6"/>
    <w:rsid w:val="00220F9C"/>
    <w:rsid w:val="00236E6D"/>
    <w:rsid w:val="002429E5"/>
    <w:rsid w:val="00280CEF"/>
    <w:rsid w:val="0028757A"/>
    <w:rsid w:val="002E1E72"/>
    <w:rsid w:val="002E2492"/>
    <w:rsid w:val="002F6ECB"/>
    <w:rsid w:val="0030468B"/>
    <w:rsid w:val="00304BD0"/>
    <w:rsid w:val="00307D77"/>
    <w:rsid w:val="00313E9E"/>
    <w:rsid w:val="003150D5"/>
    <w:rsid w:val="00320F78"/>
    <w:rsid w:val="00337AE7"/>
    <w:rsid w:val="003472E5"/>
    <w:rsid w:val="0035768F"/>
    <w:rsid w:val="00371BAE"/>
    <w:rsid w:val="00376F42"/>
    <w:rsid w:val="0038177C"/>
    <w:rsid w:val="00387024"/>
    <w:rsid w:val="003C1575"/>
    <w:rsid w:val="003D25E7"/>
    <w:rsid w:val="003D5275"/>
    <w:rsid w:val="003D63DF"/>
    <w:rsid w:val="003D737F"/>
    <w:rsid w:val="003E3520"/>
    <w:rsid w:val="003F7474"/>
    <w:rsid w:val="00404616"/>
    <w:rsid w:val="00407B6A"/>
    <w:rsid w:val="00414400"/>
    <w:rsid w:val="004308DC"/>
    <w:rsid w:val="00432CF9"/>
    <w:rsid w:val="0044196E"/>
    <w:rsid w:val="004448DC"/>
    <w:rsid w:val="00466001"/>
    <w:rsid w:val="00474210"/>
    <w:rsid w:val="0047754D"/>
    <w:rsid w:val="00480B96"/>
    <w:rsid w:val="0048303E"/>
    <w:rsid w:val="004920F6"/>
    <w:rsid w:val="004964C6"/>
    <w:rsid w:val="004A67E8"/>
    <w:rsid w:val="004C3D65"/>
    <w:rsid w:val="004D3C55"/>
    <w:rsid w:val="004D6472"/>
    <w:rsid w:val="004E3CE3"/>
    <w:rsid w:val="004F336C"/>
    <w:rsid w:val="004F7341"/>
    <w:rsid w:val="00531643"/>
    <w:rsid w:val="005352E0"/>
    <w:rsid w:val="00552852"/>
    <w:rsid w:val="0056675A"/>
    <w:rsid w:val="00597D3F"/>
    <w:rsid w:val="005B79E9"/>
    <w:rsid w:val="005C58D5"/>
    <w:rsid w:val="005E4912"/>
    <w:rsid w:val="005E6F1F"/>
    <w:rsid w:val="005F44D1"/>
    <w:rsid w:val="00604A70"/>
    <w:rsid w:val="00621129"/>
    <w:rsid w:val="00633916"/>
    <w:rsid w:val="006377DD"/>
    <w:rsid w:val="00641D2B"/>
    <w:rsid w:val="00642ABF"/>
    <w:rsid w:val="006473C7"/>
    <w:rsid w:val="00662D3E"/>
    <w:rsid w:val="00672DDD"/>
    <w:rsid w:val="00676C91"/>
    <w:rsid w:val="006855CA"/>
    <w:rsid w:val="00690B77"/>
    <w:rsid w:val="00690C3B"/>
    <w:rsid w:val="006A33D2"/>
    <w:rsid w:val="006C4000"/>
    <w:rsid w:val="006D18D2"/>
    <w:rsid w:val="006E44A4"/>
    <w:rsid w:val="006E56E8"/>
    <w:rsid w:val="006E71B8"/>
    <w:rsid w:val="006F1220"/>
    <w:rsid w:val="00711200"/>
    <w:rsid w:val="00714FB8"/>
    <w:rsid w:val="00717E20"/>
    <w:rsid w:val="0072397F"/>
    <w:rsid w:val="00731922"/>
    <w:rsid w:val="00731ACB"/>
    <w:rsid w:val="007368AD"/>
    <w:rsid w:val="00736FA7"/>
    <w:rsid w:val="0074133D"/>
    <w:rsid w:val="007479BD"/>
    <w:rsid w:val="00751476"/>
    <w:rsid w:val="0075196D"/>
    <w:rsid w:val="00752084"/>
    <w:rsid w:val="0075558C"/>
    <w:rsid w:val="00755F52"/>
    <w:rsid w:val="0076134C"/>
    <w:rsid w:val="00761EFA"/>
    <w:rsid w:val="00764873"/>
    <w:rsid w:val="00766BF8"/>
    <w:rsid w:val="007778DD"/>
    <w:rsid w:val="00796693"/>
    <w:rsid w:val="007C7591"/>
    <w:rsid w:val="007D5CD5"/>
    <w:rsid w:val="007E625D"/>
    <w:rsid w:val="007F3C78"/>
    <w:rsid w:val="007F6AE9"/>
    <w:rsid w:val="008123B3"/>
    <w:rsid w:val="00821BC8"/>
    <w:rsid w:val="00822CF6"/>
    <w:rsid w:val="00832193"/>
    <w:rsid w:val="00836F89"/>
    <w:rsid w:val="00846459"/>
    <w:rsid w:val="00854C7C"/>
    <w:rsid w:val="00863435"/>
    <w:rsid w:val="00872827"/>
    <w:rsid w:val="0087349A"/>
    <w:rsid w:val="0088074B"/>
    <w:rsid w:val="00882BE6"/>
    <w:rsid w:val="008842F9"/>
    <w:rsid w:val="00894D8C"/>
    <w:rsid w:val="00895DF4"/>
    <w:rsid w:val="008B1A4D"/>
    <w:rsid w:val="008B3215"/>
    <w:rsid w:val="008D204B"/>
    <w:rsid w:val="008D589C"/>
    <w:rsid w:val="008D6AFA"/>
    <w:rsid w:val="008E7085"/>
    <w:rsid w:val="008F60C3"/>
    <w:rsid w:val="0090228B"/>
    <w:rsid w:val="00910AE4"/>
    <w:rsid w:val="00912D4A"/>
    <w:rsid w:val="0093163E"/>
    <w:rsid w:val="00936436"/>
    <w:rsid w:val="009472B2"/>
    <w:rsid w:val="0095047C"/>
    <w:rsid w:val="00966BAC"/>
    <w:rsid w:val="009A2ABE"/>
    <w:rsid w:val="009A6A2F"/>
    <w:rsid w:val="009C755C"/>
    <w:rsid w:val="009C780F"/>
    <w:rsid w:val="009E1A69"/>
    <w:rsid w:val="009F1364"/>
    <w:rsid w:val="00A3049D"/>
    <w:rsid w:val="00A34F5F"/>
    <w:rsid w:val="00A37603"/>
    <w:rsid w:val="00A4323B"/>
    <w:rsid w:val="00A46A68"/>
    <w:rsid w:val="00A50EE9"/>
    <w:rsid w:val="00A56350"/>
    <w:rsid w:val="00A86F48"/>
    <w:rsid w:val="00A95FD2"/>
    <w:rsid w:val="00AA3D7D"/>
    <w:rsid w:val="00AD0A33"/>
    <w:rsid w:val="00AD1D67"/>
    <w:rsid w:val="00AD7670"/>
    <w:rsid w:val="00B04A8A"/>
    <w:rsid w:val="00B07524"/>
    <w:rsid w:val="00B23FBC"/>
    <w:rsid w:val="00B31D02"/>
    <w:rsid w:val="00B35B7C"/>
    <w:rsid w:val="00B3635F"/>
    <w:rsid w:val="00B53C15"/>
    <w:rsid w:val="00B546AB"/>
    <w:rsid w:val="00BC65A0"/>
    <w:rsid w:val="00BC6647"/>
    <w:rsid w:val="00BD3522"/>
    <w:rsid w:val="00BD43E6"/>
    <w:rsid w:val="00BE6FD4"/>
    <w:rsid w:val="00C0799A"/>
    <w:rsid w:val="00C11D0D"/>
    <w:rsid w:val="00C509C3"/>
    <w:rsid w:val="00C70EAE"/>
    <w:rsid w:val="00C83B65"/>
    <w:rsid w:val="00C860D1"/>
    <w:rsid w:val="00C95439"/>
    <w:rsid w:val="00CA57E9"/>
    <w:rsid w:val="00CB1E5D"/>
    <w:rsid w:val="00CD50B5"/>
    <w:rsid w:val="00CD73A9"/>
    <w:rsid w:val="00CE4608"/>
    <w:rsid w:val="00CF359F"/>
    <w:rsid w:val="00CF6FFA"/>
    <w:rsid w:val="00D067C3"/>
    <w:rsid w:val="00D06F12"/>
    <w:rsid w:val="00D21EF3"/>
    <w:rsid w:val="00D2463D"/>
    <w:rsid w:val="00D46790"/>
    <w:rsid w:val="00D62420"/>
    <w:rsid w:val="00D6661F"/>
    <w:rsid w:val="00D80B6A"/>
    <w:rsid w:val="00D91C27"/>
    <w:rsid w:val="00DC5925"/>
    <w:rsid w:val="00DC60FA"/>
    <w:rsid w:val="00DD5710"/>
    <w:rsid w:val="00DE23AF"/>
    <w:rsid w:val="00DE58EF"/>
    <w:rsid w:val="00E00A8E"/>
    <w:rsid w:val="00E013F4"/>
    <w:rsid w:val="00E14598"/>
    <w:rsid w:val="00E17018"/>
    <w:rsid w:val="00E17598"/>
    <w:rsid w:val="00E46E16"/>
    <w:rsid w:val="00E603D9"/>
    <w:rsid w:val="00E72382"/>
    <w:rsid w:val="00E869F2"/>
    <w:rsid w:val="00EA5199"/>
    <w:rsid w:val="00EB383E"/>
    <w:rsid w:val="00EC1CC9"/>
    <w:rsid w:val="00EC59D9"/>
    <w:rsid w:val="00ED71E5"/>
    <w:rsid w:val="00ED7A05"/>
    <w:rsid w:val="00EE1F0A"/>
    <w:rsid w:val="00EE334C"/>
    <w:rsid w:val="00F02153"/>
    <w:rsid w:val="00F15675"/>
    <w:rsid w:val="00F21250"/>
    <w:rsid w:val="00F2398D"/>
    <w:rsid w:val="00F37883"/>
    <w:rsid w:val="00F54C2B"/>
    <w:rsid w:val="00F634A3"/>
    <w:rsid w:val="00F667F6"/>
    <w:rsid w:val="00F710F9"/>
    <w:rsid w:val="00F73E92"/>
    <w:rsid w:val="00F75120"/>
    <w:rsid w:val="00F87F40"/>
    <w:rsid w:val="00F920F6"/>
    <w:rsid w:val="00F96CA5"/>
    <w:rsid w:val="00FA0AE4"/>
    <w:rsid w:val="00FB4DBA"/>
    <w:rsid w:val="00FB667E"/>
    <w:rsid w:val="00FD3604"/>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BBB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HTML Typewriter" w:uiPriority="99"/>
    <w:lsdException w:name="No List"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FA7"/>
    <w:pPr>
      <w:spacing w:line="480" w:lineRule="auto"/>
      <w:ind w:firstLine="720"/>
      <w:outlineLvl w:val="2"/>
    </w:pPr>
    <w:rPr>
      <w:color w:val="000000"/>
      <w:sz w:val="24"/>
      <w:szCs w:val="24"/>
    </w:rPr>
  </w:style>
  <w:style w:type="paragraph" w:styleId="Heading1">
    <w:name w:val="heading 1"/>
    <w:basedOn w:val="Normal"/>
    <w:next w:val="Normal"/>
    <w:link w:val="Heading1Char"/>
    <w:autoRedefine/>
    <w:uiPriority w:val="9"/>
    <w:qFormat/>
    <w:rsid w:val="00752084"/>
    <w:pPr>
      <w:autoSpaceDE w:val="0"/>
      <w:autoSpaceDN w:val="0"/>
      <w:adjustRightInd w:val="0"/>
      <w:ind w:firstLine="0"/>
      <w:jc w:val="center"/>
      <w:outlineLvl w:val="0"/>
    </w:pPr>
    <w:rPr>
      <w:b/>
      <w:bCs/>
    </w:rPr>
  </w:style>
  <w:style w:type="paragraph" w:styleId="Heading2">
    <w:name w:val="heading 2"/>
    <w:basedOn w:val="Normal"/>
    <w:next w:val="Normal"/>
    <w:autoRedefine/>
    <w:qFormat/>
    <w:rsid w:val="002E1E72"/>
    <w:pPr>
      <w:keepNext/>
      <w:ind w:firstLine="0"/>
      <w:outlineLvl w:val="1"/>
    </w:pPr>
    <w:rPr>
      <w:rFonts w:cs="Arial"/>
      <w:b/>
      <w:bCs/>
      <w:iCs/>
      <w:szCs w:val="28"/>
    </w:rPr>
  </w:style>
  <w:style w:type="paragraph" w:styleId="Heading3">
    <w:name w:val="heading 3"/>
    <w:basedOn w:val="Normal"/>
    <w:next w:val="Normal"/>
    <w:autoRedefine/>
    <w:qFormat/>
    <w:rsid w:val="00736FA7"/>
    <w:rPr>
      <w:b/>
    </w:rPr>
  </w:style>
  <w:style w:type="paragraph" w:styleId="Heading4">
    <w:name w:val="heading 4"/>
    <w:basedOn w:val="Normal"/>
    <w:next w:val="Normal"/>
    <w:link w:val="Heading4Char"/>
    <w:unhideWhenUsed/>
    <w:qFormat/>
    <w:rsid w:val="00717E20"/>
    <w:pPr>
      <w:outlineLvl w:val="3"/>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52084"/>
    <w:rPr>
      <w:b/>
      <w:bCs/>
      <w:color w:val="000000"/>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uiPriority w:val="99"/>
    <w:rsid w:val="00D2463D"/>
    <w:rPr>
      <w:sz w:val="24"/>
      <w:szCs w:val="24"/>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uiPriority w:val="99"/>
    <w:rsid w:val="00D2463D"/>
    <w:rPr>
      <w:sz w:val="24"/>
      <w:szCs w:val="24"/>
    </w:r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autoRedefine/>
    <w:qFormat/>
    <w:rsid w:val="006855CA"/>
    <w:pPr>
      <w:spacing w:before="120" w:after="120"/>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1E6180"/>
    <w:pPr>
      <w:tabs>
        <w:tab w:val="right" w:leader="dot" w:pos="9350"/>
      </w:tabs>
      <w:spacing w:before="120"/>
    </w:pPr>
    <w:rPr>
      <w:rFonts w:asciiTheme="minorHAnsi" w:hAnsiTheme="minorHAnsi"/>
      <w:b/>
    </w:rPr>
  </w:style>
  <w:style w:type="paragraph" w:styleId="TOC2">
    <w:name w:val="toc 2"/>
    <w:basedOn w:val="Normal"/>
    <w:next w:val="Normal"/>
    <w:autoRedefine/>
    <w:uiPriority w:val="39"/>
    <w:rsid w:val="003472E5"/>
    <w:pPr>
      <w:ind w:left="240"/>
    </w:pPr>
    <w:rPr>
      <w:rFonts w:asciiTheme="minorHAnsi" w:hAnsiTheme="minorHAnsi"/>
      <w:b/>
      <w:sz w:val="22"/>
      <w:szCs w:val="22"/>
    </w:rPr>
  </w:style>
  <w:style w:type="paragraph" w:styleId="TOC3">
    <w:name w:val="toc 3"/>
    <w:basedOn w:val="Normal"/>
    <w:next w:val="Normal"/>
    <w:autoRedefine/>
    <w:uiPriority w:val="39"/>
    <w:rsid w:val="00AD7670"/>
    <w:pPr>
      <w:ind w:left="480"/>
    </w:pPr>
    <w:rPr>
      <w:rFonts w:asciiTheme="minorHAnsi" w:hAnsiTheme="minorHAnsi"/>
      <w:sz w:val="22"/>
      <w:szCs w:val="22"/>
    </w:rPr>
  </w:style>
  <w:style w:type="paragraph" w:styleId="TOC4">
    <w:name w:val="toc 4"/>
    <w:basedOn w:val="Normal"/>
    <w:next w:val="Normal"/>
    <w:autoRedefine/>
    <w:uiPriority w:val="39"/>
    <w:pPr>
      <w:ind w:left="720"/>
    </w:pPr>
    <w:rPr>
      <w:rFonts w:asciiTheme="minorHAnsi" w:hAnsiTheme="minorHAnsi"/>
      <w:sz w:val="20"/>
      <w:szCs w:val="20"/>
    </w:rPr>
  </w:style>
  <w:style w:type="paragraph" w:styleId="TOC5">
    <w:name w:val="toc 5"/>
    <w:basedOn w:val="Normal"/>
    <w:next w:val="Normal"/>
    <w:autoRedefine/>
    <w:uiPriority w:val="39"/>
    <w:pPr>
      <w:ind w:left="960"/>
    </w:pPr>
    <w:rPr>
      <w:rFonts w:asciiTheme="minorHAnsi" w:hAnsiTheme="minorHAnsi"/>
      <w:sz w:val="20"/>
      <w:szCs w:val="20"/>
    </w:rPr>
  </w:style>
  <w:style w:type="paragraph" w:styleId="TOC6">
    <w:name w:val="toc 6"/>
    <w:basedOn w:val="Normal"/>
    <w:next w:val="Normal"/>
    <w:autoRedefine/>
    <w:uiPriority w:val="39"/>
    <w:pPr>
      <w:ind w:left="1200"/>
    </w:pPr>
    <w:rPr>
      <w:rFonts w:asciiTheme="minorHAnsi" w:hAnsiTheme="minorHAnsi"/>
      <w:sz w:val="20"/>
      <w:szCs w:val="20"/>
    </w:rPr>
  </w:style>
  <w:style w:type="paragraph" w:styleId="TOC7">
    <w:name w:val="toc 7"/>
    <w:basedOn w:val="Normal"/>
    <w:next w:val="Normal"/>
    <w:autoRedefine/>
    <w:uiPriority w:val="39"/>
    <w:pPr>
      <w:ind w:left="1440"/>
    </w:pPr>
    <w:rPr>
      <w:rFonts w:asciiTheme="minorHAnsi" w:hAnsiTheme="minorHAnsi"/>
      <w:sz w:val="20"/>
      <w:szCs w:val="20"/>
    </w:rPr>
  </w:style>
  <w:style w:type="paragraph" w:styleId="TOC8">
    <w:name w:val="toc 8"/>
    <w:basedOn w:val="Normal"/>
    <w:next w:val="Normal"/>
    <w:autoRedefine/>
    <w:uiPriority w:val="39"/>
    <w:pPr>
      <w:ind w:left="1680"/>
    </w:pPr>
    <w:rPr>
      <w:rFonts w:asciiTheme="minorHAnsi" w:hAnsiTheme="minorHAnsi"/>
      <w:sz w:val="20"/>
      <w:szCs w:val="20"/>
    </w:rPr>
  </w:style>
  <w:style w:type="paragraph" w:styleId="TOC9">
    <w:name w:val="toc 9"/>
    <w:basedOn w:val="Normal"/>
    <w:next w:val="Normal"/>
    <w:autoRedefine/>
    <w:uiPriority w:val="39"/>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styleId="CommentReference">
    <w:name w:val="annotation reference"/>
    <w:basedOn w:val="DefaultParagraphFont"/>
    <w:uiPriority w:val="99"/>
    <w:semiHidden/>
    <w:unhideWhenUsed/>
    <w:rsid w:val="003472E5"/>
    <w:rPr>
      <w:sz w:val="18"/>
      <w:szCs w:val="18"/>
    </w:rPr>
  </w:style>
  <w:style w:type="paragraph" w:styleId="CommentText">
    <w:name w:val="annotation text"/>
    <w:basedOn w:val="Normal"/>
    <w:link w:val="CommentTextChar"/>
    <w:uiPriority w:val="99"/>
    <w:unhideWhenUsed/>
    <w:rsid w:val="003472E5"/>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3472E5"/>
    <w:rPr>
      <w:rFonts w:asciiTheme="minorHAnsi" w:eastAsiaTheme="minorEastAsia" w:hAnsiTheme="minorHAnsi" w:cstheme="minorBidi"/>
      <w:sz w:val="24"/>
      <w:szCs w:val="24"/>
    </w:rPr>
  </w:style>
  <w:style w:type="paragraph" w:styleId="FootnoteText">
    <w:name w:val="footnote text"/>
    <w:basedOn w:val="Normal"/>
    <w:link w:val="FootnoteTextChar"/>
    <w:uiPriority w:val="99"/>
    <w:unhideWhenUsed/>
    <w:rsid w:val="003472E5"/>
    <w:rPr>
      <w:rFonts w:eastAsiaTheme="minorEastAsia"/>
    </w:rPr>
  </w:style>
  <w:style w:type="character" w:customStyle="1" w:styleId="FootnoteTextChar">
    <w:name w:val="Footnote Text Char"/>
    <w:basedOn w:val="DefaultParagraphFont"/>
    <w:link w:val="FootnoteText"/>
    <w:uiPriority w:val="99"/>
    <w:rsid w:val="003472E5"/>
    <w:rPr>
      <w:rFonts w:eastAsiaTheme="minorEastAsia"/>
      <w:sz w:val="24"/>
      <w:szCs w:val="24"/>
    </w:rPr>
  </w:style>
  <w:style w:type="character" w:styleId="FootnoteReference">
    <w:name w:val="footnote reference"/>
    <w:basedOn w:val="DefaultParagraphFont"/>
    <w:uiPriority w:val="99"/>
    <w:unhideWhenUsed/>
    <w:rsid w:val="003472E5"/>
    <w:rPr>
      <w:vertAlign w:val="superscript"/>
    </w:rPr>
  </w:style>
  <w:style w:type="paragraph" w:styleId="BalloonText">
    <w:name w:val="Balloon Text"/>
    <w:basedOn w:val="Normal"/>
    <w:link w:val="BalloonTextChar"/>
    <w:semiHidden/>
    <w:unhideWhenUsed/>
    <w:rsid w:val="003472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72E5"/>
    <w:rPr>
      <w:rFonts w:ascii="Lucida Grande" w:hAnsi="Lucida Grande" w:cs="Lucida Grande"/>
      <w:sz w:val="18"/>
      <w:szCs w:val="18"/>
    </w:rPr>
  </w:style>
  <w:style w:type="paragraph" w:styleId="NormalWeb">
    <w:name w:val="Normal (Web)"/>
    <w:basedOn w:val="Normal"/>
    <w:unhideWhenUsed/>
    <w:rsid w:val="00EE1F0A"/>
    <w:pPr>
      <w:spacing w:before="100" w:beforeAutospacing="1" w:after="100" w:afterAutospacing="1"/>
    </w:pPr>
    <w:rPr>
      <w:rFonts w:ascii="Times" w:eastAsiaTheme="minorEastAsia" w:hAnsi="Times"/>
      <w:sz w:val="20"/>
      <w:szCs w:val="20"/>
    </w:rPr>
  </w:style>
  <w:style w:type="table" w:styleId="TableGrid">
    <w:name w:val="Table Grid"/>
    <w:basedOn w:val="TableNormal"/>
    <w:uiPriority w:val="59"/>
    <w:rsid w:val="00EE1F0A"/>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rsid w:val="00D2463D"/>
    <w:rPr>
      <w:rFonts w:asciiTheme="minorHAnsi" w:eastAsiaTheme="minorEastAsia" w:hAnsiTheme="minorHAnsi" w:cstheme="minorBidi"/>
      <w:b/>
      <w:bCs/>
      <w:sz w:val="24"/>
      <w:szCs w:val="24"/>
    </w:rPr>
  </w:style>
  <w:style w:type="paragraph" w:styleId="CommentSubject">
    <w:name w:val="annotation subject"/>
    <w:basedOn w:val="CommentText"/>
    <w:next w:val="CommentText"/>
    <w:link w:val="CommentSubjectChar"/>
    <w:semiHidden/>
    <w:unhideWhenUsed/>
    <w:rsid w:val="00D2463D"/>
    <w:rPr>
      <w:b/>
      <w:bCs/>
      <w:sz w:val="20"/>
      <w:szCs w:val="20"/>
    </w:rPr>
  </w:style>
  <w:style w:type="character" w:customStyle="1" w:styleId="DocumentMapChar">
    <w:name w:val="Document Map Char"/>
    <w:basedOn w:val="DefaultParagraphFont"/>
    <w:link w:val="DocumentMap"/>
    <w:uiPriority w:val="99"/>
    <w:semiHidden/>
    <w:rsid w:val="00D2463D"/>
    <w:rPr>
      <w:rFonts w:eastAsiaTheme="minorEastAsia"/>
      <w:sz w:val="24"/>
      <w:szCs w:val="24"/>
    </w:rPr>
  </w:style>
  <w:style w:type="paragraph" w:styleId="DocumentMap">
    <w:name w:val="Document Map"/>
    <w:basedOn w:val="Normal"/>
    <w:link w:val="DocumentMapChar"/>
    <w:uiPriority w:val="99"/>
    <w:semiHidden/>
    <w:unhideWhenUsed/>
    <w:rsid w:val="00D2463D"/>
    <w:rPr>
      <w:rFonts w:eastAsiaTheme="minorEastAsia"/>
    </w:rPr>
  </w:style>
  <w:style w:type="paragraph" w:styleId="ListParagraph">
    <w:name w:val="List Paragraph"/>
    <w:basedOn w:val="Normal"/>
    <w:uiPriority w:val="34"/>
    <w:qFormat/>
    <w:rsid w:val="00F37883"/>
    <w:pPr>
      <w:ind w:left="720"/>
      <w:contextualSpacing/>
    </w:pPr>
  </w:style>
  <w:style w:type="character" w:customStyle="1" w:styleId="BodyTextChar">
    <w:name w:val="Body Text Char"/>
    <w:basedOn w:val="DefaultParagraphFont"/>
    <w:link w:val="BodyText"/>
    <w:rsid w:val="00736FA7"/>
    <w:rPr>
      <w:sz w:val="22"/>
      <w:szCs w:val="22"/>
    </w:rPr>
  </w:style>
  <w:style w:type="character" w:customStyle="1" w:styleId="Heading4Char">
    <w:name w:val="Heading 4 Char"/>
    <w:basedOn w:val="DefaultParagraphFont"/>
    <w:link w:val="Heading4"/>
    <w:uiPriority w:val="9"/>
    <w:rsid w:val="00717E20"/>
    <w:rPr>
      <w:b/>
      <w:i/>
      <w:color w:val="000000"/>
      <w:sz w:val="24"/>
      <w:szCs w:val="24"/>
    </w:rPr>
  </w:style>
  <w:style w:type="character" w:customStyle="1" w:styleId="BodyTextIndentChar">
    <w:name w:val="Body Text Indent Char"/>
    <w:basedOn w:val="DefaultParagraphFont"/>
    <w:link w:val="BodyTextIndent"/>
    <w:rsid w:val="00752084"/>
    <w:rPr>
      <w:color w:val="000000"/>
      <w:sz w:val="32"/>
      <w:szCs w:val="32"/>
    </w:rPr>
  </w:style>
  <w:style w:type="paragraph" w:styleId="List">
    <w:name w:val="List"/>
    <w:basedOn w:val="Normal"/>
    <w:unhideWhenUsed/>
    <w:rsid w:val="006473C7"/>
  </w:style>
  <w:style w:type="paragraph" w:styleId="List2">
    <w:name w:val="List 2"/>
    <w:basedOn w:val="Normal"/>
    <w:unhideWhenUsed/>
    <w:rsid w:val="0047754D"/>
    <w:pPr>
      <w:ind w:left="720" w:right="720" w:firstLine="0"/>
    </w:pPr>
    <w:rPr>
      <w:lang w:eastAsia="ja-JP"/>
    </w:rPr>
  </w:style>
  <w:style w:type="paragraph" w:styleId="List3">
    <w:name w:val="List 3"/>
    <w:basedOn w:val="Normal"/>
    <w:unhideWhenUsed/>
    <w:rsid w:val="00EB383E"/>
  </w:style>
  <w:style w:type="paragraph" w:styleId="Bibliography">
    <w:name w:val="Bibliography"/>
    <w:basedOn w:val="Normal"/>
    <w:next w:val="Normal"/>
    <w:uiPriority w:val="37"/>
    <w:unhideWhenUsed/>
    <w:rsid w:val="00466001"/>
    <w:pPr>
      <w:ind w:left="720" w:hanging="720"/>
      <w:outlineLvl w:val="9"/>
    </w:pPr>
    <w:rPr>
      <w:rFonts w:eastAsiaTheme="minorEastAsia"/>
      <w:color w:val="auto"/>
    </w:rPr>
  </w:style>
  <w:style w:type="character" w:customStyle="1" w:styleId="a-size-large">
    <w:name w:val="a-size-large"/>
    <w:uiPriority w:val="99"/>
    <w:rsid w:val="00466001"/>
  </w:style>
  <w:style w:type="paragraph" w:customStyle="1" w:styleId="Body1">
    <w:name w:val="Body 1"/>
    <w:rsid w:val="00466001"/>
    <w:pPr>
      <w:outlineLvl w:val="0"/>
    </w:pPr>
    <w:rPr>
      <w:rFonts w:ascii="Helvetica" w:eastAsia="ヒラギノ角ゴ Pro W3" w:hAnsi="Helvetica"/>
      <w:color w:val="000000"/>
      <w:sz w:val="24"/>
    </w:rPr>
  </w:style>
  <w:style w:type="character" w:customStyle="1" w:styleId="apple-converted-space">
    <w:name w:val="apple-converted-space"/>
    <w:rsid w:val="00466001"/>
  </w:style>
  <w:style w:type="paragraph" w:customStyle="1" w:styleId="ColorfulShading-Accent31">
    <w:name w:val="Colorful Shading - Accent 31"/>
    <w:basedOn w:val="Normal"/>
    <w:uiPriority w:val="99"/>
    <w:rsid w:val="00466001"/>
    <w:pPr>
      <w:ind w:left="720" w:hanging="720"/>
      <w:contextualSpacing/>
      <w:outlineLvl w:val="9"/>
    </w:pPr>
    <w:rPr>
      <w:color w:val="auto"/>
    </w:rPr>
  </w:style>
  <w:style w:type="character" w:styleId="HTMLTypewriter">
    <w:name w:val="HTML Typewriter"/>
    <w:basedOn w:val="DefaultParagraphFont"/>
    <w:uiPriority w:val="99"/>
    <w:semiHidden/>
    <w:unhideWhenUsed/>
    <w:rsid w:val="00466001"/>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821BC8"/>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character" w:styleId="EndnoteReference">
    <w:name w:val="endnote reference"/>
    <w:basedOn w:val="DefaultParagraphFont"/>
    <w:semiHidden/>
    <w:unhideWhenUsed/>
    <w:rsid w:val="00A95FD2"/>
    <w:rPr>
      <w:vertAlign w:val="superscript"/>
    </w:rPr>
  </w:style>
  <w:style w:type="paragraph" w:styleId="List4">
    <w:name w:val="List 4"/>
    <w:basedOn w:val="List3"/>
    <w:rsid w:val="00AA3D7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HTML Typewriter" w:uiPriority="99"/>
    <w:lsdException w:name="No List"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FA7"/>
    <w:pPr>
      <w:spacing w:line="480" w:lineRule="auto"/>
      <w:ind w:firstLine="720"/>
      <w:outlineLvl w:val="2"/>
    </w:pPr>
    <w:rPr>
      <w:color w:val="000000"/>
      <w:sz w:val="24"/>
      <w:szCs w:val="24"/>
    </w:rPr>
  </w:style>
  <w:style w:type="paragraph" w:styleId="Heading1">
    <w:name w:val="heading 1"/>
    <w:basedOn w:val="Normal"/>
    <w:next w:val="Normal"/>
    <w:link w:val="Heading1Char"/>
    <w:autoRedefine/>
    <w:uiPriority w:val="9"/>
    <w:qFormat/>
    <w:rsid w:val="00752084"/>
    <w:pPr>
      <w:autoSpaceDE w:val="0"/>
      <w:autoSpaceDN w:val="0"/>
      <w:adjustRightInd w:val="0"/>
      <w:ind w:firstLine="0"/>
      <w:jc w:val="center"/>
      <w:outlineLvl w:val="0"/>
    </w:pPr>
    <w:rPr>
      <w:b/>
      <w:bCs/>
    </w:rPr>
  </w:style>
  <w:style w:type="paragraph" w:styleId="Heading2">
    <w:name w:val="heading 2"/>
    <w:basedOn w:val="Normal"/>
    <w:next w:val="Normal"/>
    <w:autoRedefine/>
    <w:qFormat/>
    <w:rsid w:val="002E1E72"/>
    <w:pPr>
      <w:keepNext/>
      <w:ind w:firstLine="0"/>
      <w:outlineLvl w:val="1"/>
    </w:pPr>
    <w:rPr>
      <w:rFonts w:cs="Arial"/>
      <w:b/>
      <w:bCs/>
      <w:iCs/>
      <w:szCs w:val="28"/>
    </w:rPr>
  </w:style>
  <w:style w:type="paragraph" w:styleId="Heading3">
    <w:name w:val="heading 3"/>
    <w:basedOn w:val="Normal"/>
    <w:next w:val="Normal"/>
    <w:autoRedefine/>
    <w:qFormat/>
    <w:rsid w:val="00736FA7"/>
    <w:rPr>
      <w:b/>
    </w:rPr>
  </w:style>
  <w:style w:type="paragraph" w:styleId="Heading4">
    <w:name w:val="heading 4"/>
    <w:basedOn w:val="Normal"/>
    <w:next w:val="Normal"/>
    <w:link w:val="Heading4Char"/>
    <w:unhideWhenUsed/>
    <w:qFormat/>
    <w:rsid w:val="00717E20"/>
    <w:pPr>
      <w:outlineLvl w:val="3"/>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52084"/>
    <w:rPr>
      <w:b/>
      <w:bCs/>
      <w:color w:val="000000"/>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basedOn w:val="DefaultParagraphFont"/>
    <w:link w:val="Footer"/>
    <w:uiPriority w:val="99"/>
    <w:rsid w:val="00D2463D"/>
    <w:rPr>
      <w:sz w:val="24"/>
      <w:szCs w:val="24"/>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uiPriority w:val="99"/>
    <w:rsid w:val="00D2463D"/>
    <w:rPr>
      <w:sz w:val="24"/>
      <w:szCs w:val="24"/>
    </w:r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autoRedefine/>
    <w:qFormat/>
    <w:rsid w:val="006855CA"/>
    <w:pPr>
      <w:spacing w:before="120" w:after="120"/>
    </w:pPr>
    <w:rPr>
      <w:bCs/>
      <w:i/>
      <w:szCs w:val="20"/>
    </w:rPr>
  </w:style>
  <w:style w:type="paragraph" w:styleId="TableofFigures">
    <w:name w:val="table of figures"/>
    <w:basedOn w:val="Normal"/>
    <w:next w:val="Normal"/>
    <w:semiHidden/>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1E6180"/>
    <w:pPr>
      <w:tabs>
        <w:tab w:val="right" w:leader="dot" w:pos="9350"/>
      </w:tabs>
      <w:spacing w:before="120"/>
    </w:pPr>
    <w:rPr>
      <w:rFonts w:asciiTheme="minorHAnsi" w:hAnsiTheme="minorHAnsi"/>
      <w:b/>
    </w:rPr>
  </w:style>
  <w:style w:type="paragraph" w:styleId="TOC2">
    <w:name w:val="toc 2"/>
    <w:basedOn w:val="Normal"/>
    <w:next w:val="Normal"/>
    <w:autoRedefine/>
    <w:uiPriority w:val="39"/>
    <w:rsid w:val="003472E5"/>
    <w:pPr>
      <w:ind w:left="240"/>
    </w:pPr>
    <w:rPr>
      <w:rFonts w:asciiTheme="minorHAnsi" w:hAnsiTheme="minorHAnsi"/>
      <w:b/>
      <w:sz w:val="22"/>
      <w:szCs w:val="22"/>
    </w:rPr>
  </w:style>
  <w:style w:type="paragraph" w:styleId="TOC3">
    <w:name w:val="toc 3"/>
    <w:basedOn w:val="Normal"/>
    <w:next w:val="Normal"/>
    <w:autoRedefine/>
    <w:uiPriority w:val="39"/>
    <w:rsid w:val="00AD7670"/>
    <w:pPr>
      <w:ind w:left="480"/>
    </w:pPr>
    <w:rPr>
      <w:rFonts w:asciiTheme="minorHAnsi" w:hAnsiTheme="minorHAnsi"/>
      <w:sz w:val="22"/>
      <w:szCs w:val="22"/>
    </w:rPr>
  </w:style>
  <w:style w:type="paragraph" w:styleId="TOC4">
    <w:name w:val="toc 4"/>
    <w:basedOn w:val="Normal"/>
    <w:next w:val="Normal"/>
    <w:autoRedefine/>
    <w:uiPriority w:val="39"/>
    <w:pPr>
      <w:ind w:left="720"/>
    </w:pPr>
    <w:rPr>
      <w:rFonts w:asciiTheme="minorHAnsi" w:hAnsiTheme="minorHAnsi"/>
      <w:sz w:val="20"/>
      <w:szCs w:val="20"/>
    </w:rPr>
  </w:style>
  <w:style w:type="paragraph" w:styleId="TOC5">
    <w:name w:val="toc 5"/>
    <w:basedOn w:val="Normal"/>
    <w:next w:val="Normal"/>
    <w:autoRedefine/>
    <w:uiPriority w:val="39"/>
    <w:pPr>
      <w:ind w:left="960"/>
    </w:pPr>
    <w:rPr>
      <w:rFonts w:asciiTheme="minorHAnsi" w:hAnsiTheme="minorHAnsi"/>
      <w:sz w:val="20"/>
      <w:szCs w:val="20"/>
    </w:rPr>
  </w:style>
  <w:style w:type="paragraph" w:styleId="TOC6">
    <w:name w:val="toc 6"/>
    <w:basedOn w:val="Normal"/>
    <w:next w:val="Normal"/>
    <w:autoRedefine/>
    <w:uiPriority w:val="39"/>
    <w:pPr>
      <w:ind w:left="1200"/>
    </w:pPr>
    <w:rPr>
      <w:rFonts w:asciiTheme="minorHAnsi" w:hAnsiTheme="minorHAnsi"/>
      <w:sz w:val="20"/>
      <w:szCs w:val="20"/>
    </w:rPr>
  </w:style>
  <w:style w:type="paragraph" w:styleId="TOC7">
    <w:name w:val="toc 7"/>
    <w:basedOn w:val="Normal"/>
    <w:next w:val="Normal"/>
    <w:autoRedefine/>
    <w:uiPriority w:val="39"/>
    <w:pPr>
      <w:ind w:left="1440"/>
    </w:pPr>
    <w:rPr>
      <w:rFonts w:asciiTheme="minorHAnsi" w:hAnsiTheme="minorHAnsi"/>
      <w:sz w:val="20"/>
      <w:szCs w:val="20"/>
    </w:rPr>
  </w:style>
  <w:style w:type="paragraph" w:styleId="TOC8">
    <w:name w:val="toc 8"/>
    <w:basedOn w:val="Normal"/>
    <w:next w:val="Normal"/>
    <w:autoRedefine/>
    <w:uiPriority w:val="39"/>
    <w:pPr>
      <w:ind w:left="1680"/>
    </w:pPr>
    <w:rPr>
      <w:rFonts w:asciiTheme="minorHAnsi" w:hAnsiTheme="minorHAnsi"/>
      <w:sz w:val="20"/>
      <w:szCs w:val="20"/>
    </w:rPr>
  </w:style>
  <w:style w:type="paragraph" w:styleId="TOC9">
    <w:name w:val="toc 9"/>
    <w:basedOn w:val="Normal"/>
    <w:next w:val="Normal"/>
    <w:autoRedefine/>
    <w:uiPriority w:val="39"/>
    <w:pPr>
      <w:ind w:left="1920"/>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styleId="CommentReference">
    <w:name w:val="annotation reference"/>
    <w:basedOn w:val="DefaultParagraphFont"/>
    <w:uiPriority w:val="99"/>
    <w:semiHidden/>
    <w:unhideWhenUsed/>
    <w:rsid w:val="003472E5"/>
    <w:rPr>
      <w:sz w:val="18"/>
      <w:szCs w:val="18"/>
    </w:rPr>
  </w:style>
  <w:style w:type="paragraph" w:styleId="CommentText">
    <w:name w:val="annotation text"/>
    <w:basedOn w:val="Normal"/>
    <w:link w:val="CommentTextChar"/>
    <w:uiPriority w:val="99"/>
    <w:unhideWhenUsed/>
    <w:rsid w:val="003472E5"/>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3472E5"/>
    <w:rPr>
      <w:rFonts w:asciiTheme="minorHAnsi" w:eastAsiaTheme="minorEastAsia" w:hAnsiTheme="minorHAnsi" w:cstheme="minorBidi"/>
      <w:sz w:val="24"/>
      <w:szCs w:val="24"/>
    </w:rPr>
  </w:style>
  <w:style w:type="paragraph" w:styleId="FootnoteText">
    <w:name w:val="footnote text"/>
    <w:basedOn w:val="Normal"/>
    <w:link w:val="FootnoteTextChar"/>
    <w:uiPriority w:val="99"/>
    <w:unhideWhenUsed/>
    <w:rsid w:val="003472E5"/>
    <w:rPr>
      <w:rFonts w:eastAsiaTheme="minorEastAsia"/>
    </w:rPr>
  </w:style>
  <w:style w:type="character" w:customStyle="1" w:styleId="FootnoteTextChar">
    <w:name w:val="Footnote Text Char"/>
    <w:basedOn w:val="DefaultParagraphFont"/>
    <w:link w:val="FootnoteText"/>
    <w:uiPriority w:val="99"/>
    <w:rsid w:val="003472E5"/>
    <w:rPr>
      <w:rFonts w:eastAsiaTheme="minorEastAsia"/>
      <w:sz w:val="24"/>
      <w:szCs w:val="24"/>
    </w:rPr>
  </w:style>
  <w:style w:type="character" w:styleId="FootnoteReference">
    <w:name w:val="footnote reference"/>
    <w:basedOn w:val="DefaultParagraphFont"/>
    <w:uiPriority w:val="99"/>
    <w:unhideWhenUsed/>
    <w:rsid w:val="003472E5"/>
    <w:rPr>
      <w:vertAlign w:val="superscript"/>
    </w:rPr>
  </w:style>
  <w:style w:type="paragraph" w:styleId="BalloonText">
    <w:name w:val="Balloon Text"/>
    <w:basedOn w:val="Normal"/>
    <w:link w:val="BalloonTextChar"/>
    <w:semiHidden/>
    <w:unhideWhenUsed/>
    <w:rsid w:val="003472E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472E5"/>
    <w:rPr>
      <w:rFonts w:ascii="Lucida Grande" w:hAnsi="Lucida Grande" w:cs="Lucida Grande"/>
      <w:sz w:val="18"/>
      <w:szCs w:val="18"/>
    </w:rPr>
  </w:style>
  <w:style w:type="paragraph" w:styleId="NormalWeb">
    <w:name w:val="Normal (Web)"/>
    <w:basedOn w:val="Normal"/>
    <w:unhideWhenUsed/>
    <w:rsid w:val="00EE1F0A"/>
    <w:pPr>
      <w:spacing w:before="100" w:beforeAutospacing="1" w:after="100" w:afterAutospacing="1"/>
    </w:pPr>
    <w:rPr>
      <w:rFonts w:ascii="Times" w:eastAsiaTheme="minorEastAsia" w:hAnsi="Times"/>
      <w:sz w:val="20"/>
      <w:szCs w:val="20"/>
    </w:rPr>
  </w:style>
  <w:style w:type="table" w:styleId="TableGrid">
    <w:name w:val="Table Grid"/>
    <w:basedOn w:val="TableNormal"/>
    <w:uiPriority w:val="59"/>
    <w:rsid w:val="00EE1F0A"/>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rsid w:val="00D2463D"/>
    <w:rPr>
      <w:rFonts w:asciiTheme="minorHAnsi" w:eastAsiaTheme="minorEastAsia" w:hAnsiTheme="minorHAnsi" w:cstheme="minorBidi"/>
      <w:b/>
      <w:bCs/>
      <w:sz w:val="24"/>
      <w:szCs w:val="24"/>
    </w:rPr>
  </w:style>
  <w:style w:type="paragraph" w:styleId="CommentSubject">
    <w:name w:val="annotation subject"/>
    <w:basedOn w:val="CommentText"/>
    <w:next w:val="CommentText"/>
    <w:link w:val="CommentSubjectChar"/>
    <w:semiHidden/>
    <w:unhideWhenUsed/>
    <w:rsid w:val="00D2463D"/>
    <w:rPr>
      <w:b/>
      <w:bCs/>
      <w:sz w:val="20"/>
      <w:szCs w:val="20"/>
    </w:rPr>
  </w:style>
  <w:style w:type="character" w:customStyle="1" w:styleId="DocumentMapChar">
    <w:name w:val="Document Map Char"/>
    <w:basedOn w:val="DefaultParagraphFont"/>
    <w:link w:val="DocumentMap"/>
    <w:uiPriority w:val="99"/>
    <w:semiHidden/>
    <w:rsid w:val="00D2463D"/>
    <w:rPr>
      <w:rFonts w:eastAsiaTheme="minorEastAsia"/>
      <w:sz w:val="24"/>
      <w:szCs w:val="24"/>
    </w:rPr>
  </w:style>
  <w:style w:type="paragraph" w:styleId="DocumentMap">
    <w:name w:val="Document Map"/>
    <w:basedOn w:val="Normal"/>
    <w:link w:val="DocumentMapChar"/>
    <w:uiPriority w:val="99"/>
    <w:semiHidden/>
    <w:unhideWhenUsed/>
    <w:rsid w:val="00D2463D"/>
    <w:rPr>
      <w:rFonts w:eastAsiaTheme="minorEastAsia"/>
    </w:rPr>
  </w:style>
  <w:style w:type="paragraph" w:styleId="ListParagraph">
    <w:name w:val="List Paragraph"/>
    <w:basedOn w:val="Normal"/>
    <w:uiPriority w:val="34"/>
    <w:qFormat/>
    <w:rsid w:val="00F37883"/>
    <w:pPr>
      <w:ind w:left="720"/>
      <w:contextualSpacing/>
    </w:pPr>
  </w:style>
  <w:style w:type="character" w:customStyle="1" w:styleId="BodyTextChar">
    <w:name w:val="Body Text Char"/>
    <w:basedOn w:val="DefaultParagraphFont"/>
    <w:link w:val="BodyText"/>
    <w:rsid w:val="00736FA7"/>
    <w:rPr>
      <w:sz w:val="22"/>
      <w:szCs w:val="22"/>
    </w:rPr>
  </w:style>
  <w:style w:type="character" w:customStyle="1" w:styleId="Heading4Char">
    <w:name w:val="Heading 4 Char"/>
    <w:basedOn w:val="DefaultParagraphFont"/>
    <w:link w:val="Heading4"/>
    <w:uiPriority w:val="9"/>
    <w:rsid w:val="00717E20"/>
    <w:rPr>
      <w:b/>
      <w:i/>
      <w:color w:val="000000"/>
      <w:sz w:val="24"/>
      <w:szCs w:val="24"/>
    </w:rPr>
  </w:style>
  <w:style w:type="character" w:customStyle="1" w:styleId="BodyTextIndentChar">
    <w:name w:val="Body Text Indent Char"/>
    <w:basedOn w:val="DefaultParagraphFont"/>
    <w:link w:val="BodyTextIndent"/>
    <w:rsid w:val="00752084"/>
    <w:rPr>
      <w:color w:val="000000"/>
      <w:sz w:val="32"/>
      <w:szCs w:val="32"/>
    </w:rPr>
  </w:style>
  <w:style w:type="paragraph" w:styleId="List">
    <w:name w:val="List"/>
    <w:basedOn w:val="Normal"/>
    <w:unhideWhenUsed/>
    <w:rsid w:val="006473C7"/>
  </w:style>
  <w:style w:type="paragraph" w:styleId="List2">
    <w:name w:val="List 2"/>
    <w:basedOn w:val="Normal"/>
    <w:unhideWhenUsed/>
    <w:rsid w:val="0047754D"/>
    <w:pPr>
      <w:ind w:left="720" w:right="720" w:firstLine="0"/>
    </w:pPr>
    <w:rPr>
      <w:lang w:eastAsia="ja-JP"/>
    </w:rPr>
  </w:style>
  <w:style w:type="paragraph" w:styleId="List3">
    <w:name w:val="List 3"/>
    <w:basedOn w:val="Normal"/>
    <w:unhideWhenUsed/>
    <w:rsid w:val="00EB383E"/>
  </w:style>
  <w:style w:type="paragraph" w:styleId="Bibliography">
    <w:name w:val="Bibliography"/>
    <w:basedOn w:val="Normal"/>
    <w:next w:val="Normal"/>
    <w:uiPriority w:val="37"/>
    <w:unhideWhenUsed/>
    <w:rsid w:val="00466001"/>
    <w:pPr>
      <w:ind w:left="720" w:hanging="720"/>
      <w:outlineLvl w:val="9"/>
    </w:pPr>
    <w:rPr>
      <w:rFonts w:eastAsiaTheme="minorEastAsia"/>
      <w:color w:val="auto"/>
    </w:rPr>
  </w:style>
  <w:style w:type="character" w:customStyle="1" w:styleId="a-size-large">
    <w:name w:val="a-size-large"/>
    <w:uiPriority w:val="99"/>
    <w:rsid w:val="00466001"/>
  </w:style>
  <w:style w:type="paragraph" w:customStyle="1" w:styleId="Body1">
    <w:name w:val="Body 1"/>
    <w:rsid w:val="00466001"/>
    <w:pPr>
      <w:outlineLvl w:val="0"/>
    </w:pPr>
    <w:rPr>
      <w:rFonts w:ascii="Helvetica" w:eastAsia="ヒラギノ角ゴ Pro W3" w:hAnsi="Helvetica"/>
      <w:color w:val="000000"/>
      <w:sz w:val="24"/>
    </w:rPr>
  </w:style>
  <w:style w:type="character" w:customStyle="1" w:styleId="apple-converted-space">
    <w:name w:val="apple-converted-space"/>
    <w:rsid w:val="00466001"/>
  </w:style>
  <w:style w:type="paragraph" w:customStyle="1" w:styleId="ColorfulShading-Accent31">
    <w:name w:val="Colorful Shading - Accent 31"/>
    <w:basedOn w:val="Normal"/>
    <w:uiPriority w:val="99"/>
    <w:rsid w:val="00466001"/>
    <w:pPr>
      <w:ind w:left="720" w:hanging="720"/>
      <w:contextualSpacing/>
      <w:outlineLvl w:val="9"/>
    </w:pPr>
    <w:rPr>
      <w:color w:val="auto"/>
    </w:rPr>
  </w:style>
  <w:style w:type="character" w:styleId="HTMLTypewriter">
    <w:name w:val="HTML Typewriter"/>
    <w:basedOn w:val="DefaultParagraphFont"/>
    <w:uiPriority w:val="99"/>
    <w:semiHidden/>
    <w:unhideWhenUsed/>
    <w:rsid w:val="00466001"/>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821BC8"/>
    <w:pPr>
      <w:keepNext/>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character" w:styleId="EndnoteReference">
    <w:name w:val="endnote reference"/>
    <w:basedOn w:val="DefaultParagraphFont"/>
    <w:semiHidden/>
    <w:unhideWhenUsed/>
    <w:rsid w:val="00A95FD2"/>
    <w:rPr>
      <w:vertAlign w:val="superscript"/>
    </w:rPr>
  </w:style>
  <w:style w:type="paragraph" w:styleId="List4">
    <w:name w:val="List 4"/>
    <w:basedOn w:val="List3"/>
    <w:rsid w:val="00AA3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_mahar:Dropbox:COMPS%20DISSERTATION:Admin: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2668A-E9B5-D141-8B12-D179E4D5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279</TotalTime>
  <Pages>238</Pages>
  <Words>71266</Words>
  <Characters>381277</Characters>
  <Application>Microsoft Macintosh Word</Application>
  <DocSecurity>0</DocSecurity>
  <Lines>8112</Lines>
  <Paragraphs>2486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450057</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Brian Sohn</dc:creator>
  <cp:lastModifiedBy>Brian Sohn</cp:lastModifiedBy>
  <cp:revision>53</cp:revision>
  <cp:lastPrinted>2005-09-22T13:02:00Z</cp:lastPrinted>
  <dcterms:created xsi:type="dcterms:W3CDTF">2016-02-05T15:06:00Z</dcterms:created>
  <dcterms:modified xsi:type="dcterms:W3CDTF">2016-02-17T15:02:00Z</dcterms:modified>
</cp:coreProperties>
</file>